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Registration Procedure</w:t>
      </w:r>
    </w:p>
    <w:p>
      <w:r>
        <w:rPr>
          <w:b/>
          <w:color w:val="B00000"/>
        </w:rPr>
        <w:t>DEMO / SYNTHETIC HOSPITAL DATA — NOT FOR REAL CLINICAL USE</w:t>
      </w:r>
    </w:p>
    <w:p>
      <w:r>
        <w:t>Document ID: ADM-01 | Department: Admissions | Version: 2.1 | Effective: 15 January 2026 | Owner: Manager - Patient Services</w:t>
      </w:r>
    </w:p>
    <w:p>
      <w:pPr>
        <w:pStyle w:val="Heading1"/>
      </w:pPr>
      <w:r>
        <w:t>1. Purpose and Scope</w:t>
      </w:r>
    </w:p>
    <w:p>
      <w:r>
        <w:t>Every patient at SHIFA General Hospital has exactly one Medical Record Number (MRN) for life. The MRN format is SH- followed by six digits (for example SH-004512). This procedure applies to OPD, inpatient and Admissions Desk staff.</w:t>
      </w:r>
    </w:p>
    <w:p>
      <w:pPr>
        <w:pStyle w:val="Heading1"/>
      </w:pPr>
      <w:r>
        <w:t>2. Counters and Timings</w:t>
      </w:r>
    </w:p>
    <w:p>
      <w:pPr>
        <w:pStyle w:val="ListBullet"/>
      </w:pPr>
      <w:r>
        <w:t>OPD registration counters: Monday to Saturday 7:30 AM to 8:00 PM, Sunday 9:00 AM to 2:00 PM.</w:t>
      </w:r>
    </w:p>
    <w:p>
      <w:pPr>
        <w:pStyle w:val="ListBullet"/>
      </w:pPr>
      <w:r>
        <w:t>Admissions Desk (extension 1100): open 24 hours a day.</w:t>
      </w:r>
    </w:p>
    <w:p>
      <w:pPr>
        <w:pStyle w:val="ListBullet"/>
      </w:pPr>
      <w:r>
        <w:t>Emergency registration: 24 hours a day at the ED (see EM-01).</w:t>
      </w:r>
    </w:p>
    <w:p>
      <w:pPr>
        <w:pStyle w:val="Heading1"/>
      </w:pPr>
      <w:r>
        <w:t>3. Documents Required</w:t>
      </w:r>
    </w:p>
    <w:p>
      <w:pPr>
        <w:pStyle w:val="ListBullet"/>
      </w:pPr>
      <w:r>
        <w:t>Adult patients: original CNIC. Overseas Pakistanis may use NICOP and foreigners must show a passport.</w:t>
      </w:r>
    </w:p>
    <w:p>
      <w:pPr>
        <w:pStyle w:val="ListBullet"/>
      </w:pPr>
      <w:r>
        <w:t>Children under 18: the child's B-Form and the CNIC of a parent or guardian.</w:t>
      </w:r>
    </w:p>
    <w:p>
      <w:pPr>
        <w:pStyle w:val="ListBullet"/>
      </w:pPr>
      <w:r>
        <w:t>A mobile phone number for the patient or guardian.</w:t>
      </w:r>
    </w:p>
    <w:p>
      <w:pPr>
        <w:pStyle w:val="ListBullet"/>
      </w:pPr>
      <w:r>
        <w:t>Insurance or corporate panel card and, if applicable, the employer letter.</w:t>
      </w:r>
    </w:p>
    <w:p>
      <w:pPr>
        <w:pStyle w:val="ListBullet"/>
      </w:pPr>
      <w:r>
        <w:t>Referral letter, if the patient was referred by another doctor.</w:t>
      </w:r>
    </w:p>
    <w:p>
      <w:r>
        <w:t>Photocopies are not required because staff scan the originals.</w:t>
      </w:r>
    </w:p>
    <w:p>
      <w:pPr>
        <w:pStyle w:val="Heading1"/>
      </w:pPr>
      <w:r>
        <w:t>4. Registration Steps</w:t>
      </w:r>
    </w:p>
    <w:p>
      <w:r>
        <w:t>1. Ask whether it is the patient's first visit.</w:t>
      </w:r>
    </w:p>
    <w:p>
      <w:r>
        <w:t>2. Search the system for an existing MRN. Search by CNIC number first, then mobile number, then name plus date of birth.</w:t>
      </w:r>
    </w:p>
    <w:p>
      <w:r>
        <w:t>3. If a record exists, verify and update the details. Do not create a new record.</w:t>
      </w:r>
    </w:p>
    <w:p>
      <w:r>
        <w:t>4. If no record exists, create a new one. Enter the name exactly as on the CNIC, date of birth, sex, address, phone number and next of kin.</w:t>
      </w:r>
    </w:p>
    <w:p>
      <w:r>
        <w:t>5. Record the payer type: self-pay, insurance panel or corporate.</w:t>
      </w:r>
    </w:p>
    <w:p>
      <w:r>
        <w:t>6. The patient signs the consent-to-treat form and the privacy notice acknowledgement.</w:t>
      </w:r>
    </w:p>
    <w:p>
      <w:r>
        <w:t>7. Issue the patient card showing the MRN. Admitted patients also receive an ID wristband (see PS-01).</w:t>
      </w:r>
    </w:p>
    <w:p>
      <w:r>
        <w:t>Time targets: 5 minutes for a returning patient and 10 minutes for a new patient.</w:t>
      </w:r>
    </w:p>
    <w:p>
      <w:pPr>
        <w:pStyle w:val="Heading1"/>
      </w:pPr>
      <w:r>
        <w:t>5. Special Situations</w:t>
      </w:r>
    </w:p>
    <w:p>
      <w:pPr>
        <w:pStyle w:val="ListBullet"/>
      </w:pPr>
      <w:r>
        <w:t>Unconscious or unidentified patients are registered with an alias such as Unknown-Male-01. When the identity is confirmed, only the Health Information Management (HIM) team may merge the records.</w:t>
      </w:r>
    </w:p>
    <w:p>
      <w:pPr>
        <w:pStyle w:val="ListBullet"/>
      </w:pPr>
      <w:r>
        <w:t>If a duplicate MRN is discovered, do not create another one. Report it to HIM (extension 1120) on the same day. HIM merges the records within 3 working days.</w:t>
      </w:r>
    </w:p>
    <w:p>
      <w:pPr>
        <w:pStyle w:val="ListBullet"/>
      </w:pPr>
      <w:r>
        <w:t>Newborns are registered as Baby of (mother's name) with their own MRN within 24 hours of birth.</w:t>
      </w:r>
    </w:p>
    <w:p>
      <w:pPr>
        <w:pStyle w:val="ListBullet"/>
      </w:pPr>
      <w:r>
        <w:t>Patients who request privacy are flagged Restricted Access.</w:t>
      </w:r>
    </w:p>
    <w:p>
      <w:pPr>
        <w:pStyle w:val="Heading1"/>
      </w:pPr>
      <w:r>
        <w:t>6. Data Privacy</w:t>
      </w:r>
    </w:p>
    <w:p>
      <w:r>
        <w:t>Staff may open a patient's record only when they need it for their job. Sharing patient information through WhatsApp or personal email is not allowed.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SHIFA General Hospital (Fictional) | ADM-01 v2.1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B00000"/>
        <w:sz w:val="16"/>
      </w:rPr>
      <w:t>DEMO / SYNTHETIC HOSPITAL DATA — NOT FOR REAL CLINICAL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