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Nursing Handover Procedure</w:t>
      </w:r>
    </w:p>
    <w:p>
      <w:r>
        <w:rPr>
          <w:b/>
          <w:color w:val="B00000"/>
        </w:rPr>
        <w:t>DEMO / SYNTHETIC HOSPITAL DATA — NOT FOR REAL CLINICAL USE</w:t>
      </w:r>
    </w:p>
    <w:p>
      <w:r>
        <w:t>Document ID: NR-01 | Department: Nursing | Version: 2.3 | Effective: 01 May 2026 | Owner: Chief Nursing Officer</w:t>
      </w:r>
    </w:p>
    <w:p>
      <w:pPr>
        <w:pStyle w:val="Heading1"/>
      </w:pPr>
      <w:r>
        <w:t>1. Purpose</w:t>
      </w:r>
    </w:p>
    <w:p>
      <w:r>
        <w:t>A structured handover makes sure that important patient information is not lost when one nurse takes over from another. It applies to all inpatient wards, the ED and the ICU.</w:t>
      </w:r>
    </w:p>
    <w:p>
      <w:pPr>
        <w:pStyle w:val="Heading1"/>
      </w:pPr>
      <w:r>
        <w:t>2. Shift Timings and Handover Times</w:t>
      </w:r>
    </w:p>
    <w:p>
      <w:pPr>
        <w:pStyle w:val="ListBullet"/>
      </w:pPr>
      <w:r>
        <w:t>Morning shift: 7:00 AM to 3:00 PM.</w:t>
      </w:r>
    </w:p>
    <w:p>
      <w:pPr>
        <w:pStyle w:val="ListBullet"/>
      </w:pPr>
      <w:r>
        <w:t>Evening shift: 3:00 PM to 11:00 PM.</w:t>
      </w:r>
    </w:p>
    <w:p>
      <w:pPr>
        <w:pStyle w:val="ListBullet"/>
      </w:pPr>
      <w:r>
        <w:t>Night shift: 11:00 PM to 7:00 AM.</w:t>
      </w:r>
    </w:p>
    <w:p>
      <w:r>
        <w:t>Handover takes place at 7:00 AM, 3:00 PM and 11:00 PM and must be completed within 30 minutes. The outgoing nurse remains responsible for the patient until the incoming nurse accepts the handover.</w:t>
      </w:r>
    </w:p>
    <w:p>
      <w:pPr>
        <w:pStyle w:val="Heading1"/>
      </w:pPr>
      <w:r>
        <w:t>3. The SBAR Format</w:t>
      </w:r>
    </w:p>
    <w:p>
      <w:r>
        <w:t>All handovers use SBAR:</w:t>
      </w:r>
    </w:p>
    <w:p>
      <w:pPr>
        <w:pStyle w:val="ListBullet"/>
      </w:pPr>
      <w:r>
        <w:t>Situation: patient name, MRN, bed, diagnosis and the reason for care.</w:t>
      </w:r>
    </w:p>
    <w:p>
      <w:pPr>
        <w:pStyle w:val="ListBullet"/>
      </w:pPr>
      <w:r>
        <w:t>Background: relevant history, allergies, code status (DNR), isolation status.</w:t>
      </w:r>
    </w:p>
    <w:p>
      <w:pPr>
        <w:pStyle w:val="ListBullet"/>
      </w:pPr>
      <w:r>
        <w:t>Assessment: latest vital signs and early warning score, pain, fall risk, pressure injury risk, IV lines and drains.</w:t>
      </w:r>
    </w:p>
    <w:p>
      <w:pPr>
        <w:pStyle w:val="ListBullet"/>
      </w:pPr>
      <w:r>
        <w:t>Recommendation: pending tests, medicines due in the next 2 hours, planned procedures and family concerns.</w:t>
      </w:r>
    </w:p>
    <w:p>
      <w:pPr>
        <w:pStyle w:val="Heading1"/>
      </w:pPr>
      <w:r>
        <w:t>4. Where and How</w:t>
      </w:r>
    </w:p>
    <w:p>
      <w:r>
        <w:t>Handover is done at the bedside so both nurses can see the patient, check the ID wristband (see PS-01) and check lines and equipment. Sensitive information is discussed at the nursing station, not in front of other patients.</w:t>
      </w:r>
    </w:p>
    <w:p>
      <w:pPr>
        <w:pStyle w:val="Heading1"/>
      </w:pPr>
      <w:r>
        <w:t>5. Controlled Drug Count</w:t>
      </w:r>
    </w:p>
    <w:p>
      <w:r>
        <w:t>At every handover the outgoing and incoming nurse count the controlled drugs together and both sign the register (see PH-01).</w:t>
      </w:r>
    </w:p>
    <w:p>
      <w:pPr>
        <w:pStyle w:val="Heading1"/>
      </w:pPr>
      <w:r>
        <w:t>6. Documentation</w:t>
      </w:r>
    </w:p>
    <w:p>
      <w:r>
        <w:t>The signed handover sheet is filed in the patient's nursing record. If a nurse is late or absent, the nurse in-charge must be told immediately and covers the handover.</w:t>
      </w:r>
    </w:p>
    <w:p>
      <w:pPr>
        <w:pStyle w:val="Heading1"/>
      </w:pPr>
      <w:r>
        <w:t>7. Transfers Between Departments</w:t>
      </w:r>
    </w:p>
    <w:p>
      <w:r>
        <w:t>When a patient moves between departments (for example ED to ward) the sending nurse gives an SBAR handover to the receiving nurse, and the Transfer Checklist is completed before the patient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SHIFA General Hospital (Fictional) | NR-01 v2.3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  <w:sz w:val="16"/>
      </w:rPr>
      <w:t>DEMO / SYNTHETIC HOSPITAL DATA — NOT FOR REAL CLINICAL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