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VocalGrade AI — System Architecture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Livo AI Technical Assessment — Saad Iqbal Chavhan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1. Components and Data Flow</w:t>
      </w:r>
    </w:p>
    <w:p>
      <w:pPr>
        <w:spacing w:after="10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1"/>
          <w:szCs w:val="21"/>
        </w:rPr>
        <w:t xml:space="preserve">The app has three parts: a Next.js frontend that captures and validates audio in the browser, a Next.js API route (running as a Vercel serverless function) that acts as a thin proxy, and the Gemini API that performs the actual scoring. There is no database and no file storage anywhere in the flow. Audio exists only as an in-memory buffer for the duration of a single request, then is discarded when the function invocation ends.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2. Models and APIs Used, and Why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Model: </w:t>
      </w:r>
      <w:r>
        <w:rPr>
          <w:sz w:val="21"/>
          <w:szCs w:val="21"/>
        </w:rPr>
        <w:t xml:space="preserve">Google Gemini (gemini-3.1-flash-lite), called via the @google/genai SDK from the API route.</w:t>
      </w:r>
    </w:p>
    <w:p>
      <w:pPr>
        <w:spacing w:after="100"/>
      </w:pPr>
      <w:r>
        <w:rPr>
          <w:sz w:val="21"/>
          <w:szCs w:val="21"/>
        </w:rPr>
        <w:t xml:space="preserve">Why this over a dedicated pronunciation-assessment API (e.g. Azure AI Speech Pronunciation Assessment): a purpose-built pronunciation API would give more precise phoneme-level scoring out of the box. I chose Gemini instead because it accepts audio directly as a multimodal input and can be constrained to return a structured JSON schema (score plus per-word error tags) in a single call, which meant no separate STT step, no phoneme-alignment library, and a much smaller integration surface to build and test within the assessment timeline. The trade-off is that the scoring is LLM-judged rather than derived from a dedicated acoustic model, so it is less precise at the phoneme level than a purpose-built pronunciation API would be.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3. Scoring and Highlighting Methodology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API route sends the raw audio buffer to Gemini with a prompt instructing it to act as a pronunciation evaluator and return a fixed JSON schema: an overall pronunciation score, an accuracy score, and a word-by-word array with each word's text, a confidence/accuracy value, and an error tag (none, mispronunciation, or omission).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JSON schema is enforced on the API call so the response is always structured and parseable, rather than free-form text that would need separate parsing/regex.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frontend maps each word's error tag directly to a highlight color: green for no issue, amber for mispronunciation, red with strikethrough for an omitted/skipped word. Hovering a word shows its confidence score and error type.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This means the model itself decides what counts as a mistake; there is no separate rules-based scoring layer. That is a deliberate simplification given the timeline (see Trade-offs).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4. DPDP Act 2023 Compliance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Storage: </w:t>
      </w:r>
      <w:r>
        <w:rPr>
          <w:sz w:val="21"/>
          <w:szCs w:val="21"/>
        </w:rPr>
        <w:t xml:space="preserve">None. Audio is held only as an in-memory buffer inside the serverless function for the duration of one request. It is never written to disk, a database, or any cache.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Retention: </w:t>
      </w:r>
      <w:r>
        <w:rPr>
          <w:sz w:val="21"/>
          <w:szCs w:val="21"/>
        </w:rPr>
        <w:t xml:space="preserve">Zero. The buffer is released when the function returns its response, which is typically within a few seconds. There is no retention period to configure because nothing is persisted.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Consent: </w:t>
      </w:r>
      <w:r>
        <w:rPr>
          <w:sz w:val="21"/>
          <w:szCs w:val="21"/>
        </w:rPr>
        <w:t xml:space="preserve">The user must check an explicit, plain-language consent box before the submit button is enabled. No audio is uploaded until consent is given.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 residency: </w:t>
      </w:r>
      <w:r>
        <w:rPr>
          <w:sz w:val="21"/>
          <w:szCs w:val="21"/>
        </w:rPr>
        <w:t xml:space="preserve">This is a known limitation of the current build: audio is sent to Google's Gemini API, which processes requests on Google's general-purpose infrastructure rather than a guaranteed India-region endpoint. A production version handling real user data under DPDP would need to move to Vertex AI with an India region configured, or a self-hosted/India-hosted model, to make a firm data-residency guarantee rather than relying on the public Gemini API's default routing.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Deletion: </w:t>
      </w:r>
      <w:r>
        <w:rPr>
          <w:sz w:val="21"/>
          <w:szCs w:val="21"/>
        </w:rPr>
        <w:t xml:space="preserve">Not applicable in the traditional sense — since nothing is stored, there is no user data to locate or delete. This also means there is currently no way for a user to request deletion of past results, because past results do not exist anywhere after the response is shown once.</w:t>
      </w:r>
    </w:p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5. Trade-offs and What I'd Build Next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Chose a general multimodal model (Gemini) with JSON-schema enforcement over building a custom STT + phoneme-alignment pipeline, to fit the assessment timeline. Trade-off: lower scoring precision than a purpose-built pronunciation API, in exchange for a much smaller, faster-to-build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user accounts, no history, fully stateless per request. This keeps the compliance story simple and honest, but means a learner can't track improvement over time — the single biggest feature gap versus a real product.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With another week: move audio processing to an India-region endpoint for a real data-residency guarantee; add opt-in, explicitly consented history storage (with a user-facing deletion control) for learners who want progress tracking; add a fallback scoring path in case the Gemini API is rate-limited or unavailable; and replace LLM-judged scoring with a hybrid approach — a dedicated phoneme-alignment model for the numeric score, with the LLM used only to generate human-readable explanations of each flagged word.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1335664ca7435eddf62e233fe950e4b41ac90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2026-07-09T20:13:56.090Z</dcterms:created>
  <dcterms:modified xsi:type="dcterms:W3CDTF">2026-07-09T20:13:56.104Z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