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FF" w:rsidRDefault="00EA47FF" w:rsidP="00EA47FF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056C14" w:rsidRDefault="00056C14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056C14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37694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37694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056C14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37694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056C14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C14" w:rsidRDefault="0037694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56C14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056C14" w:rsidRDefault="00056C14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2E15D6">
        <w:rPr>
          <w:rFonts w:asciiTheme="majorHAnsi" w:hAnsiTheme="majorHAnsi" w:cs="Bookman Old Style"/>
          <w:b/>
          <w:bCs/>
          <w:sz w:val="32"/>
          <w:szCs w:val="32"/>
          <w:u w:val="single"/>
        </w:rPr>
        <w:t>ARTERIAL DOPPLER OF RIGHT UPPER LIMB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ookman Old Style"/>
          <w:sz w:val="24"/>
          <w:szCs w:val="24"/>
        </w:rPr>
      </w:pPr>
    </w:p>
    <w:p w:rsidR="00EA47FF" w:rsidRPr="002E15D6" w:rsidRDefault="00EA47FF" w:rsidP="00EA47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Bookman Old Style"/>
          <w:sz w:val="24"/>
          <w:szCs w:val="24"/>
        </w:rPr>
      </w:pP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Subclavian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, axillary, brachial arteries as well as the radial and </w:t>
      </w: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ulnar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 arteries in right upper limb show normal spectral waveform. They show normal colour flow. No </w:t>
      </w: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stenotic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 plaques or flow limiting occlusion is seen.</w:t>
      </w:r>
    </w:p>
    <w:p w:rsidR="00EA47FF" w:rsidRPr="002E15D6" w:rsidRDefault="00EA47FF" w:rsidP="00EA47F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HAnsi" w:hAnsiTheme="majorHAnsi" w:cs="Bookman Old Style"/>
          <w:sz w:val="14"/>
          <w:szCs w:val="14"/>
        </w:rPr>
      </w:pPr>
    </w:p>
    <w:p w:rsidR="00EA47FF" w:rsidRPr="002E15D6" w:rsidRDefault="00EA47FF" w:rsidP="00EA47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Digital arteries of second and third digits of right hand show </w:t>
      </w:r>
      <w:proofErr w:type="spellStart"/>
      <w:r w:rsidRPr="002E15D6">
        <w:rPr>
          <w:rFonts w:asciiTheme="majorHAnsi" w:hAnsiTheme="majorHAnsi" w:cs="Bookman Old Style"/>
          <w:b/>
          <w:bCs/>
          <w:sz w:val="24"/>
          <w:szCs w:val="24"/>
        </w:rPr>
        <w:t>tardus</w:t>
      </w:r>
      <w:proofErr w:type="spellEnd"/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2E15D6">
        <w:rPr>
          <w:rFonts w:asciiTheme="majorHAnsi" w:hAnsiTheme="majorHAnsi" w:cs="Bookman Old Style"/>
          <w:b/>
          <w:bCs/>
          <w:sz w:val="24"/>
          <w:szCs w:val="24"/>
        </w:rPr>
        <w:t>parvus</w:t>
      </w:r>
      <w:proofErr w:type="spellEnd"/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 spectral waveform. They show dampened </w:t>
      </w:r>
      <w:proofErr w:type="spellStart"/>
      <w:r w:rsidRPr="002E15D6">
        <w:rPr>
          <w:rFonts w:asciiTheme="majorHAnsi" w:hAnsiTheme="majorHAnsi" w:cs="Bookman Old Style"/>
          <w:b/>
          <w:bCs/>
          <w:sz w:val="24"/>
          <w:szCs w:val="24"/>
        </w:rPr>
        <w:t>monophasic</w:t>
      </w:r>
      <w:proofErr w:type="spellEnd"/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 waveform. No obvious thrombus is appreciated. This is likely due to ? vasospasm of digital arteries ?? due to </w:t>
      </w:r>
      <w:proofErr w:type="spellStart"/>
      <w:r w:rsidRPr="002E15D6">
        <w:rPr>
          <w:rFonts w:asciiTheme="majorHAnsi" w:hAnsiTheme="majorHAnsi" w:cs="Bookman Old Style"/>
          <w:b/>
          <w:bCs/>
          <w:sz w:val="24"/>
          <w:szCs w:val="24"/>
        </w:rPr>
        <w:t>Raynauds’s</w:t>
      </w:r>
      <w:proofErr w:type="spellEnd"/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 phenomenon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12"/>
          <w:szCs w:val="12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4"/>
          <w:szCs w:val="4"/>
        </w:rPr>
      </w:pPr>
    </w:p>
    <w:p w:rsidR="00EA47FF" w:rsidRPr="002E15D6" w:rsidRDefault="002E15D6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  <w:u w:val="single"/>
        </w:rPr>
        <w:t>ADVICE</w:t>
      </w:r>
      <w:r w:rsidR="00EA47FF"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: CT ARTERIOGRAM/DSA OF RIGHT UPPER LIMB (SPECIFICALLY TO LOOK FOR DIGITAL ARTERIES) 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</w:rPr>
        <w:t xml:space="preserve">Correlate clinically 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"/>
          <w:szCs w:val="2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8"/>
          <w:szCs w:val="8"/>
          <w:u w:val="single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2E15D6">
        <w:rPr>
          <w:rFonts w:asciiTheme="majorHAnsi" w:hAnsiTheme="majorHAnsi" w:cs="Bookman Old Style"/>
          <w:b/>
          <w:bCs/>
          <w:sz w:val="32"/>
          <w:szCs w:val="32"/>
          <w:u w:val="single"/>
        </w:rPr>
        <w:t>VENOUS DOPPLER OF RIGHT UPPER LIMB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EA47FF" w:rsidRPr="002E15D6" w:rsidRDefault="00EA47FF" w:rsidP="00EA47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Subclavian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, axillary, paired brachial, radial and </w:t>
      </w: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ulnar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 veins are normal in course and caliber. They show normal color flow. These veins show normal respiratory variations and appear normal on compression tests.</w:t>
      </w:r>
    </w:p>
    <w:p w:rsidR="00EA47FF" w:rsidRPr="002E15D6" w:rsidRDefault="00EA47FF" w:rsidP="00EA47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  <w:u w:val="single"/>
        </w:rPr>
        <w:t>No evidence of DVT in present study.</w:t>
      </w:r>
    </w:p>
    <w:p w:rsidR="00EA47FF" w:rsidRPr="002E15D6" w:rsidRDefault="00EA47FF" w:rsidP="00EA47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2E15D6">
        <w:rPr>
          <w:rFonts w:asciiTheme="majorHAnsi" w:hAnsiTheme="majorHAnsi" w:cs="Bookman Old Style"/>
          <w:sz w:val="24"/>
          <w:szCs w:val="24"/>
        </w:rPr>
        <w:t xml:space="preserve">The cephalic and </w:t>
      </w:r>
      <w:proofErr w:type="spellStart"/>
      <w:r w:rsidRPr="002E15D6">
        <w:rPr>
          <w:rFonts w:asciiTheme="majorHAnsi" w:hAnsiTheme="majorHAnsi" w:cs="Bookman Old Style"/>
          <w:sz w:val="24"/>
          <w:szCs w:val="24"/>
        </w:rPr>
        <w:t>basilic</w:t>
      </w:r>
      <w:proofErr w:type="spellEnd"/>
      <w:r w:rsidRPr="002E15D6">
        <w:rPr>
          <w:rFonts w:asciiTheme="majorHAnsi" w:hAnsiTheme="majorHAnsi" w:cs="Bookman Old Style"/>
          <w:sz w:val="24"/>
          <w:szCs w:val="24"/>
        </w:rPr>
        <w:t xml:space="preserve"> veins appear normal in caliber. They show normal compressibility. No superficial venous thrombosis is seen.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24"/>
          <w:szCs w:val="24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32"/>
          <w:szCs w:val="32"/>
        </w:rPr>
      </w:pPr>
      <w:r w:rsidRPr="002E15D6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2E15D6">
        <w:rPr>
          <w:rFonts w:asciiTheme="majorHAnsi" w:hAnsiTheme="majorHAnsi" w:cs="Bookman Old Style"/>
          <w:b/>
          <w:bCs/>
          <w:sz w:val="32"/>
          <w:szCs w:val="32"/>
        </w:rPr>
        <w:t xml:space="preserve">: 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8"/>
          <w:szCs w:val="8"/>
        </w:rPr>
      </w:pPr>
    </w:p>
    <w:p w:rsidR="00EA47FF" w:rsidRPr="002E15D6" w:rsidRDefault="00EA47FF" w:rsidP="00EA4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</w:rPr>
        <w:t>No evidence of superficial or deep venous thrombosis.</w:t>
      </w:r>
    </w:p>
    <w:p w:rsidR="00EA47FF" w:rsidRPr="002E15D6" w:rsidRDefault="00EA47FF" w:rsidP="00EA47F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</w:rPr>
        <w:t>Normal venous doppler study of right upper limb.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Bookman Old Style"/>
          <w:b/>
          <w:bCs/>
          <w:sz w:val="2"/>
          <w:szCs w:val="2"/>
        </w:rPr>
      </w:pP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2E15D6">
        <w:rPr>
          <w:rFonts w:asciiTheme="majorHAnsi" w:hAnsiTheme="majorHAnsi" w:cs="Bookman Old Style"/>
          <w:b/>
          <w:bCs/>
          <w:sz w:val="24"/>
          <w:szCs w:val="24"/>
        </w:rPr>
        <w:t>Advice: Clinical correlation.</w:t>
      </w:r>
    </w:p>
    <w:p w:rsidR="00EA47FF" w:rsidRPr="002E15D6" w:rsidRDefault="00EA47FF" w:rsidP="00EA47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3"/>
          <w:szCs w:val="23"/>
        </w:rPr>
      </w:pPr>
    </w:p>
    <w:p w:rsidR="00E4150E" w:rsidRPr="00F246F5" w:rsidRDefault="00E4150E" w:rsidP="00E4150E">
      <w:pPr>
        <w:rPr>
          <w:rFonts w:asciiTheme="majorHAnsi" w:hAnsiTheme="majorHAnsi"/>
          <w:b/>
          <w:i/>
          <w:sz w:val="24"/>
        </w:rPr>
      </w:pPr>
      <w:r w:rsidRPr="00F246F5">
        <w:rPr>
          <w:rFonts w:asciiTheme="majorHAnsi" w:hAnsiTheme="majorHAnsi"/>
          <w:b/>
          <w:i/>
          <w:sz w:val="24"/>
        </w:rPr>
        <w:t xml:space="preserve">         (</w:t>
      </w:r>
      <w:r w:rsidRPr="00F246F5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F246F5" w:rsidRPr="00F246F5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246F5">
        <w:rPr>
          <w:rFonts w:asciiTheme="majorHAnsi" w:hAnsiTheme="majorHAnsi"/>
          <w:b/>
          <w:i/>
          <w:sz w:val="24"/>
        </w:rPr>
        <w:t>)</w:t>
      </w:r>
    </w:p>
    <w:p w:rsidR="002B659C" w:rsidRPr="002E15D6" w:rsidRDefault="002B659C">
      <w:pPr>
        <w:rPr>
          <w:rFonts w:asciiTheme="majorHAnsi" w:hAnsiTheme="majorHAnsi"/>
        </w:rPr>
      </w:pPr>
    </w:p>
    <w:sectPr w:rsidR="002B659C" w:rsidRPr="002E15D6" w:rsidSect="007B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815"/>
    <w:multiLevelType w:val="hybridMultilevel"/>
    <w:tmpl w:val="6E02C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A9415B"/>
    <w:multiLevelType w:val="hybridMultilevel"/>
    <w:tmpl w:val="42F0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8067FA"/>
    <w:multiLevelType w:val="hybridMultilevel"/>
    <w:tmpl w:val="3C92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EA47FF"/>
    <w:rsid w:val="00056C14"/>
    <w:rsid w:val="002411D1"/>
    <w:rsid w:val="00267641"/>
    <w:rsid w:val="002B659C"/>
    <w:rsid w:val="002E15D6"/>
    <w:rsid w:val="0037694E"/>
    <w:rsid w:val="006E15BF"/>
    <w:rsid w:val="007B47A2"/>
    <w:rsid w:val="00E4150E"/>
    <w:rsid w:val="00EA47FF"/>
    <w:rsid w:val="00F2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47FF"/>
    <w:pPr>
      <w:ind w:left="720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2019-03-23T10:57:00Z</dcterms:created>
  <dcterms:modified xsi:type="dcterms:W3CDTF">2019-10-05T08:06:00Z</dcterms:modified>
</cp:coreProperties>
</file>