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after="0"/>
      </w:pPr>
      <w:r>
        <w:t xml:space="preserve"/>
      </w:r>
    </w:p>
    <w:p>
      <w:pPr>
        <w:spacing w:before="80" w:after="80"/>
        <w:jc w:val="center"/>
      </w:pPr>
      <w:r>
        <w:rPr>
          <w:rFonts w:ascii="Calibri" w:cs="Calibri" w:eastAsia="Calibri" w:hAnsi="Calibri"/>
          <w:b/>
          <w:bCs/>
          <w:i w:val="false"/>
          <w:iCs w:val="false"/>
          <w:color w:val="0A3D2E"/>
          <w:sz w:val="72"/>
          <w:szCs w:val="72"/>
        </w:rPr>
        <w:t xml:space="preserve">HireIQ</w:t>
      </w:r>
    </w:p>
    <w:p>
      <w:pPr>
        <w:spacing w:before="80" w:after="20"/>
        <w:jc w:val="center"/>
      </w:pPr>
      <w:r>
        <w:rPr>
          <w:rFonts w:ascii="Calibri" w:cs="Calibri" w:eastAsia="Calibri" w:hAnsi="Calibri"/>
          <w:b/>
          <w:bCs/>
          <w:i w:val="false"/>
          <w:iCs w:val="false"/>
          <w:color w:val="0F6E56"/>
          <w:sz w:val="28"/>
          <w:szCs w:val="28"/>
        </w:rPr>
        <w:t xml:space="preserve">BUSINESS REQUIREMENTS DOCUMENT</w:t>
      </w:r>
    </w:p>
    <w:p>
      <w:pPr>
        <w:spacing w:before="80" w:after="40"/>
        <w:jc w:val="center"/>
      </w:pPr>
      <w:r>
        <w:rPr>
          <w:rFonts w:ascii="Calibri" w:cs="Calibri" w:eastAsia="Calibri" w:hAnsi="Calibri"/>
          <w:b w:val="false"/>
          <w:bCs w:val="false"/>
          <w:i w:val="false"/>
          <w:iCs w:val="false"/>
          <w:color w:val="64748B"/>
          <w:sz w:val="20"/>
          <w:szCs w:val="20"/>
        </w:rPr>
        <w:t xml:space="preserve">VERSION 5.0  —  APRIL 2026</w:t>
      </w:r>
    </w:p>
    <w:p>
      <w:pPr>
        <w:pBdr>
          <w:bottom w:val="single" w:color="C9A84C" w:sz="8"/>
        </w:pBdr>
        <w:spacing w:before="100" w:after="100"/>
      </w:pPr>
      <w:r>
        <w:t xml:space="preserve"/>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
            </w:r>
          </w:p>
        </w:tc>
        <w:tc>
          <w:tcPr>
            <w:tcW w:type="dxa" w:w="63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Document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Business Requirements Document (BRD)</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Version</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2410C"/>
                <w:sz w:val="17"/>
                <w:szCs w:val="17"/>
              </w:rPr>
              <w:t xml:space="preserve">v5.0 — Supersedes v4.0 (April 2026)</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Project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HireIQ — AI WhatsApp Candidate Screening Platform</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Project Advisor</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Ali</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Client / Product Owner</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Saad Karim</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Repository</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https://github.com/saadkarim12/hireiq</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Target Market</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UAE &amp; KSA — Large Recruitment Agencies</w:t>
            </w:r>
          </w:p>
        </w:tc>
      </w:tr>
      <w:tr>
        <w:tc>
          <w:tcPr>
            <w:tcW w:type="dxa" w:w="30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Updated</w:t>
            </w:r>
          </w:p>
        </w:tc>
        <w:tc>
          <w:tcPr>
            <w:tcW w:type="dxa" w:w="63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30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Status</w:t>
            </w:r>
          </w:p>
        </w:tc>
        <w:tc>
          <w:tcPr>
            <w:tcW w:type="dxa" w:w="63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166534"/>
                <w:sz w:val="17"/>
                <w:szCs w:val="17"/>
              </w:rPr>
              <w:t xml:space="preserve">LIVE — Phases 1-6 Complete. Three-channel sourcing in development.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7A5010" w:sz="10"/>
              <w:bottom w:val="single" w:color="D1D5DB" w:sz="1"/>
              <w:right w:val="single" w:color="D1D5DB" w:sz="1"/>
            </w:tcBorders>
            <w:shd w:fill="FDF6E3" w:val="clear"/>
            <w:tcMar>
              <w:top w:type="dxa" w:w="110"/>
              <w:left w:type="dxa" w:w="180"/>
              <w:bottom w:type="dxa" w:w="110"/>
              <w:right w:type="dxa" w:w="180"/>
            </w:tcMar>
          </w:tcPr>
          <w:p>
            <w:pPr>
              <w:spacing w:before="20" w:after="60"/>
              <w:jc w:val="left"/>
            </w:pPr>
            <w:r>
              <w:rPr>
                <w:rFonts w:ascii="Calibri" w:cs="Calibri" w:eastAsia="Calibri" w:hAnsi="Calibri"/>
                <w:b/>
                <w:bCs/>
                <w:i w:val="false"/>
                <w:iCs w:val="false"/>
                <w:color w:val="7A5010"/>
                <w:sz w:val="19"/>
                <w:szCs w:val="19"/>
              </w:rPr>
              <w:t xml:space="preserve">What is new in v5.0</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Section 20 — Three-Channel Candidate Sourcing: CV Inbox, Talent Pool, Direct Apply — complete workflow</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Section 21 — Master Sequence Diagram: All three entry points → single pipeline (visual step-by-step)</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Section 22 — Talent Pool Re-scoring: Why scores are job-specific and how re-scoring works</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Section 23 — WhatsApp Invitation Flow: Auto vs manual trigger logic by score range</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Section 24 — Updated Phase Status</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All previous sections from v4.0 retained unchanged</w:t>
            </w:r>
          </w:p>
        </w:tc>
      </w:tr>
    </w:tbl>
    <w:p>
      <w:r>
        <w:br w:type="page"/>
      </w:r>
    </w:p>
    <w:p>
      <w:pPr>
        <w:pStyle w:val="Heading1"/>
        <w:spacing w:before="300" w:after="150"/>
      </w:pPr>
      <w:r>
        <w:rPr>
          <w:rFonts w:ascii="Calibri" w:cs="Calibri" w:eastAsia="Calibri" w:hAnsi="Calibri"/>
          <w:b/>
          <w:bCs/>
          <w:i w:val="false"/>
          <w:iCs w:val="false"/>
          <w:color w:val="0A3D2E"/>
          <w:sz w:val="32"/>
          <w:szCs w:val="32"/>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1800"/>
        <w:gridCol w:w="4760"/>
      </w:tblGrid>
      <w:tr>
        <w:tc>
          <w:tcPr>
            <w:tcW w:type="dxa" w:w="12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Version</w:t>
            </w:r>
          </w:p>
        </w:tc>
        <w:tc>
          <w:tcPr>
            <w:tcW w:type="dxa" w:w="16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Date</w:t>
            </w:r>
          </w:p>
        </w:tc>
        <w:tc>
          <w:tcPr>
            <w:tcW w:type="dxa" w:w="1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Author</w:t>
            </w:r>
          </w:p>
        </w:tc>
        <w:tc>
          <w:tcPr>
            <w:tcW w:type="dxa" w:w="47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Summary</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v1.0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March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Ali</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Initial BRD — 44 requirements</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v2.0</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Job creation redesign, web apply, CV review dashboard</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v3.0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Competitive analysis, AI screening intelligence, Candidate Integrity Engine</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v4.0</w:t>
            </w:r>
          </w:p>
        </w:tc>
        <w:tc>
          <w:tcPr>
            <w:tcW w:type="dxa" w:w="16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Sourcing layer: bulk CV upload, talent pool matching, job board strategy</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v5.0</w:t>
            </w:r>
          </w:p>
        </w:tc>
        <w:tc>
          <w:tcPr>
            <w:tcW w:type="dxa" w:w="16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Ali + Saad</w:t>
            </w:r>
          </w:p>
        </w:tc>
        <w:tc>
          <w:tcPr>
            <w:tcW w:type="dxa" w:w="47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Three-channel sourcing workflow, master sequence diagram, talent pool re-scoring, WhatsApp invitation flow</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64748B" w:val="clear"/>
            <w:tcMar>
              <w:top w:type="dxa" w:w="180"/>
              <w:left w:type="dxa" w:w="300"/>
              <w:bottom w:type="dxa" w:w="140"/>
              <w:right w:type="dxa" w:w="300"/>
            </w:tcMar>
          </w:tcPr>
          <w:p>
            <w:pPr>
              <w:spacing w:before="20" w:after="16"/>
              <w:jc w:val="center"/>
            </w:pPr>
            <w:r>
              <w:rPr>
                <w:rFonts w:ascii="Calibri" w:cs="Calibri" w:eastAsia="Calibri" w:hAnsi="Calibri"/>
                <w:b/>
                <w:bCs/>
                <w:i w:val="false"/>
                <w:iCs w:val="false"/>
                <w:color w:val="FFFFFF"/>
                <w:sz w:val="28"/>
                <w:szCs w:val="28"/>
              </w:rPr>
              <w:t xml:space="preserve">SECTIONS 1–19</w:t>
            </w:r>
          </w:p>
          <w:p>
            <w:pPr>
              <w:spacing w:before="80" w:after="16"/>
              <w:jc w:val="center"/>
            </w:pPr>
            <w:r>
              <w:rPr>
                <w:rFonts w:ascii="Calibri" w:cs="Calibri" w:eastAsia="Calibri" w:hAnsi="Calibri"/>
                <w:b w:val="false"/>
                <w:bCs w:val="false"/>
                <w:i/>
                <w:iCs/>
                <w:color w:val="FDF6E3"/>
                <w:sz w:val="18"/>
                <w:szCs w:val="18"/>
              </w:rPr>
              <w:t xml:space="preserve">Retained Unchanged from BRD v4.0</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before="20" w:after="60"/>
              <w:jc w:val="left"/>
            </w:pPr>
            <w:r>
              <w:rPr>
                <w:rFonts w:ascii="Calibri" w:cs="Calibri" w:eastAsia="Calibri" w:hAnsi="Calibri"/>
                <w:b/>
                <w:bCs/>
                <w:i w:val="false"/>
                <w:iCs w:val="false"/>
                <w:color w:val="0F6E56"/>
                <w:sz w:val="19"/>
                <w:szCs w:val="19"/>
              </w:rPr>
              <w:t xml:space="preserve">All previous requirements unchanged</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Sections 1–10: End-to-end workflow, job wizard, web apply, CV review, scoring, multi-agency</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Sections 11–12: Competitive analysis, AI screening challenges</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Sections 13–14: CV Review Dashboard evidence layer, Candidate Integrity Engine</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Sections 15–19: Phase status, sourcing layer specs, recruiter workflow, job board strategy</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before="20" w:after="16"/>
              <w:jc w:val="center"/>
            </w:pPr>
            <w:r>
              <w:rPr>
                <w:rFonts w:ascii="Calibri" w:cs="Calibri" w:eastAsia="Calibri" w:hAnsi="Calibri"/>
                <w:b/>
                <w:bCs/>
                <w:i w:val="false"/>
                <w:iCs w:val="false"/>
                <w:color w:val="FFFFFF"/>
                <w:sz w:val="28"/>
                <w:szCs w:val="28"/>
              </w:rPr>
              <w:t xml:space="preserve">SECTION 20</w:t>
            </w:r>
          </w:p>
          <w:p>
            <w:pPr>
              <w:spacing w:before="80" w:after="16"/>
              <w:jc w:val="center"/>
            </w:pPr>
            <w:r>
              <w:rPr>
                <w:rFonts w:ascii="Calibri" w:cs="Calibri" w:eastAsia="Calibri" w:hAnsi="Calibri"/>
                <w:b w:val="false"/>
                <w:bCs w:val="false"/>
                <w:i/>
                <w:iCs/>
                <w:color w:val="FDF6E3"/>
                <w:sz w:val="18"/>
                <w:szCs w:val="18"/>
              </w:rPr>
              <w:t xml:space="preserve">Three-Channel Candidate Sourcing — Complete Workflow</w:t>
            </w:r>
          </w:p>
        </w:tc>
      </w:tr>
    </w:tbl>
    <w:p>
      <w:pPr>
        <w:spacing w:before="60" w:after="0"/>
      </w:pPr>
      <w:r>
        <w:t xml:space="preserve"/>
      </w:r>
    </w:p>
    <w:p>
      <w:pPr>
        <w:spacing w:before="80" w:after="80"/>
        <w:jc w:val="left"/>
      </w:pPr>
      <w:r>
        <w:rPr>
          <w:rFonts w:ascii="Calibri" w:cs="Calibri" w:eastAsia="Calibri" w:hAnsi="Calibri"/>
          <w:b w:val="false"/>
          <w:bCs w:val="false"/>
          <w:i w:val="false"/>
          <w:iCs w:val="false"/>
          <w:color w:val="374151"/>
          <w:sz w:val="19"/>
          <w:szCs w:val="19"/>
        </w:rPr>
        <w:t xml:space="preserve">HireIQ receives candidates through three distinct channels. All three channels feed into the same job pipeline. The recruiter manages all candidates in one unified view regardless of how they entered the system.</w:t>
      </w:r>
    </w:p>
    <w:p>
      <w:pPr>
        <w:spacing w:before="60" w:after="0"/>
      </w:pPr>
      <w:r>
        <w:t xml:space="preserve"/>
      </w:r>
    </w:p>
    <w:p>
      <w:pPr>
        <w:pStyle w:val="Heading2"/>
        <w:spacing w:before="220" w:after="100"/>
      </w:pPr>
      <w:r>
        <w:rPr>
          <w:rFonts w:ascii="Calibri" w:cs="Calibri" w:eastAsia="Calibri" w:hAnsi="Calibri"/>
          <w:b/>
          <w:bCs/>
          <w:i w:val="false"/>
          <w:iCs w:val="false"/>
          <w:color w:val="0F6E56"/>
          <w:sz w:val="24"/>
          <w:szCs w:val="24"/>
        </w:rPr>
        <w:t xml:space="preserve">20.1 The Three Entry Points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2000"/>
        <w:gridCol w:w="1560"/>
        <w:gridCol w:w="1600"/>
      </w:tblGrid>
      <w:tr>
        <w:tc>
          <w:tcPr>
            <w:tcW w:type="dxa" w:w="14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Channel</w:t>
            </w:r>
          </w:p>
        </w:tc>
        <w:tc>
          <w:tcPr>
            <w:tcW w:type="dxa" w:w="20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Source</w:t>
            </w:r>
          </w:p>
        </w:tc>
        <w:tc>
          <w:tcPr>
            <w:tcW w:type="dxa" w:w="18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Entry Point</w:t>
            </w:r>
          </w:p>
        </w:tc>
        <w:tc>
          <w:tcPr>
            <w:tcW w:type="dxa" w:w="20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AI Action</w:t>
            </w:r>
          </w:p>
        </w:tc>
        <w:tc>
          <w:tcPr>
            <w:tcW w:type="dxa" w:w="156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Recruiter Action</w:t>
            </w:r>
          </w:p>
        </w:tc>
        <w:tc>
          <w:tcPr>
            <w:tcW w:type="dxa" w:w="16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Leads To</w:t>
            </w:r>
          </w:p>
        </w:tc>
      </w:tr>
      <w:tr>
        <w:tc>
          <w:tcPr>
            <w:tcW w:type="dxa" w:w="14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Channel 1</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External CVs (LinkedIn, Bayt, email, referral)</w:t>
            </w:r>
          </w:p>
        </w:tc>
        <w:tc>
          <w:tcPr>
            <w:tcW w:type="dxa" w:w="1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CV Inbox — recruiter uploads</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Parse CV, score against selected job, flag unknowns</w:t>
            </w:r>
          </w:p>
        </w:tc>
        <w:tc>
          <w:tcPr>
            <w:tcW w:type="dxa" w:w="15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Accept or Reject each CV</w:t>
            </w:r>
          </w:p>
        </w:tc>
        <w:tc>
          <w:tcPr>
            <w:tcW w:type="dxa" w:w="16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WhatsApp invitation sent to accepted candidates</w:t>
            </w:r>
          </w:p>
        </w:tc>
      </w:tr>
      <w:tr>
        <w:tc>
          <w:tcPr>
            <w:tcW w:type="dxa" w:w="14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Channel 2</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Talent Pool (candidates already in system)</w:t>
            </w:r>
          </w:p>
        </w:tc>
        <w:tc>
          <w:tcPr>
            <w:tcW w:type="dxa" w:w="18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Talent Pool → Job Matching view</w:t>
            </w:r>
          </w:p>
        </w:tc>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Re-score existing CV against new job criteria</w:t>
            </w:r>
          </w:p>
        </w:tc>
        <w:tc>
          <w:tcPr>
            <w:tcW w:type="dxa" w:w="15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Select candidates to invite</w:t>
            </w:r>
          </w:p>
        </w:tc>
        <w:tc>
          <w:tcPr>
            <w:tcW w:type="dxa" w:w="16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WhatsApp personalised invitation with job-specific context</w:t>
            </w:r>
          </w:p>
        </w:tc>
      </w:tr>
      <w:tr>
        <w:tc>
          <w:tcPr>
            <w:tcW w:type="dxa" w:w="14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Channel 3</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Direct Apply (web form)</w:t>
            </w:r>
          </w:p>
        </w:tc>
        <w:tc>
          <w:tcPr>
            <w:tcW w:type="dxa" w:w="18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hireiq.ai/apply/[job-slug]</w:t>
            </w:r>
          </w:p>
        </w:tc>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Parse CV, check hard filters, calculate composite score</w:t>
            </w:r>
          </w:p>
        </w:tc>
        <w:tc>
          <w:tcPr>
            <w:tcW w:type="dxa" w:w="15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Review amber zone (40-74) in CV Review Dashboard</w:t>
            </w:r>
          </w:p>
        </w:tc>
        <w:tc>
          <w:tcPr>
            <w:tcW w:type="dxa" w:w="16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Auto-approve ≥75 → WhatsApp immediately</w:t>
            </w:r>
          </w:p>
        </w:tc>
      </w:tr>
    </w:tbl>
    <w:p>
      <w:pPr>
        <w:spacing w:before="60" w:after="0"/>
      </w:pPr>
      <w:r>
        <w:t xml:space="preserve"/>
      </w:r>
    </w:p>
    <w:p>
      <w:pPr>
        <w:pStyle w:val="Heading2"/>
        <w:spacing w:before="220" w:after="100"/>
      </w:pPr>
      <w:r>
        <w:rPr>
          <w:rFonts w:ascii="Calibri" w:cs="Calibri" w:eastAsia="Calibri" w:hAnsi="Calibri"/>
          <w:b/>
          <w:bCs/>
          <w:i w:val="false"/>
          <w:iCs w:val="false"/>
          <w:color w:val="0F6E56"/>
          <w:sz w:val="24"/>
          <w:szCs w:val="24"/>
        </w:rPr>
        <w:t xml:space="preserve">20.2 Key Design Decision — Scores Are Job-Specific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before="20" w:after="60"/>
              <w:jc w:val="left"/>
            </w:pPr>
            <w:r>
              <w:rPr>
                <w:rFonts w:ascii="Calibri" w:cs="Calibri" w:eastAsia="Calibri" w:hAnsi="Calibri"/>
                <w:b/>
                <w:bCs/>
                <w:i w:val="false"/>
                <w:iCs w:val="false"/>
                <w:color w:val="0F6E56"/>
                <w:sz w:val="19"/>
                <w:szCs w:val="19"/>
              </w:rPr>
              <w:t xml:space="preserve">Why Talent Pool candidates must be re-scored</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A candidate scored 72/100 for Finance Manager at DAMAC (Job A) cannot use that score for Cloud Architect at DigyCorp (Job B)</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Job B has completely different must-have skills, salary range, experience threshold, and screening questions</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The CV stays the same — only the scoring criteria changes</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HireIQ re-scores automatically when a Talent Pool candidate is matched to a new job</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Recruiter sees the fresh score for Job B alongside a comparison note showing the previous job</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This is the correct architecture: Talent Pool = database of CVs, not database of scores</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Scores are always ephemeral and job-specific — they are calculated on demand</w:t>
            </w:r>
          </w:p>
        </w:tc>
      </w:tr>
    </w:tbl>
    <w:p>
      <w:pPr>
        <w:spacing w:before="60" w:after="0"/>
      </w:pPr>
      <w:r>
        <w:t xml:space="preserve"/>
      </w:r>
    </w:p>
    <w:p>
      <w:pPr>
        <w:pStyle w:val="Heading2"/>
        <w:spacing w:before="220" w:after="100"/>
      </w:pPr>
      <w:r>
        <w:rPr>
          <w:rFonts w:ascii="Calibri" w:cs="Calibri" w:eastAsia="Calibri" w:hAnsi="Calibri"/>
          <w:b/>
          <w:bCs/>
          <w:i w:val="false"/>
          <w:iCs w:val="false"/>
          <w:color w:val="0F6E56"/>
          <w:sz w:val="24"/>
          <w:szCs w:val="24"/>
        </w:rPr>
        <w:t xml:space="preserve">20.3 WhatsApp Invitation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c>
          <w:tcPr>
            <w:tcW w:type="dxa" w:w="2000"/>
            <w:tcBorders>
              <w:top w:val="single" w:color="0F6E56" w:sz="1"/>
              <w:left w:val="single" w:color="0F6E56" w:sz="1"/>
              <w:bottom w:val="single" w:color="0F6E56" w:sz="1"/>
              <w:right w:val="single" w:color="0F6E56" w:sz="1"/>
            </w:tcBorders>
            <w:shd w:fill="0F6E56"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Score Range</w:t>
            </w:r>
          </w:p>
        </w:tc>
        <w:tc>
          <w:tcPr>
            <w:tcW w:type="dxa" w:w="2200"/>
            <w:tcBorders>
              <w:top w:val="single" w:color="0F6E56" w:sz="1"/>
              <w:left w:val="single" w:color="0F6E56" w:sz="1"/>
              <w:bottom w:val="single" w:color="0F6E56" w:sz="1"/>
              <w:right w:val="single" w:color="0F6E56" w:sz="1"/>
            </w:tcBorders>
            <w:shd w:fill="0F6E56"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Channel 1 (CV Inbox)</w:t>
            </w:r>
          </w:p>
        </w:tc>
        <w:tc>
          <w:tcPr>
            <w:tcW w:type="dxa" w:w="2560"/>
            <w:tcBorders>
              <w:top w:val="single" w:color="0F6E56" w:sz="1"/>
              <w:left w:val="single" w:color="0F6E56" w:sz="1"/>
              <w:bottom w:val="single" w:color="0F6E56" w:sz="1"/>
              <w:right w:val="single" w:color="0F6E56" w:sz="1"/>
            </w:tcBorders>
            <w:shd w:fill="0F6E56"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Channel 2 (Talent Pool)</w:t>
            </w:r>
          </w:p>
        </w:tc>
        <w:tc>
          <w:tcPr>
            <w:tcW w:type="dxa" w:w="2600"/>
            <w:tcBorders>
              <w:top w:val="single" w:color="0F6E56" w:sz="1"/>
              <w:left w:val="single" w:color="0F6E56" w:sz="1"/>
              <w:bottom w:val="single" w:color="0F6E56" w:sz="1"/>
              <w:right w:val="single" w:color="0F6E56" w:sz="1"/>
            </w:tcBorders>
            <w:shd w:fill="0F6E56"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Channel 3 (Direct Apply)</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 75 (High)</w:t>
            </w:r>
          </w:p>
        </w:tc>
        <w:tc>
          <w:tcPr>
            <w:tcW w:type="dxa" w:w="2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Auto-send WhatsApp invitation immediately</w:t>
            </w:r>
          </w:p>
        </w:tc>
        <w:tc>
          <w:tcPr>
            <w:tcW w:type="dxa" w:w="25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Auto-send personalised invitation immediately</w:t>
            </w:r>
          </w:p>
        </w:tc>
        <w:tc>
          <w:tcPr>
            <w:tcW w:type="dxa" w:w="26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Auto-approve → WhatsApp screening starts immediately</w:t>
            </w:r>
          </w:p>
        </w:tc>
      </w:tr>
      <w:tr>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40-74 (Amber)</w:t>
            </w:r>
          </w:p>
        </w:tc>
        <w:tc>
          <w:tcPr>
            <w:tcW w:type="dxa" w:w="2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Recruiter manually triggers invitation after reviewing CV Dashboard</w:t>
            </w:r>
          </w:p>
        </w:tc>
        <w:tc>
          <w:tcPr>
            <w:tcW w:type="dxa" w:w="25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Recruiter selects which candidates to invite</w:t>
            </w:r>
          </w:p>
        </w:tc>
        <w:tc>
          <w:tcPr>
            <w:tcW w:type="dxa" w:w="26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Recruiter reviews in CV Review Dashboard → manually confirms → WhatsApp</w:t>
            </w:r>
          </w:p>
        </w:tc>
      </w:tr>
      <w:tr>
        <w:tc>
          <w:tcPr>
            <w:tcW w:type="dxa" w:w="20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&lt; 40 (Low)</w:t>
            </w:r>
          </w:p>
        </w:tc>
        <w:tc>
          <w:tcPr>
            <w:tcW w:type="dxa" w:w="2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Recruiter can still accept but will see low score warning</w:t>
            </w:r>
          </w:p>
        </w:tc>
        <w:tc>
          <w:tcPr>
            <w:tcW w:type="dxa" w:w="25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Not surfaced as a match — remains in pool</w:t>
            </w:r>
          </w:p>
        </w:tc>
        <w:tc>
          <w:tcPr>
            <w:tcW w:type="dxa" w:w="26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Auto-reject → rejection email sent</w:t>
            </w:r>
          </w:p>
        </w:tc>
      </w:tr>
      <w:tr>
        <w:tc>
          <w:tcPr>
            <w:tcW w:type="dxa" w:w="20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Hard filter fail</w:t>
            </w:r>
          </w:p>
        </w:tc>
        <w:tc>
          <w:tcPr>
            <w:tcW w:type="dxa" w:w="2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CV Inbox flags parse error or missing must-have skill</w:t>
            </w:r>
          </w:p>
        </w:tc>
        <w:tc>
          <w:tcPr>
            <w:tcW w:type="dxa" w:w="25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Not matched to this job</w:t>
            </w:r>
          </w:p>
        </w:tc>
        <w:tc>
          <w:tcPr>
            <w:tcW w:type="dxa" w:w="26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Immediate rejection before scoring</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before="20" w:after="16"/>
              <w:jc w:val="center"/>
            </w:pPr>
            <w:r>
              <w:rPr>
                <w:rFonts w:ascii="Calibri" w:cs="Calibri" w:eastAsia="Calibri" w:hAnsi="Calibri"/>
                <w:b/>
                <w:bCs/>
                <w:i w:val="false"/>
                <w:iCs w:val="false"/>
                <w:color w:val="FFFFFF"/>
                <w:sz w:val="28"/>
                <w:szCs w:val="28"/>
              </w:rPr>
              <w:t xml:space="preserve">SECTION 21</w:t>
            </w:r>
          </w:p>
          <w:p>
            <w:pPr>
              <w:spacing w:before="80" w:after="16"/>
              <w:jc w:val="center"/>
            </w:pPr>
            <w:r>
              <w:rPr>
                <w:rFonts w:ascii="Calibri" w:cs="Calibri" w:eastAsia="Calibri" w:hAnsi="Calibri"/>
                <w:b w:val="false"/>
                <w:bCs w:val="false"/>
                <w:i/>
                <w:iCs/>
                <w:color w:val="FDF6E3"/>
                <w:sz w:val="18"/>
                <w:szCs w:val="18"/>
              </w:rPr>
              <w:t xml:space="preserve">Master Sequence Diagram — All Three Channels</w:t>
            </w:r>
          </w:p>
        </w:tc>
      </w:tr>
    </w:tbl>
    <w:p>
      <w:pPr>
        <w:spacing w:before="60" w:after="0"/>
      </w:pPr>
      <w:r>
        <w:t xml:space="preserve"/>
      </w:r>
    </w:p>
    <w:p>
      <w:pPr>
        <w:spacing w:before="80" w:after="80"/>
        <w:jc w:val="left"/>
      </w:pPr>
      <w:r>
        <w:rPr>
          <w:rFonts w:ascii="Calibri" w:cs="Calibri" w:eastAsia="Calibri" w:hAnsi="Calibri"/>
          <w:b w:val="false"/>
          <w:bCs w:val="false"/>
          <w:i w:val="false"/>
          <w:iCs w:val="false"/>
          <w:color w:val="374151"/>
          <w:sz w:val="19"/>
          <w:szCs w:val="19"/>
        </w:rPr>
        <w:t xml:space="preserve">The following sequence diagram shows every step for each of the three candidate entry channels, from job posting through to pipeline shortlist. This is the single source of truth for how candidates flow through HireIQ.</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160"/>
        <w:gridCol w:w="3000"/>
      </w:tblGrid>
      <w:tr>
        <w:tc>
          <w:tcPr>
            <w:tcBorders>
              <w:top w:val="single" w:color="0A3D2E" w:sz="1"/>
              <w:left w:val="single" w:color="0A3D2E" w:sz="1"/>
              <w:bottom w:val="single" w:color="0A3D2E" w:sz="1"/>
              <w:right w:val="single" w:color="0A3D2E" w:sz="1"/>
            </w:tcBorders>
            <w:shd w:fill="0A3D2E"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C9A84C"/>
                <w:sz w:val="15"/>
                <w:szCs w:val="15"/>
              </w:rPr>
              <w:t xml:space="preserve">Step</w:t>
            </w:r>
          </w:p>
        </w:tc>
        <w:tc>
          <w:tcPr>
            <w:tcBorders>
              <w:top w:val="single" w:color="0A3D2E" w:sz="1"/>
              <w:left w:val="single" w:color="0A3D2E" w:sz="1"/>
              <w:bottom w:val="single" w:color="0A3D2E" w:sz="1"/>
              <w:right w:val="single" w:color="0A3D2E" w:sz="1"/>
            </w:tcBorders>
            <w:shd w:fill="0A3D2E"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C9A84C"/>
                <w:sz w:val="15"/>
                <w:szCs w:val="15"/>
              </w:rPr>
              <w:t xml:space="preserve">Actor</w:t>
            </w:r>
          </w:p>
        </w:tc>
        <w:tc>
          <w:tcPr>
            <w:tcBorders>
              <w:top w:val="single" w:color="0A3D2E" w:sz="1"/>
              <w:left w:val="single" w:color="0A3D2E" w:sz="1"/>
              <w:bottom w:val="single" w:color="0A3D2E" w:sz="1"/>
              <w:right w:val="single" w:color="0A3D2E" w:sz="1"/>
            </w:tcBorders>
            <w:shd w:fill="0A3D2E"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C9A84C"/>
                <w:sz w:val="15"/>
                <w:szCs w:val="15"/>
              </w:rPr>
              <w:t xml:space="preserve">Action</w:t>
            </w:r>
          </w:p>
        </w:tc>
        <w:tc>
          <w:tcPr>
            <w:tcBorders>
              <w:top w:val="single" w:color="0A3D2E" w:sz="1"/>
              <w:left w:val="single" w:color="0A3D2E" w:sz="1"/>
              <w:bottom w:val="single" w:color="0A3D2E" w:sz="1"/>
              <w:right w:val="single" w:color="0A3D2E" w:sz="1"/>
            </w:tcBorders>
            <w:shd w:fill="0A3D2E"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C9A84C"/>
                <w:sz w:val="15"/>
                <w:szCs w:val="15"/>
              </w:rPr>
              <w:t xml:space="preserve">Output / Next State</w:t>
            </w:r>
          </w:p>
        </w:tc>
      </w:tr>
      <w:tr>
        <w:tc>
          <w:tcPr>
            <w:gridSpan w:val="4"/>
            <w:tcBorders>
              <w:top w:val="single" w:color="162F4E" w:sz="1"/>
              <w:left w:val="single" w:color="162F4E" w:sz="1"/>
              <w:bottom w:val="single" w:color="162F4E" w:sz="1"/>
              <w:right w:val="single" w:color="162F4E" w:sz="1"/>
            </w:tcBorders>
            <w:shd w:fill="162F4E" w:val="clear"/>
            <w:tcMar>
              <w:top w:type="dxa" w:w="80"/>
              <w:left w:type="dxa" w:w="120"/>
              <w:bottom w:type="dxa" w:w="80"/>
              <w:right w:type="dxa" w:w="120"/>
            </w:tcMar>
          </w:tcPr>
          <w:p>
            <w:pPr>
              <w:spacing w:before="80" w:after="80"/>
              <w:jc w:val="left"/>
            </w:pPr>
            <w:r>
              <w:rPr>
                <w:rFonts w:ascii="Calibri" w:cs="Calibri" w:eastAsia="Calibri" w:hAnsi="Calibri"/>
                <w:b/>
                <w:bCs/>
                <w:i w:val="false"/>
                <w:iCs w:val="false"/>
                <w:color w:val="C9A84C"/>
                <w:sz w:val="18"/>
                <w:szCs w:val="18"/>
              </w:rPr>
              <w:t xml:space="preserve">SHARED: Job Creation and Activation</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Recruiter</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Completes 4-step wizard: Role Basics → JD Builder → Screening Criteria → Baseline Questions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Job created with hard filters, soft criteria, AI questions</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2</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System</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Activates job. Generates unique apply URL and WhatsApp shortcode. Talent Pool scan triggered.</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hireiq.ai/apply/[slug] live. Talent Pool matches calculated.</w:t>
            </w:r>
          </w:p>
        </w:tc>
      </w:tr>
      <w:tr>
        <w:tc>
          <w:tcPr>
            <w:gridSpan w:val="4"/>
            <w:tcBorders>
              <w:top w:val="single" w:color="0A3D2E" w:sz="1"/>
              <w:left w:val="single" w:color="0A3D2E" w:sz="1"/>
              <w:bottom w:val="single" w:color="0A3D2E" w:sz="1"/>
              <w:right w:val="single" w:color="0A3D2E" w:sz="1"/>
            </w:tcBorders>
            <w:shd w:fill="0A3D2E" w:val="clear"/>
            <w:tcMar>
              <w:top w:type="dxa" w:w="80"/>
              <w:left w:type="dxa" w:w="120"/>
              <w:bottom w:type="dxa" w:w="80"/>
              <w:right w:type="dxa" w:w="120"/>
            </w:tcMar>
          </w:tcPr>
          <w:p>
            <w:pPr>
              <w:spacing w:before="80" w:after="80"/>
              <w:jc w:val="left"/>
            </w:pPr>
            <w:r>
              <w:rPr>
                <w:rFonts w:ascii="Calibri" w:cs="Calibri" w:eastAsia="Calibri" w:hAnsi="Calibri"/>
                <w:b/>
                <w:bCs/>
                <w:i w:val="false"/>
                <w:iCs w:val="false"/>
                <w:color w:val="C9A84C"/>
                <w:sz w:val="18"/>
                <w:szCs w:val="18"/>
              </w:rPr>
              <w:t xml:space="preserve">CHANNEL 1: External CVs via CV Inbox</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1.1</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Recruiter</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Drags CVs from LinkedIn, Bayt, email, referrals into CV Inbox. Selects source tag. Selects job. Ticks PDPL consent.</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Files queued for processing</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1.2</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AI Engine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Extracts text from each PDF/Word using pdftotext. Calls Claude parse-cv to extract structured data.</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Candidate record created with name, email, role, experience, skills</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1.3</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AI Engine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Scores each CV against selected job: hard filter check, CV match score, salary fit. Composite score calculated.</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Score saved. Evidence layer populated (per-skill ✅/❌ with CV text).</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1.4</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Recruiter</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Opens CV Inbox. Sees all candidates newest first with scores and job matched. Reviews and makes decisions.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Accept → candidate moves to evaluated stage. Reject → removed from inbox.</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1.5</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System</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For accepted candidates with score ≥75: auto-send WhatsApp invitation. For score 40-74: recruiter manually triggers.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WhatsApp invitation sent or queued for manual trigger</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1.6</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Candidate</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Receives WhatsApp message. Replies YES to start screening.</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Inbound WhatsApp received → screening conversation begins</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1.7</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AI Agent</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Runs 5 baseline screening questions via WhatsApp. Dynamic follow-up on vague answers.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Commitment score calculated</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1.8</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AI Engine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Calculates final composite: CV match (40%) + Commitment (40%) + Salary fit (20%).</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Candidate appears in job pipeline with final score</w:t>
            </w:r>
          </w:p>
        </w:tc>
      </w:tr>
      <w:tr>
        <w:tc>
          <w:tcPr>
            <w:gridSpan w:val="4"/>
            <w:tcBorders>
              <w:top w:val="single" w:color="0F6E56" w:sz="1"/>
              <w:left w:val="single" w:color="0F6E56" w:sz="1"/>
              <w:bottom w:val="single" w:color="0F6E56" w:sz="1"/>
              <w:right w:val="single" w:color="0F6E56" w:sz="1"/>
            </w:tcBorders>
            <w:shd w:fill="0F6E56" w:val="clear"/>
            <w:tcMar>
              <w:top w:type="dxa" w:w="80"/>
              <w:left w:type="dxa" w:w="120"/>
              <w:bottom w:type="dxa" w:w="80"/>
              <w:right w:type="dxa" w:w="120"/>
            </w:tcMar>
          </w:tcPr>
          <w:p>
            <w:pPr>
              <w:spacing w:before="80" w:after="80"/>
              <w:jc w:val="left"/>
            </w:pPr>
            <w:r>
              <w:rPr>
                <w:rFonts w:ascii="Calibri" w:cs="Calibri" w:eastAsia="Calibri" w:hAnsi="Calibri"/>
                <w:b/>
                <w:bCs/>
                <w:i w:val="false"/>
                <w:iCs w:val="false"/>
                <w:color w:val="C9A84C"/>
                <w:sz w:val="18"/>
                <w:szCs w:val="18"/>
              </w:rPr>
              <w:t xml:space="preserve">CHANNEL 2: Talent Pool Matching</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2.1</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System</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On job activation: scans Talent Pool. Re-scores all existing candidates against new job criteria.</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Candidates with score ≥55 surfaced as potential matches</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2.2</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Recruiter</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Opens Talent Pool → Job Matches tab. Sees candidates with fresh scores, skill evidence, previous job comparison.</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Recruiter selects which candidates to invite</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2.3</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System</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Sends personalised WhatsApp invitation: 'Hi Ahmed, your Azure and Terraform background matches our Cloud Architect role at DigyCorp. Interested?'</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Personalised invitation sent referencing candidate's actual skills</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2.4</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Candidate</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Receives personalised WhatsApp. Replies YES.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Inbound WhatsApp received → job-specific screening begins</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2.5</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AI Agent</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Runs job-specific baseline questions. Same flow as Channel 1 from step 1.7.</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New composite score calculated for this specific job</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2.6</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System</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Candidate appears in job pipeline alongside Channel 1 and Channel 3 candidates.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Unified pipeline — all candidates ranked by score</w:t>
            </w:r>
          </w:p>
        </w:tc>
      </w:tr>
      <w:tr>
        <w:tc>
          <w:tcPr>
            <w:gridSpan w:val="4"/>
            <w:tcBorders>
              <w:top w:val="single" w:color="334155" w:sz="1"/>
              <w:left w:val="single" w:color="334155" w:sz="1"/>
              <w:bottom w:val="single" w:color="334155" w:sz="1"/>
              <w:right w:val="single" w:color="334155" w:sz="1"/>
            </w:tcBorders>
            <w:shd w:fill="334155" w:val="clear"/>
            <w:tcMar>
              <w:top w:type="dxa" w:w="80"/>
              <w:left w:type="dxa" w:w="120"/>
              <w:bottom w:type="dxa" w:w="80"/>
              <w:right w:type="dxa" w:w="120"/>
            </w:tcMar>
          </w:tcPr>
          <w:p>
            <w:pPr>
              <w:spacing w:before="80" w:after="80"/>
              <w:jc w:val="left"/>
            </w:pPr>
            <w:r>
              <w:rPr>
                <w:rFonts w:ascii="Calibri" w:cs="Calibri" w:eastAsia="Calibri" w:hAnsi="Calibri"/>
                <w:b/>
                <w:bCs/>
                <w:i w:val="false"/>
                <w:iCs w:val="false"/>
                <w:color w:val="C9A84C"/>
                <w:sz w:val="18"/>
                <w:szCs w:val="18"/>
              </w:rPr>
              <w:t xml:space="preserve">CHANNEL 3: Direct Apply via Web Form</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3.1</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Candidate</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Lands on hireiq.ai/apply/[slug]. Fills name, email, phone, uploads CV. Ticks PDPL consent. Submits.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Application record created</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3.2</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AI Engine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Instantly parses CV. Checks hard filters. Calculates composite score. 15-30 second response.</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Score calculated. Candidate classified: Auto-approve / Amber / Auto-reject</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3.3A</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System</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Score ≥75: Shows green screen. 'Your profile matches! Click to start WhatsApp screening →'</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Candidate clicks button → WhatsApp opens with pre-filled message</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3.3B</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Recruiter</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Score 40-74: Appears in CV Review Dashboard. Recruiter reviews per-criterion evidence. Confirms or rejects.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Confirmed → WhatsApp invitation. Rejected → email sent.</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3.3C</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System</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Score &lt;40 or hard filter fail: Rejection email sent automatically.</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Candidate record retained in talent pool for future roles</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3.4</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Candidate</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Sends pre-filled WhatsApp message. Conversation begins.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Inbound WhatsApp received → screening starts</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3.5</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AI Agent</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Bilingual greeting → language selection → consent → 5 baseline questions → dynamic follow-up.</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Commitment score calculated</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3.6</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AI Engine</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Final composite score calculated. Candidate appears in job pipeline.</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Ranked shortlist ready for recruiter review</w:t>
            </w:r>
          </w:p>
        </w:tc>
      </w:tr>
      <w:tr>
        <w:tc>
          <w:tcPr>
            <w:gridSpan w:val="4"/>
            <w:tcBorders>
              <w:top w:val="single" w:color="162F4E" w:sz="1"/>
              <w:left w:val="single" w:color="162F4E" w:sz="1"/>
              <w:bottom w:val="single" w:color="162F4E" w:sz="1"/>
              <w:right w:val="single" w:color="162F4E" w:sz="1"/>
            </w:tcBorders>
            <w:shd w:fill="162F4E" w:val="clear"/>
            <w:tcMar>
              <w:top w:type="dxa" w:w="80"/>
              <w:left w:type="dxa" w:w="120"/>
              <w:bottom w:type="dxa" w:w="80"/>
              <w:right w:type="dxa" w:w="120"/>
            </w:tcMar>
          </w:tcPr>
          <w:p>
            <w:pPr>
              <w:spacing w:before="80" w:after="80"/>
              <w:jc w:val="left"/>
            </w:pPr>
            <w:r>
              <w:rPr>
                <w:rFonts w:ascii="Calibri" w:cs="Calibri" w:eastAsia="Calibri" w:hAnsi="Calibri"/>
                <w:b/>
                <w:bCs/>
                <w:i w:val="false"/>
                <w:iCs w:val="false"/>
                <w:color w:val="C9A84C"/>
                <w:sz w:val="18"/>
                <w:szCs w:val="18"/>
              </w:rPr>
              <w:t xml:space="preserve">SHARED: Pipeline Review and Interview Scheduling</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Recruiter</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Reviews unified pipeline. All candidates from all 3 channels ranked by composite score. Advances / Rejects / Holds.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Pipeline updated</w:t>
            </w:r>
          </w:p>
        </w:tc>
      </w:tr>
      <w:tr>
        <w:tc>
          <w:tcPr>
            <w:tcW w:type="dxa" w:w="6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center"/>
            </w:pPr>
            <w:r>
              <w:rPr>
                <w:rFonts w:ascii="Calibri" w:cs="Calibri" w:eastAsia="Calibri" w:hAnsi="Calibri"/>
                <w:b/>
                <w:bCs/>
                <w:i w:val="false"/>
                <w:iCs w:val="false"/>
                <w:color w:val="FFFFFF"/>
                <w:sz w:val="16"/>
                <w:szCs w:val="16"/>
              </w:rPr>
              <w:t xml:space="preserve">★★</w:t>
            </w:r>
          </w:p>
        </w:tc>
        <w:tc>
          <w:tcPr>
            <w:tcW w:type="dxa" w:w="160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bCs/>
                <w:i w:val="false"/>
                <w:iCs w:val="false"/>
                <w:color w:val="0A3D2E"/>
                <w:sz w:val="16"/>
                <w:szCs w:val="16"/>
              </w:rPr>
              <w:t xml:space="preserve">AI Agent</w:t>
            </w:r>
          </w:p>
        </w:tc>
        <w:tc>
          <w:tcPr>
            <w:tcW w:type="dxa" w:w="4160"/>
            <w:tcBorders>
              <w:top w:val="single" w:color="D1D5DB" w:sz="1"/>
              <w:left w:val="single" w:color="D1D5DB" w:sz="1"/>
              <w:bottom w:val="single" w:color="D1D5DB" w:sz="1"/>
              <w:right w:val="single" w:color="D1D5DB" w:sz="1"/>
            </w:tcBorders>
            <w:shd w:fill="FFFFFF"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374151"/>
                <w:sz w:val="16"/>
                <w:szCs w:val="16"/>
              </w:rPr>
              <w:t xml:space="preserve">For advanced candidates: collects interview availability via WhatsApp. Confirms slot. Sends reminders.</w:t>
            </w:r>
          </w:p>
        </w:tc>
        <w:tc>
          <w:tcPr>
            <w:tcW w:type="dxa" w:w="3000"/>
            <w:tcBorders>
              <w:top w:val="single" w:color="D1D5DB" w:sz="1"/>
              <w:left w:val="single" w:color="D1D5DB" w:sz="1"/>
              <w:bottom w:val="single" w:color="D1D5DB" w:sz="1"/>
              <w:right w:val="single" w:color="D1D5DB" w:sz="1"/>
            </w:tcBorders>
            <w:shd w:fill="F1F5F9" w:val="clear"/>
            <w:tcMar>
              <w:top w:type="dxa" w:w="60"/>
              <w:left w:type="dxa" w:w="80"/>
              <w:bottom w:type="dxa" w:w="60"/>
              <w:right w:type="dxa" w:w="80"/>
            </w:tcMar>
          </w:tcPr>
          <w:p>
            <w:pPr>
              <w:spacing w:before="80" w:after="80"/>
              <w:jc w:val="left"/>
            </w:pPr>
            <w:r>
              <w:rPr>
                <w:rFonts w:ascii="Calibri" w:cs="Calibri" w:eastAsia="Calibri" w:hAnsi="Calibri"/>
                <w:b w:val="false"/>
                <w:bCs w:val="false"/>
                <w:i w:val="false"/>
                <w:iCs w:val="false"/>
                <w:color w:val="64748B"/>
                <w:sz w:val="15"/>
                <w:szCs w:val="15"/>
              </w:rPr>
              <w:t xml:space="preserve">Interview confirmed</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6E56" w:val="clear"/>
            <w:tcMar>
              <w:top w:type="dxa" w:w="180"/>
              <w:left w:type="dxa" w:w="300"/>
              <w:bottom w:type="dxa" w:w="140"/>
              <w:right w:type="dxa" w:w="300"/>
            </w:tcMar>
          </w:tcPr>
          <w:p>
            <w:pPr>
              <w:spacing w:before="20" w:after="16"/>
              <w:jc w:val="center"/>
            </w:pPr>
            <w:r>
              <w:rPr>
                <w:rFonts w:ascii="Calibri" w:cs="Calibri" w:eastAsia="Calibri" w:hAnsi="Calibri"/>
                <w:b/>
                <w:bCs/>
                <w:i w:val="false"/>
                <w:iCs w:val="false"/>
                <w:color w:val="FFFFFF"/>
                <w:sz w:val="28"/>
                <w:szCs w:val="28"/>
              </w:rPr>
              <w:t xml:space="preserve">SECTION 22</w:t>
            </w:r>
          </w:p>
          <w:p>
            <w:pPr>
              <w:spacing w:before="80" w:after="16"/>
              <w:jc w:val="center"/>
            </w:pPr>
            <w:r>
              <w:rPr>
                <w:rFonts w:ascii="Calibri" w:cs="Calibri" w:eastAsia="Calibri" w:hAnsi="Calibri"/>
                <w:b w:val="false"/>
                <w:bCs w:val="false"/>
                <w:i/>
                <w:iCs/>
                <w:color w:val="FDF6E3"/>
                <w:sz w:val="18"/>
                <w:szCs w:val="18"/>
              </w:rPr>
              <w:t xml:space="preserve">Talent Pool Re-scoring — Technical Specification</w:t>
            </w:r>
          </w:p>
        </w:tc>
      </w:tr>
    </w:tbl>
    <w:p>
      <w:pPr>
        <w:spacing w:before="60" w:after="0"/>
      </w:pPr>
      <w:r>
        <w:t xml:space="preserve"/>
      </w:r>
    </w:p>
    <w:p>
      <w:pPr>
        <w:pStyle w:val="Heading2"/>
        <w:spacing w:before="220" w:after="100"/>
      </w:pPr>
      <w:r>
        <w:rPr>
          <w:rFonts w:ascii="Calibri" w:cs="Calibri" w:eastAsia="Calibri" w:hAnsi="Calibri"/>
          <w:b/>
          <w:bCs/>
          <w:i w:val="false"/>
          <w:iCs w:val="false"/>
          <w:color w:val="0F6E56"/>
          <w:sz w:val="24"/>
          <w:szCs w:val="24"/>
        </w:rPr>
        <w:t xml:space="preserve">22.1 How Re-scoring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166534" w:sz="12"/>
              <w:bottom w:val="single" w:color="D1D5DB" w:sz="1"/>
              <w:right w:val="single" w:color="D1D5DB" w:sz="1"/>
            </w:tcBorders>
            <w:shd w:fill="E8F5E9" w:val="clear"/>
            <w:tcMar>
              <w:top w:type="dxa" w:w="110"/>
              <w:left w:type="dxa" w:w="180"/>
              <w:bottom w:type="dxa" w:w="110"/>
              <w:right w:type="dxa" w:w="180"/>
            </w:tcMar>
          </w:tcPr>
          <w:p>
            <w:pPr>
              <w:spacing w:before="20" w:after="60"/>
              <w:jc w:val="left"/>
            </w:pPr>
            <w:r>
              <w:rPr>
                <w:rFonts w:ascii="Calibri" w:cs="Calibri" w:eastAsia="Calibri" w:hAnsi="Calibri"/>
                <w:b/>
                <w:bCs/>
                <w:i w:val="false"/>
                <w:iCs w:val="false"/>
                <w:color w:val="166534"/>
                <w:sz w:val="18"/>
                <w:szCs w:val="18"/>
              </w:rPr>
              <w:t xml:space="preserve">✅ NEW: </w:t>
            </w:r>
            <w:r>
              <w:rPr>
                <w:rFonts w:ascii="Calibri" w:cs="Calibri" w:eastAsia="Calibri" w:hAnsi="Calibri"/>
                <w:b/>
                <w:bCs/>
                <w:i w:val="false"/>
                <w:iCs w:val="false"/>
                <w:color w:val="111827"/>
                <w:sz w:val="18"/>
                <w:szCs w:val="18"/>
              </w:rPr>
              <w:t xml:space="preserve">Re-scoring Technical Flow</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TRIGGER: Recruiter selects candidates from Talent Pool for a specific job</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INPUT: Existing cvStructured JSON from the candidate record (no re-parsing needed — CV is already stored)</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PROCESS: Calls the same score-candidate endpoint used for new applications</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CRITERIA: Uses the new job's must-have skills, salary range, experience threshold — NOT the original job's criteria</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OUTPUT: New compositeScore, cvMatchScore, salaryFitScore, evidence layer — all job-specific</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STORAGE: Scores saved to a new candidate record linked to the new job (original record untouched)</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DISPLAY: Recruiter sees: New job score | Previous job title | What changed in skill match</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TIME: ~10 seconds per candidate</w:t>
            </w:r>
          </w:p>
        </w:tc>
      </w:tr>
    </w:tbl>
    <w:p>
      <w:pPr>
        <w:spacing w:before="60" w:after="0"/>
      </w:pPr>
      <w:r>
        <w:t xml:space="preserve"/>
      </w:r>
    </w:p>
    <w:p>
      <w:pPr>
        <w:pStyle w:val="Heading2"/>
        <w:spacing w:before="220" w:after="100"/>
      </w:pPr>
      <w:r>
        <w:rPr>
          <w:rFonts w:ascii="Calibri" w:cs="Calibri" w:eastAsia="Calibri" w:hAnsi="Calibri"/>
          <w:b/>
          <w:bCs/>
          <w:i w:val="false"/>
          <w:iCs w:val="false"/>
          <w:color w:val="0F6E56"/>
          <w:sz w:val="24"/>
          <w:szCs w:val="24"/>
        </w:rPr>
        <w:t xml:space="preserve">22.2 Score Storage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before="20" w:after="60"/>
              <w:jc w:val="left"/>
            </w:pPr>
            <w:r>
              <w:rPr>
                <w:rFonts w:ascii="Calibri" w:cs="Calibri" w:eastAsia="Calibri" w:hAnsi="Calibri"/>
                <w:b/>
                <w:bCs/>
                <w:i w:val="false"/>
                <w:iCs w:val="false"/>
                <w:color w:val="0F6E56"/>
                <w:sz w:val="19"/>
                <w:szCs w:val="19"/>
              </w:rPr>
              <w:t xml:space="preserve">One candidate, multiple job scores</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Each time a candidate is matched to a job, a NEW candidate record is created linked to that specific job</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Original talent pool record is never modified — it stays as the master CV record</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This means: Ahmed Al-Rashidi can have score 72 for Job A and score 85 for Job B simultaneously</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Both appear in their respective job pipelines with accurate job-specific scores</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Recruiter never sees stale scores from a previous job in the current job's pipeline</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This is the same architecture used by Eightfold AI — correct approach for multi-job agencies</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before="20" w:after="16"/>
              <w:jc w:val="center"/>
            </w:pPr>
            <w:r>
              <w:rPr>
                <w:rFonts w:ascii="Calibri" w:cs="Calibri" w:eastAsia="Calibri" w:hAnsi="Calibri"/>
                <w:b/>
                <w:bCs/>
                <w:i w:val="false"/>
                <w:iCs w:val="false"/>
                <w:color w:val="FFFFFF"/>
                <w:sz w:val="28"/>
                <w:szCs w:val="28"/>
              </w:rPr>
              <w:t xml:space="preserve">SECTION 23</w:t>
            </w:r>
          </w:p>
          <w:p>
            <w:pPr>
              <w:spacing w:before="80" w:after="16"/>
              <w:jc w:val="center"/>
            </w:pPr>
            <w:r>
              <w:rPr>
                <w:rFonts w:ascii="Calibri" w:cs="Calibri" w:eastAsia="Calibri" w:hAnsi="Calibri"/>
                <w:b w:val="false"/>
                <w:bCs w:val="false"/>
                <w:i/>
                <w:iCs/>
                <w:color w:val="FDF6E3"/>
                <w:sz w:val="18"/>
                <w:szCs w:val="18"/>
              </w:rPr>
              <w:t xml:space="preserve">WhatsApp Invitation Flow — Personalisation by Channel</w:t>
            </w:r>
          </w:p>
        </w:tc>
      </w:tr>
    </w:tbl>
    <w:p>
      <w:pPr>
        <w:spacing w:before="60" w:after="0"/>
      </w:pPr>
      <w:r>
        <w:t xml:space="preserve"/>
      </w:r>
    </w:p>
    <w:p>
      <w:pPr>
        <w:pStyle w:val="Heading2"/>
        <w:spacing w:before="220" w:after="100"/>
      </w:pPr>
      <w:r>
        <w:rPr>
          <w:rFonts w:ascii="Calibri" w:cs="Calibri" w:eastAsia="Calibri" w:hAnsi="Calibri"/>
          <w:b/>
          <w:bCs/>
          <w:i w:val="false"/>
          <w:iCs w:val="false"/>
          <w:color w:val="0F6E56"/>
          <w:sz w:val="24"/>
          <w:szCs w:val="24"/>
        </w:rPr>
        <w:t xml:space="preserve">23.1 Invitation Message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4160"/>
        <w:gridCol w:w="2200"/>
      </w:tblGrid>
      <w:tr>
        <w:tc>
          <w:tcPr>
            <w:tcW w:type="dxa" w:w="14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Channel</w:t>
            </w:r>
          </w:p>
        </w:tc>
        <w:tc>
          <w:tcPr>
            <w:tcW w:type="dxa" w:w="16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Trigger</w:t>
            </w:r>
          </w:p>
        </w:tc>
        <w:tc>
          <w:tcPr>
            <w:tcW w:type="dxa" w:w="416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Message Template</w:t>
            </w:r>
          </w:p>
        </w:tc>
        <w:tc>
          <w:tcPr>
            <w:tcW w:type="dxa" w:w="2200"/>
            <w:tcBorders>
              <w:top w:val="single" w:color="0A3D2E" w:sz="1"/>
              <w:left w:val="single" w:color="0A3D2E" w:sz="1"/>
              <w:bottom w:val="single" w:color="0A3D2E" w:sz="1"/>
              <w:right w:val="single" w:color="0A3D2E" w:sz="1"/>
            </w:tcBorders>
            <w:shd w:fill="0A3D2E" w:val="clear"/>
            <w:tcMar>
              <w:top w:type="dxa" w:w="55"/>
              <w:left w:type="dxa" w:w="80"/>
              <w:bottom w:type="dxa" w:w="55"/>
              <w:right w:type="dxa" w:w="80"/>
            </w:tcMar>
          </w:tcPr>
          <w:p>
            <w:pPr>
              <w:spacing w:before="80" w:after="80"/>
              <w:jc w:val="center"/>
            </w:pPr>
            <w:r>
              <w:rPr>
                <w:rFonts w:ascii="Calibri" w:cs="Calibri" w:eastAsia="Calibri" w:hAnsi="Calibri"/>
                <w:b/>
                <w:bCs/>
                <w:i w:val="false"/>
                <w:iCs w:val="false"/>
                <w:color w:val="C9A84C"/>
                <w:sz w:val="15"/>
                <w:szCs w:val="15"/>
              </w:rPr>
              <w:t xml:space="preserve">Follow-up if No Reply</w:t>
            </w:r>
          </w:p>
        </w:tc>
      </w:tr>
      <w:tr>
        <w:tc>
          <w:tcPr>
            <w:tcW w:type="dxa" w:w="14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Channel 1 (CV Inbox)</w:t>
            </w:r>
          </w:p>
        </w:tc>
        <w:tc>
          <w:tcPr>
            <w:tcW w:type="dxa" w:w="16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Recruiter accepts candidate</w:t>
            </w:r>
          </w:p>
        </w:tc>
        <w:tc>
          <w:tcPr>
            <w:tcW w:type="dxa" w:w="41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Hi [Name], we reviewed your CV and your profile matches our [Role] at [Company]. We'd like to invite you for a quick 5-minute WhatsApp screening. Reply YES to start or NO to opt out.</w:t>
            </w:r>
          </w:p>
        </w:tc>
        <w:tc>
          <w:tcPr>
            <w:tcW w:type="dxa" w:w="2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Reminder email after 24 hours with WhatsApp link</w:t>
            </w:r>
          </w:p>
        </w:tc>
      </w:tr>
      <w:tr>
        <w:tc>
          <w:tcPr>
            <w:tcW w:type="dxa" w:w="14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Channel 2 (Talent Pool)</w:t>
            </w:r>
          </w:p>
        </w:tc>
        <w:tc>
          <w:tcPr>
            <w:tcW w:type="dxa" w:w="16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Recruiter selects from matches</w:t>
            </w:r>
          </w:p>
        </w:tc>
        <w:tc>
          <w:tcPr>
            <w:tcW w:type="dxa" w:w="416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Hi [Name], based on your experience with [Skill 1] and [Skill 2], you're a strong match for our [Role] at [Company]. We think this could be a great fit. Reply YES to start a quick screening or NO to opt out.</w:t>
            </w:r>
          </w:p>
        </w:tc>
        <w:tc>
          <w:tcPr>
            <w:tcW w:type="dxa" w:w="2200"/>
            <w:tcBorders>
              <w:top w:val="single" w:color="D1D5DB" w:sz="1"/>
              <w:left w:val="single" w:color="D1D5DB" w:sz="1"/>
              <w:bottom w:val="single" w:color="D1D5DB" w:sz="1"/>
              <w:right w:val="single" w:color="D1D5DB" w:sz="1"/>
            </w:tcBorders>
            <w:shd w:fill="F1F5F9"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Reminder WhatsApp after 48 hours (candidate already in system — WhatsApp preferred)</w:t>
            </w:r>
          </w:p>
        </w:tc>
      </w:tr>
      <w:tr>
        <w:tc>
          <w:tcPr>
            <w:tcW w:type="dxa" w:w="14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left"/>
            </w:pPr>
            <w:r>
              <w:rPr>
                <w:rFonts w:ascii="Calibri" w:cs="Calibri" w:eastAsia="Calibri" w:hAnsi="Calibri"/>
                <w:b w:val="false"/>
                <w:bCs w:val="false"/>
                <w:i w:val="false"/>
                <w:iCs w:val="false"/>
                <w:color w:val="374151"/>
                <w:sz w:val="15"/>
                <w:szCs w:val="15"/>
              </w:rPr>
              <w:t xml:space="preserve">Channel 3 (Direct Apply)</w:t>
            </w:r>
          </w:p>
        </w:tc>
        <w:tc>
          <w:tcPr>
            <w:tcW w:type="dxa" w:w="16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Score ≥75 auto-approve</w:t>
            </w:r>
          </w:p>
        </w:tc>
        <w:tc>
          <w:tcPr>
            <w:tcW w:type="dxa" w:w="416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Your profile matches! Click the button below to start your WhatsApp screening for [Role] at [Company] → [LINK]</w:t>
            </w:r>
          </w:p>
        </w:tc>
        <w:tc>
          <w:tcPr>
            <w:tcW w:type="dxa" w:w="2200"/>
            <w:tcBorders>
              <w:top w:val="single" w:color="D1D5DB" w:sz="1"/>
              <w:left w:val="single" w:color="D1D5DB" w:sz="1"/>
              <w:bottom w:val="single" w:color="D1D5DB" w:sz="1"/>
              <w:right w:val="single" w:color="D1D5DB" w:sz="1"/>
            </w:tcBorders>
            <w:shd w:fill="FFFFFF" w:val="clear"/>
            <w:tcMar>
              <w:top w:type="dxa" w:w="55"/>
              <w:left w:type="dxa" w:w="80"/>
              <w:bottom w:type="dxa" w:w="55"/>
              <w:right w:type="dxa" w:w="80"/>
            </w:tcMar>
          </w:tcPr>
          <w:p>
            <w:pPr>
              <w:spacing w:before="80" w:after="80"/>
              <w:jc w:val="center"/>
            </w:pPr>
            <w:r>
              <w:rPr>
                <w:rFonts w:ascii="Calibri" w:cs="Calibri" w:eastAsia="Calibri" w:hAnsi="Calibri"/>
                <w:b w:val="false"/>
                <w:bCs w:val="false"/>
                <w:i w:val="false"/>
                <w:iCs w:val="false"/>
                <w:color w:val="374151"/>
                <w:sz w:val="15"/>
                <w:szCs w:val="15"/>
              </w:rPr>
              <w:t xml:space="preserve">Reminder email after 24 hours with refreshed link</w:t>
            </w:r>
          </w:p>
        </w:tc>
      </w:tr>
    </w:tbl>
    <w:p>
      <w:pPr>
        <w:spacing w:before="60" w:after="0"/>
      </w:pPr>
      <w:r>
        <w:t xml:space="preserve"/>
      </w:r>
    </w:p>
    <w:p>
      <w:pPr>
        <w:pStyle w:val="Heading2"/>
        <w:spacing w:before="220" w:after="100"/>
      </w:pPr>
      <w:r>
        <w:rPr>
          <w:rFonts w:ascii="Calibri" w:cs="Calibri" w:eastAsia="Calibri" w:hAnsi="Calibri"/>
          <w:b/>
          <w:bCs/>
          <w:i w:val="false"/>
          <w:iCs w:val="false"/>
          <w:color w:val="0F6E56"/>
          <w:sz w:val="24"/>
          <w:szCs w:val="24"/>
        </w:rPr>
        <w:t xml:space="preserve">23.2 Consent and PDPL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1D5DB" w:sz="1"/>
              <w:left w:val="single" w:color="0F6E56" w:sz="10"/>
              <w:bottom w:val="single" w:color="D1D5DB" w:sz="1"/>
              <w:right w:val="single" w:color="D1D5DB" w:sz="1"/>
            </w:tcBorders>
            <w:shd w:fill="E8F5EE" w:val="clear"/>
            <w:tcMar>
              <w:top w:type="dxa" w:w="110"/>
              <w:left w:type="dxa" w:w="180"/>
              <w:bottom w:type="dxa" w:w="110"/>
              <w:right w:type="dxa" w:w="180"/>
            </w:tcMar>
          </w:tcPr>
          <w:p>
            <w:pPr>
              <w:spacing w:before="20" w:after="60"/>
              <w:jc w:val="left"/>
            </w:pPr>
            <w:r>
              <w:rPr>
                <w:rFonts w:ascii="Calibri" w:cs="Calibri" w:eastAsia="Calibri" w:hAnsi="Calibri"/>
                <w:b/>
                <w:bCs/>
                <w:i w:val="false"/>
                <w:iCs w:val="false"/>
                <w:color w:val="0F6E56"/>
                <w:sz w:val="19"/>
                <w:szCs w:val="19"/>
              </w:rPr>
              <w:t xml:space="preserve">WhatsApp invitation compliance</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Every invitation includes an opt-out option (reply NO). This is required for UAE PDPL compliance.</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Candidate-initiated WhatsApp (Channel 3) has no Meta template approval requirement.</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Recruiter-triggered WhatsApp (Channels 1 and 2) uses candidate-initiated flow: invitation shown on screen, candidate clicks to open WhatsApp with pre-filled message.</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This means ALL channels use candidate-initiated WhatsApp — no outbound template approval required.</w:t>
            </w:r>
          </w:p>
          <w:p>
            <w:pPr>
              <w:pStyle w:val="ListParagraph"/>
              <w:numPr>
                <w:ilvl w:val="0"/>
                <w:numId w:val="2"/>
              </w:numPr>
              <w:spacing w:before="35" w:after="35"/>
            </w:pPr>
            <w:r>
              <w:rPr>
                <w:rFonts w:ascii="Calibri" w:cs="Calibri" w:eastAsia="Calibri" w:hAnsi="Calibri"/>
                <w:b w:val="false"/>
                <w:bCs w:val="false"/>
                <w:i w:val="false"/>
                <w:iCs w:val="false"/>
                <w:color w:val="374151"/>
                <w:sz w:val="18"/>
                <w:szCs w:val="18"/>
              </w:rPr>
              <w:t xml:space="preserve">Consent is recorded at the point of CV upload (PDPL checkbox) and confirmed at WhatsApp screening start.</w:t>
            </w:r>
          </w:p>
        </w:tc>
      </w:tr>
    </w:tbl>
    <w:p>
      <w:pPr>
        <w:spacing w:before="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3D2E" w:val="clear"/>
            <w:tcMar>
              <w:top w:type="dxa" w:w="180"/>
              <w:left w:type="dxa" w:w="300"/>
              <w:bottom w:type="dxa" w:w="140"/>
              <w:right w:type="dxa" w:w="300"/>
            </w:tcMar>
          </w:tcPr>
          <w:p>
            <w:pPr>
              <w:spacing w:before="20" w:after="16"/>
              <w:jc w:val="center"/>
            </w:pPr>
            <w:r>
              <w:rPr>
                <w:rFonts w:ascii="Calibri" w:cs="Calibri" w:eastAsia="Calibri" w:hAnsi="Calibri"/>
                <w:b/>
                <w:bCs/>
                <w:i w:val="false"/>
                <w:iCs w:val="false"/>
                <w:color w:val="FFFFFF"/>
                <w:sz w:val="28"/>
                <w:szCs w:val="28"/>
              </w:rPr>
              <w:t xml:space="preserve">SECTION 24</w:t>
            </w:r>
          </w:p>
          <w:p>
            <w:pPr>
              <w:spacing w:before="80" w:after="16"/>
              <w:jc w:val="center"/>
            </w:pPr>
            <w:r>
              <w:rPr>
                <w:rFonts w:ascii="Calibri" w:cs="Calibri" w:eastAsia="Calibri" w:hAnsi="Calibri"/>
                <w:b w:val="false"/>
                <w:bCs w:val="false"/>
                <w:i/>
                <w:iCs/>
                <w:color w:val="FDF6E3"/>
                <w:sz w:val="18"/>
                <w:szCs w:val="18"/>
              </w:rPr>
              <w:t xml:space="preserve">Phase Status — Updated April 2026</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2160"/>
        <w:gridCol w:w="2200"/>
      </w:tblGrid>
      <w:tr>
        <w:tc>
          <w:tcPr>
            <w:tcW w:type="dxa" w:w="12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Phase</w:t>
            </w:r>
          </w:p>
        </w:tc>
        <w:tc>
          <w:tcPr>
            <w:tcW w:type="dxa" w:w="38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Description</w:t>
            </w:r>
          </w:p>
        </w:tc>
        <w:tc>
          <w:tcPr>
            <w:tcW w:type="dxa" w:w="216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Status</w:t>
            </w:r>
          </w:p>
        </w:tc>
        <w:tc>
          <w:tcPr>
            <w:tcW w:type="dxa" w:w="2200"/>
            <w:tcBorders>
              <w:top w:val="single" w:color="0A3D2E" w:sz="1"/>
              <w:left w:val="single" w:color="0A3D2E" w:sz="1"/>
              <w:bottom w:val="single" w:color="0A3D2E" w:sz="1"/>
              <w:right w:val="single" w:color="0A3D2E" w:sz="1"/>
            </w:tcBorders>
            <w:shd w:fill="0A3D2E" w:val="clear"/>
            <w:tcMar>
              <w:top w:type="dxa" w:w="75"/>
              <w:left w:type="dxa" w:w="100"/>
              <w:bottom w:type="dxa" w:w="75"/>
              <w:right w:type="dxa" w:w="100"/>
            </w:tcMar>
          </w:tcPr>
          <w:p>
            <w:pPr>
              <w:spacing w:before="80" w:after="80"/>
              <w:jc w:val="center"/>
            </w:pPr>
            <w:r>
              <w:rPr>
                <w:rFonts w:ascii="Calibri" w:cs="Calibri" w:eastAsia="Calibri" w:hAnsi="Calibri"/>
                <w:b/>
                <w:bCs/>
                <w:i w:val="false"/>
                <w:iCs w:val="false"/>
                <w:color w:val="C9A84C"/>
                <w:sz w:val="17"/>
                <w:szCs w:val="17"/>
              </w:rPr>
              <w:t xml:space="preserve">Date</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1</w:t>
            </w:r>
          </w:p>
        </w:tc>
        <w:tc>
          <w:tcPr>
            <w:tcW w:type="dxa" w:w="3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BRD v5.0</w:t>
            </w:r>
          </w:p>
        </w:tc>
        <w:tc>
          <w:tcPr>
            <w:tcW w:type="dxa" w:w="21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2</w:t>
            </w:r>
          </w:p>
        </w:tc>
        <w:tc>
          <w:tcPr>
            <w:tcW w:type="dxa" w:w="3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High Level Design v1.0</w:t>
            </w:r>
          </w:p>
        </w:tc>
        <w:tc>
          <w:tcPr>
            <w:tcW w:type="dxa" w:w="21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March 2026</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3</w:t>
            </w:r>
          </w:p>
        </w:tc>
        <w:tc>
          <w:tcPr>
            <w:tcW w:type="dxa" w:w="3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Low Level Design v1.0</w:t>
            </w:r>
          </w:p>
        </w:tc>
        <w:tc>
          <w:tcPr>
            <w:tcW w:type="dxa" w:w="21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March 2026</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4</w:t>
            </w:r>
          </w:p>
        </w:tc>
        <w:tc>
          <w:tcPr>
            <w:tcW w:type="dxa" w:w="3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Frontend (Next.js 14)</w:t>
            </w:r>
          </w:p>
        </w:tc>
        <w:tc>
          <w:tcPr>
            <w:tcW w:type="dxa" w:w="21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March 2026</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5</w:t>
            </w:r>
          </w:p>
        </w:tc>
        <w:tc>
          <w:tcPr>
            <w:tcW w:type="dxa" w:w="3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Backend (Node.js + Claude)</w:t>
            </w:r>
          </w:p>
        </w:tc>
        <w:tc>
          <w:tcPr>
            <w:tcW w:type="dxa" w:w="21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6</w:t>
            </w:r>
          </w:p>
        </w:tc>
        <w:tc>
          <w:tcPr>
            <w:tcW w:type="dxa" w:w="3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QA — 29/29 tests passed</w:t>
            </w:r>
          </w:p>
        </w:tc>
        <w:tc>
          <w:tcPr>
            <w:tcW w:type="dxa" w:w="21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6b</w:t>
            </w:r>
          </w:p>
        </w:tc>
        <w:tc>
          <w:tcPr>
            <w:tcW w:type="dxa" w:w="3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CV Evidence Layer + Parse Confidence</w:t>
            </w:r>
          </w:p>
        </w:tc>
        <w:tc>
          <w:tcPr>
            <w:tcW w:type="dxa" w:w="21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6c</w:t>
            </w:r>
          </w:p>
        </w:tc>
        <w:tc>
          <w:tcPr>
            <w:tcW w:type="dxa" w:w="3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Returning Candidate Detection</w:t>
            </w:r>
          </w:p>
        </w:tc>
        <w:tc>
          <w:tcPr>
            <w:tcW w:type="dxa" w:w="21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6d</w:t>
            </w:r>
          </w:p>
        </w:tc>
        <w:tc>
          <w:tcPr>
            <w:tcW w:type="dxa" w:w="3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4-Step Wizard + UI Polish</w:t>
            </w:r>
          </w:p>
        </w:tc>
        <w:tc>
          <w:tcPr>
            <w:tcW w:type="dxa" w:w="21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6e</w:t>
            </w:r>
          </w:p>
        </w:tc>
        <w:tc>
          <w:tcPr>
            <w:tcW w:type="dxa" w:w="3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CV Inbox (bulk upload, parse, review)</w:t>
            </w:r>
          </w:p>
        </w:tc>
        <w:tc>
          <w:tcPr>
            <w:tcW w:type="dxa" w:w="21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Complete</w:t>
            </w:r>
          </w:p>
        </w:tc>
        <w:tc>
          <w:tcPr>
            <w:tcW w:type="dxa" w:w="2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6f</w:t>
            </w:r>
          </w:p>
        </w:tc>
        <w:tc>
          <w:tcPr>
            <w:tcW w:type="dxa" w:w="3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Talent Pool Job Matching + Re-scoring</w:t>
            </w:r>
          </w:p>
        </w:tc>
        <w:tc>
          <w:tcPr>
            <w:tcW w:type="dxa" w:w="21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Building next</w:t>
            </w:r>
          </w:p>
        </w:tc>
        <w:tc>
          <w:tcPr>
            <w:tcW w:type="dxa" w:w="2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6g</w:t>
            </w:r>
          </w:p>
        </w:tc>
        <w:tc>
          <w:tcPr>
            <w:tcW w:type="dxa" w:w="3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WhatsApp Invitation from CV Inbox + Talent Pool</w:t>
            </w:r>
          </w:p>
        </w:tc>
        <w:tc>
          <w:tcPr>
            <w:tcW w:type="dxa" w:w="21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Building next</w:t>
            </w:r>
          </w:p>
        </w:tc>
        <w:tc>
          <w:tcPr>
            <w:tcW w:type="dxa" w:w="2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April 2026</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7</w:t>
            </w:r>
          </w:p>
        </w:tc>
        <w:tc>
          <w:tcPr>
            <w:tcW w:type="dxa" w:w="38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Azure Cloud Deployment</w:t>
            </w:r>
          </w:p>
        </w:tc>
        <w:tc>
          <w:tcPr>
            <w:tcW w:type="dxa" w:w="216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Pending</w:t>
            </w:r>
          </w:p>
        </w:tc>
        <w:tc>
          <w:tcPr>
            <w:tcW w:type="dxa" w:w="2200"/>
            <w:tcBorders>
              <w:top w:val="single" w:color="D1D5DB" w:sz="1"/>
              <w:left w:val="single" w:color="D1D5DB" w:sz="1"/>
              <w:bottom w:val="single" w:color="D1D5DB" w:sz="1"/>
              <w:right w:val="single" w:color="D1D5DB" w:sz="1"/>
            </w:tcBorders>
            <w:shd w:fill="FFFFFF"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Next</w:t>
            </w:r>
          </w:p>
        </w:tc>
      </w:tr>
      <w:tr>
        <w:tc>
          <w:tcPr>
            <w:tcW w:type="dxa" w:w="1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left"/>
            </w:pPr>
            <w:r>
              <w:rPr>
                <w:rFonts w:ascii="Calibri" w:cs="Calibri" w:eastAsia="Calibri" w:hAnsi="Calibri"/>
                <w:b w:val="false"/>
                <w:bCs w:val="false"/>
                <w:i w:val="false"/>
                <w:iCs w:val="false"/>
                <w:color w:val="374151"/>
                <w:sz w:val="17"/>
                <w:szCs w:val="17"/>
              </w:rPr>
              <w:t xml:space="preserve">Phase 8</w:t>
            </w:r>
          </w:p>
        </w:tc>
        <w:tc>
          <w:tcPr>
            <w:tcW w:type="dxa" w:w="38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Pilot Onboarding — 5 agencies</w:t>
            </w:r>
          </w:p>
        </w:tc>
        <w:tc>
          <w:tcPr>
            <w:tcW w:type="dxa" w:w="216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 Pending</w:t>
            </w:r>
          </w:p>
        </w:tc>
        <w:tc>
          <w:tcPr>
            <w:tcW w:type="dxa" w:w="2200"/>
            <w:tcBorders>
              <w:top w:val="single" w:color="D1D5DB" w:sz="1"/>
              <w:left w:val="single" w:color="D1D5DB" w:sz="1"/>
              <w:bottom w:val="single" w:color="D1D5DB" w:sz="1"/>
              <w:right w:val="single" w:color="D1D5DB" w:sz="1"/>
            </w:tcBorders>
            <w:shd w:fill="F1F5F9" w:val="clear"/>
            <w:tcMar>
              <w:top w:type="dxa" w:w="75"/>
              <w:left w:type="dxa" w:w="100"/>
              <w:bottom w:type="dxa" w:w="75"/>
              <w:right w:type="dxa" w:w="100"/>
            </w:tcMar>
          </w:tcPr>
          <w:p>
            <w:pPr>
              <w:spacing w:before="80" w:after="80"/>
              <w:jc w:val="center"/>
            </w:pPr>
            <w:r>
              <w:rPr>
                <w:rFonts w:ascii="Calibri" w:cs="Calibri" w:eastAsia="Calibri" w:hAnsi="Calibri"/>
                <w:b w:val="false"/>
                <w:bCs w:val="false"/>
                <w:i w:val="false"/>
                <w:iCs w:val="false"/>
                <w:color w:val="374151"/>
                <w:sz w:val="17"/>
                <w:szCs w:val="17"/>
              </w:rPr>
              <w:t xml:space="preserve">Post Phase 7</w:t>
            </w:r>
          </w:p>
        </w:tc>
      </w:tr>
    </w:tbl>
    <w:p>
      <w:pPr>
        <w:spacing w:before="120" w:after="0"/>
      </w:pPr>
      <w:r>
        <w:t xml:space="preserve"/>
      </w:r>
    </w:p>
    <w:p>
      <w:pPr>
        <w:spacing w:before="80" w:after="80"/>
        <w:jc w:val="center"/>
      </w:pPr>
      <w:r>
        <w:rPr>
          <w:rFonts w:ascii="Calibri" w:cs="Calibri" w:eastAsia="Calibri" w:hAnsi="Calibri"/>
          <w:b w:val="false"/>
          <w:bCs w:val="false"/>
          <w:i/>
          <w:iCs/>
          <w:color w:val="9CA3AF"/>
          <w:sz w:val="17"/>
          <w:szCs w:val="17"/>
        </w:rPr>
        <w:t xml:space="preserve">HireIQ — BRD v5.0  |  Confidential  |  github.com/saadkarim12/hireiq</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2"/>
      </w:pBdr>
      <w:spacing w:before="80"/>
      <w:jc w:val="center"/>
    </w:pPr>
    <w:r>
      <w:rPr>
        <w:rFonts w:ascii="Calibri" w:cs="Calibri" w:eastAsia="Calibri" w:hAnsi="Calibri"/>
        <w:b w:val="false"/>
        <w:bCs w:val="false"/>
        <w:i w:val="false"/>
        <w:iCs w:val="false"/>
        <w:color w:val="9CA3AF"/>
        <w:sz w:val="17"/>
        <w:szCs w:val="17"/>
      </w:rPr>
      <w:t xml:space="preserve">CONFIDENTIAL — HireIQ BRD v5.0  |  Page </w:t>
    </w:r>
    <w:r>
      <w:rPr>
        <w:rFonts w:ascii="Calibri" w:cs="Calibri" w:eastAsia="Calibri" w:hAnsi="Calibri"/>
        <w:color w:val="9CA3AF"/>
        <w:sz w:val="17"/>
        <w:szCs w:val="17"/>
      </w:rPr>
      <w:fldChar w:fldCharType="begin"/>
      <w:instrText xml:space="preserve">PAGE</w:instrText>
      <w:fldChar w:fldCharType="separate"/>
      <w:fldChar w:fldCharType="end"/>
    </w:r>
    <w:r>
      <w:rPr>
        <w:rFonts w:ascii="Calibri" w:cs="Calibri" w:eastAsia="Calibri" w:hAnsi="Calibri"/>
        <w:b w:val="false"/>
        <w:bCs w:val="false"/>
        <w:i w:val="false"/>
        <w:iCs w:val="false"/>
        <w:color w:val="9CA3AF"/>
        <w:sz w:val="17"/>
        <w:szCs w:val="17"/>
      </w:rPr>
      <w:t xml:space="preserve"> of </w:t>
    </w:r>
    <w:r>
      <w:rPr>
        <w:rFonts w:ascii="Calibri" w:cs="Calibri" w:eastAsia="Calibri" w:hAnsi="Calibri"/>
        <w:color w:val="9CA3AF"/>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spacing w:after="100"/>
      <w:jc w:val="left"/>
    </w:pPr>
    <w:r>
      <w:rPr>
        <w:rFonts w:ascii="Calibri" w:cs="Calibri" w:eastAsia="Calibri" w:hAnsi="Calibri"/>
        <w:b/>
        <w:bCs/>
        <w:i w:val="false"/>
        <w:iCs w:val="false"/>
        <w:color w:val="0A3D2E"/>
        <w:sz w:val="17"/>
        <w:szCs w:val="17"/>
      </w:rPr>
      <w:t xml:space="preserve">HireIQ  |  Business Requirements Document  |  v5.0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72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50"/>
      <w:outlineLvl w:val="0"/>
    </w:pPr>
    <w:rPr>
      <w:rFonts w:ascii="Calibri" w:cs="Calibri" w:eastAsia="Calibri" w:hAnsi="Calibri"/>
      <w:b/>
      <w:bCs/>
      <w:color w:val="0A3D2E"/>
      <w:sz w:val="32"/>
      <w:szCs w:val="32"/>
    </w:rPr>
  </w:style>
  <w:style w:type="paragraph" w:styleId="Heading2">
    <w:name w:val="Heading 2"/>
    <w:basedOn w:val="Normal"/>
    <w:next w:val="Normal"/>
    <w:qFormat/>
    <w:pPr>
      <w:spacing w:before="220" w:after="100"/>
      <w:outlineLvl w:val="1"/>
    </w:pPr>
    <w:rPr>
      <w:rFonts w:ascii="Calibri" w:cs="Calibri" w:eastAsia="Calibri" w:hAnsi="Calibri"/>
      <w:b/>
      <w:bCs/>
      <w:color w:val="0F6E56"/>
      <w:sz w:val="24"/>
      <w:szCs w:val="24"/>
    </w:rPr>
  </w:style>
  <w:style w:type="paragraph" w:styleId="Heading3">
    <w:name w:val="Heading 3"/>
    <w:basedOn w:val="Normal"/>
    <w:next w:val="Normal"/>
    <w:qFormat/>
    <w:pPr>
      <w:spacing w:before="160" w:after="80"/>
      <w:outlineLvl w:val="2"/>
    </w:pPr>
    <w:rPr>
      <w:rFonts w:ascii="Calibri" w:cs="Calibri" w:eastAsia="Calibri" w:hAnsi="Calibri"/>
      <w:b/>
      <w:bCs/>
      <w:color w:val="0A3D2E"/>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2026-04-10T15:22:30.301Z</dcterms:created>
  <dcterms:modified xsi:type="dcterms:W3CDTF">2026-04-10T15:22:30.302Z</dcterms:modified>
</cp:coreProperties>
</file>

<file path=docProps/custom.xml><?xml version="1.0" encoding="utf-8"?>
<Properties xmlns="http://schemas.openxmlformats.org/officeDocument/2006/custom-properties" xmlns:vt="http://schemas.openxmlformats.org/officeDocument/2006/docPropsVTypes"/>
</file>