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b w:val="1"/>
          <w:bCs w:val="1"/>
          <w:sz w:val="32"/>
          <w:szCs w:val="32"/>
        </w:rPr>
      </w:pPr>
      <w:bookmarkStart w:colFirst="0" w:colLast="0" w:name="_bidy8y2xsm2s" w:id="0"/>
      <w:bookmarkEnd w:id="0"/>
      <w:r w:rsidDel="00000000" w:rsidR="00000000" w:rsidRPr="00000000">
        <w:rPr>
          <w:rFonts w:ascii="Times New Roman" w:cs="Times New Roman" w:eastAsia="Times New Roman" w:hAnsi="Times New Roman"/>
          <w:b w:val="1"/>
          <w:bCs w:val="1"/>
          <w:sz w:val="32"/>
          <w:szCs w:val="32"/>
          <w:rtl w:val="0"/>
        </w:rPr>
        <w:t xml:space="preserve">RESEARCH ETHICS APPLICATION - Tea Sense</w:t>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fpmuryduru6a" w:id="1"/>
      <w:bookmarkEnd w:id="1"/>
      <w:r w:rsidDel="00000000" w:rsidR="00000000" w:rsidRPr="00000000">
        <w:rPr>
          <w:rFonts w:ascii="Times New Roman" w:cs="Times New Roman" w:eastAsia="Times New Roman" w:hAnsi="Times New Roman"/>
          <w:b w:val="1"/>
          <w:bCs w:val="1"/>
          <w:sz w:val="28"/>
          <w:szCs w:val="28"/>
          <w:rtl w:val="0"/>
        </w:rPr>
        <w:t xml:space="preserve">Project Title</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Investigating the Feasibility of Near-Infrared Spectroscopy and AI-Based Predictive Modelling for Rapid Tea Moisture Estimation</w:t>
      </w:r>
    </w:p>
    <w:p w:rsidR="00000000" w:rsidDel="00000000" w:rsidP="00000000" w:rsidRDefault="00000000" w:rsidRPr="00000000" w14:paraId="0000000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6w036y30ix9z" w:id="2"/>
      <w:bookmarkEnd w:id="2"/>
      <w:r w:rsidDel="00000000" w:rsidR="00000000" w:rsidRPr="00000000">
        <w:rPr>
          <w:rFonts w:ascii="Times New Roman" w:cs="Times New Roman" w:eastAsia="Times New Roman" w:hAnsi="Times New Roman"/>
          <w:b w:val="1"/>
          <w:bCs w:val="1"/>
          <w:sz w:val="28"/>
          <w:szCs w:val="28"/>
          <w:rtl w:val="0"/>
        </w:rPr>
        <w:t xml:space="preserve">Does the research involve human participants?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does not involve interviews, surveys, questionnaires, focus groups, or other forms of human participant data collection.</w:t>
      </w:r>
    </w:p>
    <w:p w:rsidR="00000000" w:rsidDel="00000000" w:rsidP="00000000" w:rsidRDefault="00000000" w:rsidRPr="00000000" w14:paraId="00000007">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j80nl241chtl" w:id="3"/>
      <w:bookmarkEnd w:id="3"/>
      <w:r w:rsidDel="00000000" w:rsidR="00000000" w:rsidRPr="00000000">
        <w:rPr>
          <w:rFonts w:ascii="Times New Roman" w:cs="Times New Roman" w:eastAsia="Times New Roman" w:hAnsi="Times New Roman"/>
          <w:b w:val="1"/>
          <w:bCs w:val="1"/>
          <w:sz w:val="28"/>
          <w:szCs w:val="28"/>
          <w:rtl w:val="0"/>
        </w:rPr>
        <w:t xml:space="preserve">Background to the Research</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 quality assessment is important to the tea industry, with parameters such as moisture content commonly requiring laboratory-based testing. Conventional moisture measurement methods, including oven drying, can require significant time before a final measurement is obtained.</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research has demonstrated the potential of Near-Infrared (NIR) spectroscopy as a rapid and non-destructive technique for analysing tea and other agricultural products. When combined with chemometric and predictive modelling techniques, spectral measurements may be used to estimate selected physical or chemical characteristics.</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investigates the feasibility of using NIR spectroscopy and predictive modelling to estimate moisture content in selected tea samples. Moisture values obtained through an established oven-drying method will be used as reference measurements. The study will investigate spectral preprocessing, wavelength selection and predictive modelling techniques and evaluate their performance against reference values.</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does not assume that the proposed technology will replace conventional laboratory testing. Instead, it aims to evaluate whether the approach demonstrates sufficient predictive performance and practical feasibility for rapid tea moisture assessment.</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k770xy32lzr" w:id="4"/>
      <w:bookmarkEnd w:id="4"/>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k2s53ft3gdh2" w:id="5"/>
      <w:bookmarkEnd w:id="5"/>
      <w:r w:rsidDel="00000000" w:rsidR="00000000" w:rsidRPr="00000000">
        <w:rPr>
          <w:rtl w:val="0"/>
        </w:rPr>
      </w:r>
    </w:p>
    <w:p w:rsidR="00000000" w:rsidDel="00000000" w:rsidP="00000000" w:rsidRDefault="00000000" w:rsidRPr="00000000" w14:paraId="0000000F">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8lt3tp4olae5" w:id="6"/>
      <w:bookmarkEnd w:id="6"/>
      <w:r w:rsidDel="00000000" w:rsidR="00000000" w:rsidRPr="00000000">
        <w:rPr>
          <w:rFonts w:ascii="Times New Roman" w:cs="Times New Roman" w:eastAsia="Times New Roman" w:hAnsi="Times New Roman"/>
          <w:b w:val="1"/>
          <w:bCs w:val="1"/>
          <w:sz w:val="28"/>
          <w:szCs w:val="28"/>
          <w:rtl w:val="0"/>
        </w:rPr>
        <w:t xml:space="preserve">Brief Description and Aims of the Study</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aim of this research is to investigate the feasibility of using Near-Infrared (NIR) spectroscopy and predictive modelling for the rapid estimation of moisture content in tea.</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tea samples will be analysed using NIR spectroscopy to obtain spectral measurements. Reference moisture values will be obtained using an oven-drying method. The spectral data will then be processed and analysed using appropriate chemometric and predictive modelling techniques.</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will investigate preprocessing methods such as Standard Normal Variate (SNV) and Savitzky-Golay filtering. Wavelength-selection approaches, including Competitive Adaptive Reweighted Sampling (CARS), may also be investigated. Predictive models, including Partial Least Squares Regression (PLSR) and other suitable machine-learning approaches, will be evaluated.</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performance of the developed models will be assessed using held-out samples and appropriate statistical measures, including the coefficient of determination (R²) and Root Mean Square Error of Prediction (RMSEP).</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will also assess the practical feasibility of conducting rapid spectral measurements under selected operational or field conditions.</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p8mkh8a2buof" w:id="7"/>
      <w:bookmarkEnd w:id="7"/>
      <w:r w:rsidDel="00000000" w:rsidR="00000000" w:rsidRPr="00000000">
        <w:rPr>
          <w:rFonts w:ascii="Times New Roman" w:cs="Times New Roman" w:eastAsia="Times New Roman" w:hAnsi="Times New Roman"/>
          <w:b w:val="1"/>
          <w:bCs w:val="1"/>
          <w:sz w:val="28"/>
          <w:szCs w:val="28"/>
          <w:rtl w:val="0"/>
        </w:rPr>
        <w:t xml:space="preserve">Research Design and Methodology</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will use an experimental quantitative approach.</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 samples will be obtained for the purpose of spectroscopy and moisture analysis. No human participants will be recruited or studied.</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selected tea sample will undergo spectral measurement using an appropriate spectroscopy system, primarily focusing on Near-Infrared (NIR) spectroscopy. Corresponding moisture reference values will be obtained using an established oven-drying procedure.</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resulting dataset will contain spectral measurements and associated moisture reference values. Spectral preprocessing techniques, including Standard Normal Variate (SNV) and Savitzky-Golay filtering, will be investigated to reduce noise and variation caused by physical sample characteristics.</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or wavelength-selection techniques, such as Competitive Adaptive Reweighted Sampling (CARS), may be evaluated to identify informative spectral variables.</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models will then be developed and evaluated using appropriate statistical and machine-learning techniques. Model performance will be assessed against reference moisture values using held-out samples. Evaluation measures may include R² and RMSEP.</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practical or field measurements may also be conducted to assess the feasibility of using the approach outside strictly controlled laboratory conditions.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invasive procedures involving humans or animals will be conducted.</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40bcq456wpe8" w:id="8"/>
      <w:bookmarkEnd w:id="8"/>
      <w:r w:rsidDel="00000000" w:rsidR="00000000" w:rsidRPr="00000000">
        <w:rPr>
          <w:rFonts w:ascii="Times New Roman" w:cs="Times New Roman" w:eastAsia="Times New Roman" w:hAnsi="Times New Roman"/>
          <w:b w:val="1"/>
          <w:bCs w:val="1"/>
          <w:sz w:val="28"/>
          <w:szCs w:val="28"/>
          <w:rtl w:val="0"/>
        </w:rPr>
        <w:t xml:space="preserve">RISK AND HAZARD ASSESSMENT</w:t>
      </w:r>
    </w:p>
    <w:p w:rsidR="00000000" w:rsidDel="00000000" w:rsidP="00000000" w:rsidRDefault="00000000" w:rsidRPr="00000000" w14:paraId="00000021">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4qd0wzqn5pj4" w:id="9"/>
      <w:bookmarkEnd w:id="9"/>
      <w:r w:rsidDel="00000000" w:rsidR="00000000" w:rsidRPr="00000000">
        <w:rPr>
          <w:rFonts w:ascii="Times New Roman" w:cs="Times New Roman" w:eastAsia="Times New Roman" w:hAnsi="Times New Roman"/>
          <w:b w:val="1"/>
          <w:bCs w:val="1"/>
          <w:sz w:val="28"/>
          <w:szCs w:val="28"/>
          <w:rtl w:val="0"/>
        </w:rPr>
        <w:t xml:space="preserve">Potential Hazards or Risks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presents a low level of ethical risk because it does not involve human participants, personal data, sensitive personal information, or animal testing.</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practical risks include:</w:t>
      </w:r>
    </w:p>
    <w:p w:rsidR="00000000" w:rsidDel="00000000" w:rsidP="00000000" w:rsidRDefault="00000000" w:rsidRPr="00000000" w14:paraId="00000024">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interpretation of predictive model outputs.</w:t>
      </w:r>
    </w:p>
    <w:p w:rsidR="00000000" w:rsidDel="00000000" w:rsidP="00000000" w:rsidRDefault="00000000" w:rsidRPr="00000000" w14:paraId="00000025">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model performance when applied to samples outside the training dataset.</w:t>
      </w:r>
    </w:p>
    <w:p w:rsidR="00000000" w:rsidDel="00000000" w:rsidP="00000000" w:rsidRDefault="00000000" w:rsidRPr="00000000" w14:paraId="00000026">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exposure to laboratory or equipment-related hazards during sample analysis.</w:t>
      </w:r>
    </w:p>
    <w:p w:rsidR="00000000" w:rsidDel="00000000" w:rsidP="00000000" w:rsidRDefault="00000000" w:rsidRPr="00000000" w14:paraId="00000027">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misuse of the research findings if predictive estimates are presented as replacements for certified laboratory measurements without appropriate validation.</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vlddoo81f4k1" w:id="10"/>
      <w:bookmarkEnd w:id="10"/>
      <w:r w:rsidDel="00000000" w:rsidR="00000000" w:rsidRPr="00000000">
        <w:rPr>
          <w:rFonts w:ascii="Times New Roman" w:cs="Times New Roman" w:eastAsia="Times New Roman" w:hAnsi="Times New Roman"/>
          <w:b w:val="1"/>
          <w:bCs w:val="1"/>
          <w:sz w:val="28"/>
          <w:szCs w:val="28"/>
          <w:rtl w:val="0"/>
        </w:rPr>
        <w:t xml:space="preserve">Measures to Reduce Risks</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measures will be implemented:</w:t>
      </w:r>
    </w:p>
    <w:p w:rsidR="00000000" w:rsidDel="00000000" w:rsidP="00000000" w:rsidRDefault="00000000" w:rsidRPr="00000000" w14:paraId="0000002B">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Spectroscopy equipment and laboratory equipment will be used according to applicable safety procedures.</w:t>
      </w:r>
    </w:p>
    <w:p w:rsidR="00000000" w:rsidDel="00000000" w:rsidP="00000000" w:rsidRDefault="00000000" w:rsidRPr="00000000" w14:paraId="0000002C">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Oven-drying procedures will be conducted using appropriate laboratory safety practices.</w:t>
      </w:r>
    </w:p>
    <w:p w:rsidR="00000000" w:rsidDel="00000000" w:rsidP="00000000" w:rsidRDefault="00000000" w:rsidRPr="00000000" w14:paraId="0000002D">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model outputs will be clearly identified as research estimates.</w:t>
      </w:r>
    </w:p>
    <w:p w:rsidR="00000000" w:rsidDel="00000000" w:rsidP="00000000" w:rsidRDefault="00000000" w:rsidRPr="00000000" w14:paraId="0000002E">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performance will be evaluated against established reference measurements.</w:t>
      </w:r>
    </w:p>
    <w:p w:rsidR="00000000" w:rsidDel="00000000" w:rsidP="00000000" w:rsidRDefault="00000000" w:rsidRPr="00000000" w14:paraId="0000002F">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Held-out samples will be used where possible to assess model generalisation.</w:t>
      </w:r>
    </w:p>
    <w:p w:rsidR="00000000" w:rsidDel="00000000" w:rsidP="00000000" w:rsidRDefault="00000000" w:rsidRPr="00000000" w14:paraId="00000030">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will not claim that the proposed system can replace certified laboratory testing unless this is supported by sufficient evidence and validation.</w:t>
      </w:r>
    </w:p>
    <w:p w:rsidR="00000000" w:rsidDel="00000000" w:rsidP="00000000" w:rsidRDefault="00000000" w:rsidRPr="00000000" w14:paraId="00000031">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limitations identified during the research will be reported.</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1e3cspe8q0n9" w:id="11"/>
      <w:bookmarkEnd w:id="11"/>
      <w:r w:rsidDel="00000000" w:rsidR="00000000" w:rsidRPr="00000000">
        <w:rPr>
          <w:rtl w:val="0"/>
        </w:rPr>
      </w:r>
    </w:p>
    <w:p w:rsidR="00000000" w:rsidDel="00000000" w:rsidP="00000000" w:rsidRDefault="00000000" w:rsidRPr="00000000" w14:paraId="0000003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8cz8ctiw9cbx" w:id="12"/>
      <w:bookmarkEnd w:id="12"/>
      <w:r w:rsidDel="00000000" w:rsidR="00000000" w:rsidRPr="00000000">
        <w:rPr>
          <w:rtl w:val="0"/>
        </w:rPr>
      </w:r>
    </w:p>
    <w:p w:rsidR="00000000" w:rsidDel="00000000" w:rsidP="00000000" w:rsidRDefault="00000000" w:rsidRPr="00000000" w14:paraId="00000035">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vnos45uetti9" w:id="13"/>
      <w:bookmarkEnd w:id="13"/>
      <w:r w:rsidDel="00000000" w:rsidR="00000000" w:rsidRPr="00000000">
        <w:rPr>
          <w:rFonts w:ascii="Times New Roman" w:cs="Times New Roman" w:eastAsia="Times New Roman" w:hAnsi="Times New Roman"/>
          <w:b w:val="1"/>
          <w:bCs w:val="1"/>
          <w:sz w:val="28"/>
          <w:szCs w:val="28"/>
          <w:rtl w:val="0"/>
        </w:rPr>
        <w:t xml:space="preserve">Risks Balanced Against Benefits</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anticipated risks of the research are low and can be managed through appropriate laboratory and research procedures.</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potential benefit of the research is the generation of evidence regarding whether spectroscopy and predictive modelling could support faster and non-destructive estimation of tea moisture. The findings may contribute to future research into rapid tea quality assessment.</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potential scientific and practical benefits outweigh the limited risks associated with the research.</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xlx8jtgdxs90" w:id="14"/>
      <w:bookmarkEnd w:id="14"/>
      <w:r w:rsidDel="00000000" w:rsidR="00000000" w:rsidRPr="00000000">
        <w:rPr>
          <w:rFonts w:ascii="Times New Roman" w:cs="Times New Roman" w:eastAsia="Times New Roman" w:hAnsi="Times New Roman"/>
          <w:b w:val="1"/>
          <w:bCs w:val="1"/>
          <w:sz w:val="28"/>
          <w:szCs w:val="28"/>
          <w:rtl w:val="0"/>
        </w:rPr>
        <w:t xml:space="preserve">Stopping Criteria</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will be paused or stopped if:</w:t>
      </w:r>
    </w:p>
    <w:p w:rsidR="00000000" w:rsidDel="00000000" w:rsidP="00000000" w:rsidRDefault="00000000" w:rsidRPr="00000000" w14:paraId="0000003C">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failure creates an unacceptable safety risk.</w:t>
      </w:r>
    </w:p>
    <w:p w:rsidR="00000000" w:rsidDel="00000000" w:rsidP="00000000" w:rsidRDefault="00000000" w:rsidRPr="00000000" w14:paraId="0000003D">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Laboratory procedures cannot be conducted safely.</w:t>
      </w:r>
    </w:p>
    <w:p w:rsidR="00000000" w:rsidDel="00000000" w:rsidP="00000000" w:rsidRDefault="00000000" w:rsidRPr="00000000" w14:paraId="0000003E">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collected data is found to be unreliable or unsuitable for meaningful analysis.</w:t>
      </w:r>
    </w:p>
    <w:p w:rsidR="00000000" w:rsidDel="00000000" w:rsidP="00000000" w:rsidRDefault="00000000" w:rsidRPr="00000000" w14:paraId="0000003F">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Significant methodological limitations make further data collection scientifically unjustifiable.</w:t>
      </w:r>
    </w:p>
    <w:p w:rsidR="00000000" w:rsidDel="00000000" w:rsidP="00000000" w:rsidRDefault="00000000" w:rsidRPr="00000000" w14:paraId="00000040">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unforeseen ethical or safety issue arises that cannot be adequately managed.</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npm7a0pgg7mu" w:id="15"/>
      <w:bookmarkEnd w:id="15"/>
      <w:r w:rsidDel="00000000" w:rsidR="00000000" w:rsidRPr="00000000">
        <w:rPr>
          <w:rFonts w:ascii="Times New Roman" w:cs="Times New Roman" w:eastAsia="Times New Roman" w:hAnsi="Times New Roman"/>
          <w:b w:val="1"/>
          <w:bCs w:val="1"/>
          <w:sz w:val="28"/>
          <w:szCs w:val="28"/>
          <w:rtl w:val="0"/>
        </w:rPr>
        <w:t xml:space="preserve">DATA PROTECTION AND SECURITY</w:t>
      </w:r>
    </w:p>
    <w:p w:rsidR="00000000" w:rsidDel="00000000" w:rsidP="00000000" w:rsidRDefault="00000000" w:rsidRPr="00000000" w14:paraId="0000004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ze1ixdm0t80q" w:id="16"/>
      <w:bookmarkEnd w:id="16"/>
      <w:r w:rsidDel="00000000" w:rsidR="00000000" w:rsidRPr="00000000">
        <w:rPr>
          <w:rFonts w:ascii="Times New Roman" w:cs="Times New Roman" w:eastAsia="Times New Roman" w:hAnsi="Times New Roman"/>
          <w:b w:val="1"/>
          <w:bCs w:val="1"/>
          <w:sz w:val="28"/>
          <w:szCs w:val="28"/>
          <w:rtl w:val="0"/>
        </w:rPr>
        <w:t xml:space="preserve">Type of Data Collected</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will primarily collect:</w:t>
      </w:r>
    </w:p>
    <w:p w:rsidR="00000000" w:rsidDel="00000000" w:rsidP="00000000" w:rsidRDefault="00000000" w:rsidRPr="00000000" w14:paraId="00000046">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 sample information relevant to the experiment.</w:t>
      </w:r>
    </w:p>
    <w:p w:rsidR="00000000" w:rsidDel="00000000" w:rsidP="00000000" w:rsidRDefault="00000000" w:rsidRPr="00000000" w14:paraId="00000047">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Spectral measurements.</w:t>
      </w:r>
    </w:p>
    <w:p w:rsidR="00000000" w:rsidDel="00000000" w:rsidP="00000000" w:rsidRDefault="00000000" w:rsidRPr="00000000" w14:paraId="00000048">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moisture measurements.</w:t>
      </w:r>
    </w:p>
    <w:p w:rsidR="00000000" w:rsidDel="00000000" w:rsidP="00000000" w:rsidRDefault="00000000" w:rsidRPr="00000000" w14:paraId="00000049">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and derived analytical data.</w:t>
      </w:r>
    </w:p>
    <w:p w:rsidR="00000000" w:rsidDel="00000000" w:rsidP="00000000" w:rsidRDefault="00000000" w:rsidRPr="00000000" w14:paraId="0000004A">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model outputs.</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personal or sensitive personal data is intended to be collected.</w:t>
      </w:r>
    </w:p>
    <w:p w:rsidR="00000000" w:rsidDel="00000000" w:rsidP="00000000" w:rsidRDefault="00000000" w:rsidRPr="00000000" w14:paraId="0000004C">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ivjfws2hznxl" w:id="17"/>
      <w:bookmarkEnd w:id="17"/>
      <w:r w:rsidDel="00000000" w:rsidR="00000000" w:rsidRPr="00000000">
        <w:rPr>
          <w:rtl w:val="0"/>
        </w:rPr>
      </w:r>
    </w:p>
    <w:p w:rsidR="00000000" w:rsidDel="00000000" w:rsidP="00000000" w:rsidRDefault="00000000" w:rsidRPr="00000000" w14:paraId="0000004D">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61mowx9yrmly" w:id="18"/>
      <w:bookmarkEnd w:id="18"/>
      <w:r w:rsidDel="00000000" w:rsidR="00000000" w:rsidRPr="00000000">
        <w:rPr>
          <w:rFonts w:ascii="Times New Roman" w:cs="Times New Roman" w:eastAsia="Times New Roman" w:hAnsi="Times New Roman"/>
          <w:b w:val="1"/>
          <w:bCs w:val="1"/>
          <w:sz w:val="28"/>
          <w:szCs w:val="28"/>
          <w:rtl w:val="0"/>
        </w:rPr>
        <w:t xml:space="preserve">Data Storage and Security</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data will be stored digitally on password-protected systems and secure institutional or approved cloud storage where available.</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will be restricted to authorised individuals involved in the research. Research datasets will not contain personal participant information.</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will be retained in accordance with the University's applicable research and data-retention requirements.</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tjdq8t5y7k59" w:id="19"/>
      <w:bookmarkEnd w:id="19"/>
      <w:r w:rsidDel="00000000" w:rsidR="00000000" w:rsidRPr="00000000">
        <w:rPr>
          <w:rFonts w:ascii="Times New Roman" w:cs="Times New Roman" w:eastAsia="Times New Roman" w:hAnsi="Times New Roman"/>
          <w:b w:val="1"/>
          <w:bCs w:val="1"/>
          <w:sz w:val="28"/>
          <w:szCs w:val="28"/>
          <w:rtl w:val="0"/>
        </w:rPr>
        <w:t xml:space="preserve">ETHICAL DECLARATION</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research primarily involves the experimental analysis of tea samples using spectroscopy and computational modelling. It does not currently involve human participants, interviews, surveys, questionnaires, or the collection of personal or sensitive personal data.</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will use appropriate laboratory safety procedures and will evaluate predictive outputs against established reference measurements. The findings will be presented responsibly, including relevant limitations regarding model accuracy, sample diversity and practical applicability.</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substantial changes to the research methodology that introduce human participants, personal data, interviews, surveys, or additional ethical risks will be submitted for appropriate ethical review and approval before such activities begin.</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