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Times New Roman" w:cs="Times New Roman" w:eastAsia="Times New Roman" w:hAnsi="Times New Roman"/>
          <w:b/>
          <w:bCs/>
          <w:color w:val="2E5597"/>
          <w:sz w:val="28"/>
          <w:szCs w:val="28"/>
        </w:rPr>
        <w:t xml:space="preserve">PROJECT PROPOSAL</w:t>
      </w:r>
    </w:p>
    <w:p>
      <w:pPr>
        <w:spacing w:after="200"/>
        <w:jc w:val="center"/>
      </w:pPr>
      <w:r>
        <w:rPr>
          <w:rFonts w:ascii="Times New Roman" w:cs="Times New Roman" w:eastAsia="Times New Roman" w:hAnsi="Times New Roman"/>
          <w:b/>
          <w:bCs/>
          <w:color w:val="1F3864"/>
          <w:sz w:val="52"/>
          <w:szCs w:val="52"/>
        </w:rPr>
        <w:t xml:space="preserve">TEA SENSE</w:t>
      </w:r>
    </w:p>
    <w:p>
      <w:pPr>
        <w:spacing w:after="600"/>
        <w:jc w:val="center"/>
      </w:pPr>
      <w:r>
        <w:rPr>
          <w:rFonts w:ascii="Times New Roman" w:cs="Times New Roman" w:eastAsia="Times New Roman" w:hAnsi="Times New Roman"/>
          <w:b/>
          <w:bCs/>
          <w:sz w:val="30"/>
          <w:szCs w:val="30"/>
        </w:rPr>
        <w:t xml:space="preserve">A Near-Infrared Spectroscopy and Artificial Intelligence Framework for Rapid Estimation of Moisture and Quality Parameters in Black Tea</w:t>
      </w:r>
    </w:p>
    <w:p>
      <w:pPr>
        <w:spacing w:after="140" w:line="300"/>
        <w:jc w:val="center"/>
      </w:pPr>
      <w:r>
        <w:rPr>
          <w:rFonts w:ascii="Times New Roman" w:cs="Times New Roman" w:eastAsia="Times New Roman" w:hAnsi="Times New Roman"/>
          <w:sz w:val="24"/>
          <w:szCs w:val="24"/>
        </w:rPr>
        <w:t xml:space="preserve">Muhammed Saad Mazhar</w:t>
      </w:r>
    </w:p>
    <w:p>
      <w:pPr>
        <w:spacing w:after="140" w:line="300"/>
        <w:jc w:val="center"/>
      </w:pPr>
      <w:r>
        <w:rPr>
          <w:rFonts w:ascii="Times New Roman" w:cs="Times New Roman" w:eastAsia="Times New Roman" w:hAnsi="Times New Roman"/>
          <w:sz w:val="22"/>
          <w:szCs w:val="22"/>
        </w:rPr>
        <w:t xml:space="preserve">IIT ID: 20221804    |    UoW ID: W2053223</w:t>
      </w:r>
    </w:p>
    <w:p>
      <w:pPr>
        <w:spacing w:after="140" w:line="300"/>
        <w:jc w:val="center"/>
      </w:pPr>
      <w:r>
        <w:rPr>
          <w:rFonts w:ascii="Times New Roman" w:cs="Times New Roman" w:eastAsia="Times New Roman" w:hAnsi="Times New Roman"/>
          <w:sz w:val="22"/>
          <w:szCs w:val="22"/>
        </w:rPr>
        <w:t xml:space="preserve">Supervisor: Mr. Ajeevan Sivanandhan</w:t>
      </w:r>
    </w:p>
    <w:p>
      <w:pPr>
        <w:spacing w:after="140" w:line="300"/>
        <w:jc w:val="center"/>
      </w:pPr>
      <w:r>
        <w:rPr>
          <w:rFonts w:ascii="Times New Roman" w:cs="Times New Roman" w:eastAsia="Times New Roman" w:hAnsi="Times New Roman"/>
          <w:sz w:val="22"/>
          <w:szCs w:val="22"/>
        </w:rPr>
        <w:t xml:space="preserve">BSc (Hons) Computer Science, Final Year Project</w:t>
      </w:r>
    </w:p>
    <w:p>
      <w:pPr>
        <w:spacing w:after="140" w:line="300"/>
        <w:jc w:val="center"/>
      </w:pPr>
      <w:r>
        <w:rPr>
          <w:rFonts w:ascii="Times New Roman" w:cs="Times New Roman" w:eastAsia="Times New Roman" w:hAnsi="Times New Roman"/>
          <w:sz w:val="22"/>
          <w:szCs w:val="22"/>
        </w:rPr>
        <w:t xml:space="preserve">Informatics Institute of Technology in collaboration with the University of Westminster</w:t>
      </w:r>
    </w:p>
    <w:p>
      <w:pPr>
        <w:spacing w:after="140" w:line="300"/>
        <w:jc w:val="center"/>
      </w:pPr>
      <w:r>
        <w:rPr>
          <w:rFonts w:ascii="Times New Roman" w:cs="Times New Roman" w:eastAsia="Times New Roman" w:hAnsi="Times New Roman"/>
          <w:sz w:val="22"/>
          <w:szCs w:val="22"/>
        </w:rPr>
        <w:t xml:space="preserve">October 2026    |    Version 2.0</w:t>
      </w:r>
    </w:p>
    <w:p>
      <w:pPr>
        <w:pStyle w:val="Heading1"/>
        <w:pageBreakBefore/>
        <w:spacing w:before="360" w:after="180"/>
      </w:pPr>
      <w:r>
        <w:rPr>
          <w:rFonts w:ascii="Times New Roman" w:cs="Times New Roman" w:eastAsia="Times New Roman" w:hAnsi="Times New Roman"/>
          <w:b/>
          <w:bCs/>
          <w:color w:val="1F3864"/>
          <w:sz w:val="30"/>
          <w:szCs w:val="30"/>
        </w:rPr>
        <w:t xml:space="preserve">Abstract</w:t>
      </w:r>
    </w:p>
    <w:p>
      <w:pPr>
        <w:spacing w:after="140" w:line="300"/>
        <w:jc w:val="both"/>
      </w:pPr>
      <w:r>
        <w:rPr>
          <w:rFonts w:ascii="Times New Roman" w:cs="Times New Roman" w:eastAsia="Times New Roman" w:hAnsi="Times New Roman"/>
          <w:sz w:val="22"/>
          <w:szCs w:val="22"/>
        </w:rPr>
        <w:t xml:space="preserve">Tea quality depends on physical and chemical parameters such as moisture, total polyphenols, the theaflavin to thearubigin ratio (TF:TR), caffeine and sugar, and on safety parameters such as glyphosate residues. Each of these is normally measured with a different laboratory method. Moisture alone is measured by oven-drying to constant mass, which takes about six hours in practice; the others need solvent extraction, spectrophotometry, HPLC or LC-MS/MS. Results therefore arrive after processing and trading decisions have been made.</w:t>
      </w:r>
    </w:p>
    <w:p>
      <w:pPr>
        <w:spacing w:after="140" w:line="300"/>
        <w:jc w:val="both"/>
      </w:pPr>
      <w:r>
        <w:rPr>
          <w:rFonts w:ascii="Times New Roman" w:cs="Times New Roman" w:eastAsia="Times New Roman" w:hAnsi="Times New Roman"/>
          <w:sz w:val="22"/>
          <w:szCs w:val="22"/>
        </w:rPr>
        <w:t xml:space="preserve">This project investigates how near-infrared (NIR) spectroscopy combined with artificial intelligence (AI) can shorten that cycle. A single NIR scan takes seconds, needs no reagents and leaves the sample intact, and one spectrum can feed several parameter-specific prediction models. The project builds and evaluates the framework on moisture, using a portable 900 to 1700 nm spectrometer and oven-drying as the reference, and compares spectral preprocessing (SNV, MSC, Savitzky-Golay), wavelength selection (CARS) and models (PLSR, SVR, Random Forest, and a neural network if data allows) on held-out samples. In parallel, a structured evidence synthesis of 45 studies assesses which further parameters the same framework can realistically estimate.</w:t>
      </w:r>
    </w:p>
    <w:p>
      <w:pPr>
        <w:spacing w:after="140" w:line="300"/>
        <w:jc w:val="both"/>
      </w:pPr>
      <w:r>
        <w:rPr>
          <w:rFonts w:ascii="Times New Roman" w:cs="Times New Roman" w:eastAsia="Times New Roman" w:hAnsi="Times New Roman"/>
          <w:sz w:val="22"/>
          <w:szCs w:val="22"/>
        </w:rPr>
        <w:t xml:space="preserve">The literature shows strong NIR models for moisture, polyphenols, caffeine and TF:TR, emerging evidence for added sugar, and no credible NIR route for trace glyphosate. The expected outcome is a validated moisture model that reduces measurement time from about six hours to under one minute per sample, a reproducible multi-parameter framework, and an evidence-based feasibility map for the remaining parameters.</w:t>
      </w:r>
    </w:p>
    <w:p>
      <w:pPr>
        <w:spacing w:after="140" w:line="300"/>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near-infrared spectroscopy, black tea, moisture, polyphenols, TF:TR ratio, caffeine, chemometrics, machine learning, rapid quality assessment</w:t>
      </w:r>
    </w:p>
    <w:p>
      <w:pPr>
        <w:pStyle w:val="Heading1"/>
        <w:pageBreakBefore/>
        <w:spacing w:before="360" w:after="180"/>
      </w:pPr>
      <w:r>
        <w:rPr>
          <w:rFonts w:ascii="Times New Roman" w:cs="Times New Roman" w:eastAsia="Times New Roman" w:hAnsi="Times New Roman"/>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300"/>
        <w:jc w:val="both"/>
      </w:pPr>
      <w:r>
        <w:rPr>
          <w:rFonts w:ascii="Times New Roman" w:cs="Times New Roman" w:eastAsia="Times New Roman" w:hAnsi="Times New Roman"/>
          <w:i/>
          <w:iCs/>
          <w:sz w:val="18"/>
          <w:szCs w:val="18"/>
        </w:rPr>
        <w:t xml:space="preserve">Right-click the table and choose Update Field (Word) to refresh page numbers.</w:t>
      </w:r>
    </w:p>
    <w:p>
      <w:pPr>
        <w:pStyle w:val="Heading1"/>
        <w:pageBreakBefore/>
        <w:spacing w:before="360" w:after="180"/>
      </w:pPr>
      <w:r>
        <w:rPr>
          <w:rFonts w:ascii="Times New Roman" w:cs="Times New Roman" w:eastAsia="Times New Roman" w:hAnsi="Times New Roman"/>
          <w:b/>
          <w:bCs/>
          <w:color w:val="1F3864"/>
          <w:sz w:val="30"/>
          <w:szCs w:val="30"/>
        </w:rPr>
        <w:t xml:space="preserve">1. Project Overview</w:t>
      </w:r>
    </w:p>
    <w:p>
      <w:pPr>
        <w:spacing w:after="140" w:line="300"/>
        <w:jc w:val="both"/>
      </w:pPr>
      <w:r>
        <w:rPr>
          <w:rFonts w:ascii="Times New Roman" w:cs="Times New Roman" w:eastAsia="Times New Roman" w:hAnsi="Times New Roman"/>
          <w:sz w:val="22"/>
          <w:szCs w:val="22"/>
        </w:rPr>
        <w:t xml:space="preserve">Tea Sense asks whether a few seconds of near-infrared light, interpreted by AI, can stand in for hours of laboratory testing when screening black tea for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12"/>
              <w:left w:val="single" w:color="A6B4C8" w:sz="4"/>
              <w:bottom w:val="single" w:color="A6B4C8" w:sz="4"/>
              <w:right w:val="single" w:color="A6B4C8" w:sz="4"/>
            </w:tcBorders>
            <w:shd w:fill="EAF1FB" w:color="auto" w:val="clear"/>
            <w:tcMar>
              <w:top w:type="dxa" w:w="120"/>
              <w:left w:type="dxa" w:w="160"/>
              <w:bottom w:type="dxa" w:w="120"/>
              <w:right w:type="dxa" w:w="160"/>
            </w:tcMar>
          </w:tcPr>
          <w:p>
            <w:pPr>
              <w:spacing w:after="80"/>
            </w:pPr>
            <w:r>
              <w:rPr>
                <w:rFonts w:ascii="Times New Roman" w:cs="Times New Roman" w:eastAsia="Times New Roman" w:hAnsi="Times New Roman"/>
                <w:b/>
                <w:bCs/>
                <w:color w:val="1F3864"/>
                <w:sz w:val="22"/>
                <w:szCs w:val="22"/>
              </w:rPr>
              <w:t xml:space="preserve">Primary research question</w:t>
            </w:r>
          </w:p>
          <w:p>
            <w:pPr>
              <w:spacing w:after="60"/>
            </w:pPr>
            <w:r>
              <w:rPr>
                <w:rFonts w:ascii="Times New Roman" w:cs="Times New Roman" w:eastAsia="Times New Roman" w:hAnsi="Times New Roman"/>
                <w:sz w:val="22"/>
                <w:szCs w:val="22"/>
              </w:rPr>
              <w:t xml:space="preserve">To what extent can near-infrared spectroscopy combined with chemometric and machine-learning models estimate quality parameters of black tea, starting with moisture, accurately enough for rapid screening, while reducing measurement time from hours to under one minute per sample?</w:t>
            </w:r>
          </w:p>
        </w:tc>
      </w:tr>
    </w:tbl>
    <w:p>
      <w:pPr>
        <w:spacing w:after="160"/>
      </w:pPr>
    </w:p>
    <w:p>
      <w:pPr>
        <w:pStyle w:val="Heading3"/>
        <w:spacing w:before="200" w:after="100"/>
      </w:pPr>
      <w:r>
        <w:rPr>
          <w:rFonts w:ascii="Times New Roman" w:cs="Times New Roman" w:eastAsia="Times New Roman" w:hAnsi="Times New Roman"/>
          <w:b/>
          <w:bCs/>
          <w:color w:val="2E5597"/>
          <w:sz w:val="23"/>
          <w:szCs w:val="23"/>
        </w:rPr>
        <w:t xml:space="preserve">Sub-questions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596"/>
        <w:gridCol w:w="2708"/>
      </w:tblGrid>
      <w:tr>
        <w:trPr>
          <w:tblHeader/>
        </w:trPr>
        <w:tc>
          <w:tcPr>
            <w:tcW w:type="dxa" w:w="72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ID</w:t>
            </w:r>
          </w:p>
        </w:tc>
        <w:tc>
          <w:tcPr>
            <w:tcW w:type="dxa" w:w="559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Research question</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How it is answered</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RQ1</w:t>
            </w:r>
          </w:p>
        </w:tc>
        <w:tc>
          <w:tcPr>
            <w:tcW w:type="dxa" w:w="55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How accurately can NIR spectra predict the moisture content of black tea compared with oven-drying reference values on unseen samples?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Experiment: locked test set and source-held-out test</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RQ2</w:t>
            </w:r>
          </w:p>
        </w:tc>
        <w:tc>
          <w:tcPr>
            <w:tcW w:type="dxa" w:w="55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How do spectral preprocessing (SNV, MSC, Savitzky-Golay) and wavelength selection (CARS) affect moisture prediction performance?</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Experiment: controlled comparison under fixed validation</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RQ3</w:t>
            </w:r>
          </w:p>
        </w:tc>
        <w:tc>
          <w:tcPr>
            <w:tcW w:type="dxa" w:w="55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Do machine-learning and neural models improve on the PLSR chemometric baseline, and is the gain worth the added complexity?</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Experiment: identical splits, paired tests</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RQ4</w:t>
            </w:r>
          </w:p>
        </w:tc>
        <w:tc>
          <w:tcPr>
            <w:tcW w:type="dxa" w:w="55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How much measurement time does the NIR approach save, and does it hold up under practical or field conditions?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Field feasibility test with an oven-checked subset</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RQ5</w:t>
            </w:r>
          </w:p>
        </w:tc>
        <w:tc>
          <w:tcPr>
            <w:tcW w:type="dxa" w:w="55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Which further parameters (polyphenols, TF:TR, caffeine, sugar, glyphosate) can the same NIR and AI framework estimate, according to the evidence, and what would each require?</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Structured evidence synthesis and feasibility matrix; optional pilot if reference data become available</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1.1 Working title</w:t>
      </w:r>
    </w:p>
    <w:p>
      <w:pPr>
        <w:spacing w:after="140" w:line="300"/>
        <w:jc w:val="both"/>
      </w:pPr>
      <w:r>
        <w:rPr>
          <w:rFonts w:ascii="Times New Roman" w:cs="Times New Roman" w:eastAsia="Times New Roman" w:hAnsi="Times New Roman"/>
          <w:sz w:val="22"/>
          <w:szCs w:val="22"/>
        </w:rPr>
        <w:t xml:space="preserve">Tea Sense: A Near-Infrared Spectroscopy and Artificial Intelligence Framework for Rapid Estimation of Moisture and Quality Parameters in Black Tea.</w:t>
      </w:r>
    </w:p>
    <w:p>
      <w:pPr>
        <w:pStyle w:val="Heading2"/>
        <w:spacing w:before="280" w:after="140"/>
      </w:pPr>
      <w:r>
        <w:rPr>
          <w:rFonts w:ascii="Times New Roman" w:cs="Times New Roman" w:eastAsia="Times New Roman" w:hAnsi="Times New Roman"/>
          <w:b/>
          <w:bCs/>
          <w:color w:val="1F3864"/>
          <w:sz w:val="26"/>
          <w:szCs w:val="26"/>
        </w:rPr>
        <w:t xml:space="preserve">1.2 Project summary</w:t>
      </w:r>
    </w:p>
    <w:p>
      <w:pPr>
        <w:spacing w:after="140" w:line="300"/>
        <w:jc w:val="both"/>
      </w:pPr>
      <w:r>
        <w:rPr>
          <w:rFonts w:ascii="Times New Roman" w:cs="Times New Roman" w:eastAsia="Times New Roman" w:hAnsi="Times New Roman"/>
          <w:sz w:val="22"/>
          <w:szCs w:val="22"/>
        </w:rPr>
        <w:t xml:space="preserve">Black-tea quality control relies on separate laboratory methods for each parameter. Moisture is measured by drying a sample in an oven at about 103 C until its mass stops changing (ISO 1573), which takes about six hours in the student's laboratory procedure. Polyphenols need extraction and a Folin-Ciocalteu assay (ISO 14502-1), theaflavins and thearubigins need solvent extraction and spectrophotometry (Roberts and Smith, 1961), caffeine and sugars need HPLC, and glyphosate needs LC-MS/MS (Samanthy et al., 2021).</w:t>
      </w:r>
    </w:p>
    <w:p>
      <w:pPr>
        <w:spacing w:after="140" w:line="300"/>
        <w:jc w:val="both"/>
      </w:pPr>
      <w:r>
        <w:rPr>
          <w:rFonts w:ascii="Times New Roman" w:cs="Times New Roman" w:eastAsia="Times New Roman" w:hAnsi="Times New Roman"/>
          <w:sz w:val="22"/>
          <w:szCs w:val="22"/>
        </w:rPr>
        <w:t xml:space="preserve">NIR spectroscopy measures how a sample reflects light between about 780 and 2500 nm. The bonds that make up water, polyphenols, caffeine and sugars (O-H, C-H, N-H) absorb in this region, so a single spectrum carries information about several components at once (Hazarika et al., 2017). AI models then learn the link between spectra and laboratory reference values.</w:t>
      </w:r>
    </w:p>
    <w:p>
      <w:pPr>
        <w:spacing w:after="140" w:line="300"/>
        <w:jc w:val="both"/>
      </w:pPr>
      <w:r>
        <w:rPr>
          <w:rFonts w:ascii="Times New Roman" w:cs="Times New Roman" w:eastAsia="Times New Roman" w:hAnsi="Times New Roman"/>
          <w:sz w:val="22"/>
          <w:szCs w:val="22"/>
        </w:rPr>
        <w:t xml:space="preserve">The project has two linked strands. </w:t>
      </w:r>
      <w:r>
        <w:rPr>
          <w:rFonts w:ascii="Times New Roman" w:cs="Times New Roman" w:eastAsia="Times New Roman" w:hAnsi="Times New Roman"/>
          <w:b/>
          <w:bCs/>
          <w:sz w:val="22"/>
          <w:szCs w:val="22"/>
        </w:rPr>
        <w:t xml:space="preserve">Strand A (experimental)</w:t>
      </w:r>
      <w:r>
        <w:rPr>
          <w:rFonts w:ascii="Times New Roman" w:cs="Times New Roman" w:eastAsia="Times New Roman" w:hAnsi="Times New Roman"/>
          <w:sz w:val="22"/>
          <w:szCs w:val="22"/>
        </w:rPr>
        <w:t xml:space="preserve"> builds and validates the full pipeline for moisture, where reference measurement (oven and balance) is available. </w:t>
      </w:r>
      <w:r>
        <w:rPr>
          <w:rFonts w:ascii="Times New Roman" w:cs="Times New Roman" w:eastAsia="Times New Roman" w:hAnsi="Times New Roman"/>
          <w:b/>
          <w:bCs/>
          <w:sz w:val="22"/>
          <w:szCs w:val="22"/>
        </w:rPr>
        <w:t xml:space="preserve">Strand B (evidence and design)</w:t>
      </w:r>
      <w:r>
        <w:rPr>
          <w:rFonts w:ascii="Times New Roman" w:cs="Times New Roman" w:eastAsia="Times New Roman" w:hAnsi="Times New Roman"/>
          <w:sz w:val="22"/>
          <w:szCs w:val="22"/>
        </w:rPr>
        <w:t xml:space="preserve"> synthesises the literature for polyphenols, TF:TR, caffeine, sugar and glyphosate, rates the feasibility of each, and designs the framework so that new parameter models can be added when reference data exist.</w:t>
      </w:r>
    </w:p>
    <w:p>
      <w:pPr>
        <w:pStyle w:val="Heading2"/>
        <w:spacing w:before="280" w:after="140"/>
      </w:pPr>
      <w:r>
        <w:rPr>
          <w:rFonts w:ascii="Times New Roman" w:cs="Times New Roman" w:eastAsia="Times New Roman" w:hAnsi="Times New Roman"/>
          <w:b/>
          <w:bCs/>
          <w:color w:val="1F3864"/>
          <w:sz w:val="26"/>
          <w:szCs w:val="26"/>
        </w:rPr>
        <w:t xml:space="preserve">1.3 Target users and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Stakeholder</w:t>
            </w:r>
          </w:p>
        </w:tc>
        <w:tc>
          <w:tcPr>
            <w:tcW w:type="dxa" w:w="586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Interest in Tea Sense</w:t>
            </w:r>
          </w:p>
        </w:tc>
      </w:tr>
      <w:tr>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Tea factory managers and dryer operators</w:t>
            </w:r>
          </w:p>
        </w:tc>
        <w:tc>
          <w:tcPr>
            <w:tcW w:type="dxa" w:w="586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Moisture results in seconds instead of hours, so dryers can be adjusted while a batch is still running</w:t>
            </w:r>
          </w:p>
        </w:tc>
      </w:tr>
      <w:tr>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Factory and estate quality-control staff</w:t>
            </w:r>
          </w:p>
        </w:tc>
        <w:tc>
          <w:tcPr>
            <w:tcW w:type="dxa" w:w="586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One scan to screen several parameters; only flagged samples go to the laboratory</w:t>
            </w:r>
          </w:p>
        </w:tc>
      </w:tr>
      <w:tr>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Brokers, exporters and packers</w:t>
            </w:r>
          </w:p>
        </w:tc>
        <w:tc>
          <w:tcPr>
            <w:tcW w:type="dxa" w:w="586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Rapid checks of incoming and outgoing lots before storage, blending or shipment</w:t>
            </w:r>
          </w:p>
        </w:tc>
      </w:tr>
      <w:tr>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Sri Lanka Tea Board and Tea Research Institute</w:t>
            </w:r>
          </w:p>
        </w:tc>
        <w:tc>
          <w:tcPr>
            <w:tcW w:type="dxa" w:w="586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Faster screening for adulteration (for example added sugar) and quality monitoring</w:t>
            </w:r>
          </w:p>
        </w:tc>
      </w:tr>
      <w:tr>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Laboratory analysts</w:t>
            </w:r>
          </w:p>
        </w:tc>
        <w:tc>
          <w:tcPr>
            <w:tcW w:type="dxa" w:w="586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Fewer routine samples; reference methods remain the standard</w:t>
            </w:r>
          </w:p>
        </w:tc>
      </w:tr>
      <w:tr>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Academic community</w:t>
            </w:r>
          </w:p>
        </w:tc>
        <w:tc>
          <w:tcPr>
            <w:tcW w:type="dxa" w:w="586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 reproducible comparison of NIR preprocessing, wavelength selection and AI models for tea</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1.4 Expected outcome</w:t>
      </w:r>
    </w:p>
    <w:p>
      <w:pPr>
        <w:pStyle w:val="ListParagraph"/>
        <w:numPr>
          <w:ilvl w:val="0"/>
          <w:numId w:val="2"/>
        </w:numPr>
        <w:spacing w:after="80" w:line="280"/>
      </w:pPr>
      <w:r>
        <w:rPr>
          <w:rFonts w:ascii="Times New Roman" w:cs="Times New Roman" w:eastAsia="Times New Roman" w:hAnsi="Times New Roman"/>
          <w:sz w:val="22"/>
          <w:szCs w:val="22"/>
        </w:rPr>
        <w:t xml:space="preserve">A validated NIR moisture model for Sri Lankan black tea with reported RMSEP, R2, RPD and bias on held-out samples.</w:t>
      </w:r>
    </w:p>
    <w:p>
      <w:pPr>
        <w:pStyle w:val="ListParagraph"/>
        <w:numPr>
          <w:ilvl w:val="0"/>
          <w:numId w:val="2"/>
        </w:numPr>
        <w:spacing w:after="80" w:line="280"/>
      </w:pPr>
      <w:r>
        <w:rPr>
          <w:rFonts w:ascii="Times New Roman" w:cs="Times New Roman" w:eastAsia="Times New Roman" w:hAnsi="Times New Roman"/>
          <w:sz w:val="22"/>
          <w:szCs w:val="22"/>
        </w:rPr>
        <w:t xml:space="preserve">Evidence on which preprocessing, wavelength-selection and model choices matter.</w:t>
      </w:r>
    </w:p>
    <w:p>
      <w:pPr>
        <w:pStyle w:val="ListParagraph"/>
        <w:numPr>
          <w:ilvl w:val="0"/>
          <w:numId w:val="2"/>
        </w:numPr>
        <w:spacing w:after="80" w:line="280"/>
      </w:pPr>
      <w:r>
        <w:rPr>
          <w:rFonts w:ascii="Times New Roman" w:cs="Times New Roman" w:eastAsia="Times New Roman" w:hAnsi="Times New Roman"/>
          <w:sz w:val="22"/>
          <w:szCs w:val="22"/>
        </w:rPr>
        <w:t xml:space="preserve">A measured time saving: about 6 hours per oven test against under 60 seconds per NIR prediction.</w:t>
      </w:r>
    </w:p>
    <w:p>
      <w:pPr>
        <w:pStyle w:val="ListParagraph"/>
        <w:numPr>
          <w:ilvl w:val="0"/>
          <w:numId w:val="2"/>
        </w:numPr>
        <w:spacing w:after="80" w:line="280"/>
      </w:pPr>
      <w:r>
        <w:rPr>
          <w:rFonts w:ascii="Times New Roman" w:cs="Times New Roman" w:eastAsia="Times New Roman" w:hAnsi="Times New Roman"/>
          <w:sz w:val="22"/>
          <w:szCs w:val="22"/>
        </w:rPr>
        <w:t xml:space="preserve">A multi-parameter framework and a feasibility map for polyphenols, TF:TR, caffeine, sugar and glyphosate.</w:t>
      </w:r>
    </w:p>
    <w:p>
      <w:pPr>
        <w:pStyle w:val="ListParagraph"/>
        <w:numPr>
          <w:ilvl w:val="0"/>
          <w:numId w:val="2"/>
        </w:numPr>
        <w:spacing w:after="80" w:line="280"/>
      </w:pPr>
      <w:r>
        <w:rPr>
          <w:rFonts w:ascii="Times New Roman" w:cs="Times New Roman" w:eastAsia="Times New Roman" w:hAnsi="Times New Roman"/>
          <w:sz w:val="22"/>
          <w:szCs w:val="22"/>
        </w:rPr>
        <w:t xml:space="preserve">A simple prototype that returns a moisture estimate with an out-of-range warning.</w:t>
      </w:r>
    </w:p>
    <w:p>
      <w:pPr>
        <w:pStyle w:val="Heading1"/>
        <w:pageBreakBefore/>
        <w:spacing w:before="360" w:after="180"/>
      </w:pPr>
      <w:r>
        <w:rPr>
          <w:rFonts w:ascii="Times New Roman" w:cs="Times New Roman" w:eastAsia="Times New Roman" w:hAnsi="Times New Roman"/>
          <w:b/>
          <w:bCs/>
          <w:color w:val="1F3864"/>
          <w:sz w:val="30"/>
          <w:szCs w:val="30"/>
        </w:rPr>
        <w:t xml:space="preserve">2. From Idea to Researchable Topic</w:t>
      </w:r>
    </w:p>
    <w:p>
      <w:pPr>
        <w:spacing w:after="140" w:line="300"/>
        <w:jc w:val="both"/>
      </w:pPr>
      <w:r>
        <w:rPr>
          <w:rFonts w:ascii="Times New Roman" w:cs="Times New Roman" w:eastAsia="Times New Roman" w:hAnsi="Times New Roman"/>
          <w:sz w:val="22"/>
          <w:szCs w:val="22"/>
        </w:rPr>
        <w:t xml:space="preserve">The project started from an industry problem (slow, destructive and fragmented tea testing), not from a preferred algorithm.</w:t>
      </w:r>
    </w:p>
    <w:p>
      <w:pPr>
        <w:pStyle w:val="Heading2"/>
        <w:spacing w:before="280" w:after="140"/>
      </w:pPr>
      <w:r>
        <w:rPr>
          <w:rFonts w:ascii="Times New Roman" w:cs="Times New Roman" w:eastAsia="Times New Roman" w:hAnsi="Times New Roman"/>
          <w:b/>
          <w:bCs/>
          <w:color w:val="1F3864"/>
          <w:sz w:val="26"/>
          <w:szCs w:val="26"/>
        </w:rPr>
        <w:t xml:space="preserve">2.1 Refining the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062"/>
        <w:gridCol w:w="2257"/>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Weak starting point</w:t>
            </w:r>
          </w:p>
        </w:tc>
        <w:tc>
          <w:tcPr>
            <w:tcW w:type="dxa" w:w="406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Refined starting point</w:t>
            </w:r>
          </w:p>
        </w:tc>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Why</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 want to use deep learning on spectra.</w:t>
            </w:r>
          </w:p>
        </w:tc>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 want to investigate whether NIR spectra and AI can estimate tea quality parameters fast enough and accurately enough for screening.</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Starts with the problem: slow testing.</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 want one device that measures everything.</w:t>
            </w:r>
          </w:p>
        </w:tc>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 want to find which parameters NIR can estimate reliably, prove the pipeline on moisture, and design it to extend.</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Scope follows the evidence on what NIR can and cannot see.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 want to build a tea app.</w:t>
            </w:r>
          </w:p>
        </w:tc>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 want to evaluate how preprocessing, wavelength selection and model choice affect accuracy on unseen Sri Lankan tea.</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Turns the work into an investigable computing question.</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2.2 Idea screening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Screening question</w:t>
            </w:r>
          </w:p>
        </w:tc>
        <w:tc>
          <w:tcPr>
            <w:tcW w:type="dxa" w:w="677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Answer for Tea Sense</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Problem significance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Sri Lanka exported 257.44 million kg of tea in 2025, worth about US$1.51 billion (Daily FT, 2026). Moisture and composition drive quality, price and safety, and adulteration with sugar has led to Tea Board action (Daily Mirror, 2018).</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Researchability</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Produces measurable evidence: prediction error against reference methods, effect sizes of each pipeline choice, and measured time saving.</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Computing relevance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High-dimensional signal processing, variable selection, machine learning and leakage-free validation.</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Literature base</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45 studies reviewed (34 from the student's survey plus 11 added), covering every target parameter.</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Oven and balance available; portable NIR obtainable; open-source software; experimental scope limited to moisture.</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Evaluation</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Clear ground truth for moisture (oven-drying) and standard metrics; evidence matrix for other parameters.</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Professional responsibility</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Risks of misuse as a certified result, supplier confidentiality and lab safety are manageable.</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Scope</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Large enough (framework plus full moisture study plus multi-parameter synthesis) yet completable in one year.</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2.3 Idea, area, topic,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5145"/>
        <w:gridCol w:w="2257"/>
      </w:tblGrid>
      <w:tr>
        <w:trPr>
          <w:tblHeader/>
        </w:trPr>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Level</w:t>
            </w:r>
          </w:p>
        </w:tc>
        <w:tc>
          <w:tcPr>
            <w:tcW w:type="dxa" w:w="514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w:t>
            </w:r>
          </w:p>
        </w:tc>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What changed</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Idea</w:t>
            </w:r>
          </w:p>
        </w:tc>
        <w:tc>
          <w:tcPr>
            <w:tcW w:type="dxa" w:w="514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Testing tea quality quickly</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Very broad</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Area</w:t>
            </w:r>
          </w:p>
        </w:tc>
        <w:tc>
          <w:tcPr>
            <w:tcW w:type="dxa" w:w="514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Spectroscopy and AI for food quality</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Defines the domain</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Topic</w:t>
            </w:r>
          </w:p>
        </w:tc>
        <w:tc>
          <w:tcPr>
            <w:tcW w:type="dxa" w:w="514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NIR spectroscopy and AI for rapid estimation of black-tea quality parameters, validated on moisture</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Fixes sensor, product and validation target</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Working title</w:t>
            </w:r>
          </w:p>
        </w:tc>
        <w:tc>
          <w:tcPr>
            <w:tcW w:type="dxa" w:w="514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Tea Sense: A Near-Infrared Spectroscopy and Artificial Intelligence Framework for Rapid Estimation of Moisture and Quality Parameters in Black Tea</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States what is estimated and how, without claiming results</w:t>
            </w:r>
          </w:p>
        </w:tc>
      </w:tr>
    </w:tbl>
    <w:p>
      <w:pPr>
        <w:spacing w:after="120"/>
      </w:pPr>
    </w:p>
    <w:p>
      <w:pPr>
        <w:pStyle w:val="Heading3"/>
        <w:spacing w:before="200" w:after="100"/>
      </w:pPr>
      <w:r>
        <w:rPr>
          <w:rFonts w:ascii="Times New Roman" w:cs="Times New Roman" w:eastAsia="Times New Roman" w:hAnsi="Times New Roman"/>
          <w:b/>
          <w:bCs/>
          <w:color w:val="2E5597"/>
          <w:sz w:val="23"/>
          <w:szCs w:val="23"/>
        </w:rPr>
        <w:t xml:space="preserve">How the literature changed the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Point in process</w:t>
            </w:r>
          </w:p>
        </w:tc>
        <w:tc>
          <w:tcPr>
            <w:tcW w:type="dxa" w:w="541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Focus</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Before the review</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One sensor to detect moisture, polyphenols, TF:TR, caffeine, sugar, glyphosate and metals</w:t>
            </w:r>
          </w:p>
        </w:tc>
      </w:tr>
      <w:tr>
        <w:tc>
          <w:tcPr>
            <w:tcW w:type="dxa" w:w="361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After Revilla et al. (2024), Qiu et al. (2026) and Samanthy et al. (2021)</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Trace residues (glyphosate at mg/kg, metals) have no direct NIR signal; treated as a feasibility question, not a modelling target</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After the moisture studies (Zou et al., 2022; Lan et al., 2022; Tao et al., 2026)</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Moisture chosen as the experimental core because water has strong NIR bands and a cheap, accepted reference</w:t>
            </w:r>
          </w:p>
        </w:tc>
      </w:tr>
      <w:tr>
        <w:tc>
          <w:tcPr>
            <w:tcW w:type="dxa" w:w="361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After the multi-parameter studies (Bai et al., 2022; Zareef et al., 2018; Dong et al., 2017)</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Framework designed around one spectrum feeding several parameter models</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After noticing single-site validation everywhere</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Added locked and source-held-out testing plus a field test</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2.4 Idea-to-topic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Prompt</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Response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Area of interest</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Rapid, non-destructive food quality testing</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Observed computing problem</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Turning noisy, high-dimensional NIR spectra into reliable estimates of several tea parameters that hold beyond one lab setting</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Who or what is affected</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Factories, QC staff, brokers, exporters, regulators and laboratories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Evidence the problem exists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Hours-long reference methods; single-site NIR studies; no Sri Lankan black-tea NIR models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Why it is a computing problem</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Preprocessing, feature selection, regression and classification models, validation design, software prototype</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Existing approaches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Oven-drying, Folin-Ciocalteu, Roberts and Smith, HPLC, LC-MS/MS; research NIR models; in-line NIR analysers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Possible gap</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No validated, multi-parameter, time-measured NIR framework for Sri Lankan black tea</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Data and resources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Oven and balance; portable NIR (to confirm); tea samples; Python</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How success is evaluated</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RMSEP, R2, RPD, bias on held-out data; time per sample; evidence-graded feasibility per parameter</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Initial risks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Over-reliance on predictions, supplier confidentiality, lab safety</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Working title</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See 1.1</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3. Problem Statement and Context</w:t>
      </w:r>
    </w:p>
    <w:p>
      <w:pPr>
        <w:spacing w:after="140" w:line="300"/>
        <w:jc w:val="both"/>
      </w:pPr>
      <w:r>
        <w:rPr>
          <w:rFonts w:ascii="Times New Roman" w:cs="Times New Roman" w:eastAsia="Times New Roman" w:hAnsi="Times New Roman"/>
          <w:sz w:val="22"/>
          <w:szCs w:val="22"/>
        </w:rPr>
        <w:t xml:space="preserve">Each tea quality parameter needs its own slow laboratory method, so results arrive after the decisions they should inform; NIR with AI has not yet been validated as a faster alternative for Sri Lankan black tea.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12"/>
              <w:left w:val="single" w:color="A6B4C8" w:sz="4"/>
              <w:bottom w:val="single" w:color="A6B4C8" w:sz="4"/>
              <w:right w:val="single" w:color="A6B4C8" w:sz="4"/>
            </w:tcBorders>
            <w:shd w:fill="EAF1FB" w:color="auto" w:val="clear"/>
            <w:tcMar>
              <w:top w:type="dxa" w:w="120"/>
              <w:left w:type="dxa" w:w="160"/>
              <w:bottom w:type="dxa" w:w="120"/>
              <w:right w:type="dxa" w:w="160"/>
            </w:tcMar>
          </w:tcPr>
          <w:p>
            <w:pPr>
              <w:spacing w:after="80"/>
            </w:pPr>
            <w:r>
              <w:rPr>
                <w:rFonts w:ascii="Times New Roman" w:cs="Times New Roman" w:eastAsia="Times New Roman" w:hAnsi="Times New Roman"/>
                <w:b/>
                <w:bCs/>
                <w:color w:val="1F3864"/>
                <w:sz w:val="22"/>
                <w:szCs w:val="22"/>
              </w:rPr>
              <w:t xml:space="preserve">Problem statement</w:t>
            </w:r>
          </w:p>
          <w:p>
            <w:pPr>
              <w:spacing w:after="60"/>
            </w:pPr>
            <w:r>
              <w:rPr>
                <w:rFonts w:ascii="Times New Roman" w:cs="Times New Roman" w:eastAsia="Times New Roman" w:hAnsi="Times New Roman"/>
                <w:sz w:val="22"/>
                <w:szCs w:val="22"/>
              </w:rPr>
              <w:t xml:space="preserve">Black-tea quality and safety are assessed with separate, slow, destructive laboratory methods (about six hours for moisture alone). There is a need to evaluate whether near-infrared spectroscopy combined with AI can estimate these parameters from a single rapid scan accurately enough for screening, and to establish which parameters this is realistic for.</w:t>
            </w:r>
          </w:p>
        </w:tc>
      </w:tr>
    </w:tbl>
    <w:p>
      <w:pPr>
        <w:spacing w:after="160"/>
      </w:pPr>
    </w:p>
    <w:p>
      <w:pPr>
        <w:pStyle w:val="Heading2"/>
        <w:spacing w:before="280" w:after="140"/>
      </w:pPr>
      <w:r>
        <w:rPr>
          <w:rFonts w:ascii="Times New Roman" w:cs="Times New Roman" w:eastAsia="Times New Roman" w:hAnsi="Times New Roman"/>
          <w:b/>
          <w:bCs/>
          <w:color w:val="1F3864"/>
          <w:sz w:val="26"/>
          <w:szCs w:val="26"/>
        </w:rPr>
        <w:t xml:space="preserve">3.1 Building the statement from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986"/>
        <w:gridCol w:w="5596"/>
      </w:tblGrid>
      <w:tr>
        <w:trPr>
          <w:tblHeader/>
        </w:trPr>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Element</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Question</w:t>
            </w:r>
          </w:p>
        </w:tc>
        <w:tc>
          <w:tcPr>
            <w:tcW w:type="dxa" w:w="559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w:t>
            </w:r>
          </w:p>
        </w:tc>
      </w:tr>
      <w:tr>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Context</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What is happening and where?</w:t>
            </w:r>
          </w:p>
        </w:tc>
        <w:tc>
          <w:tcPr>
            <w:tcW w:type="dxa" w:w="55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Sri Lankan factories, brokers and the Tea Board test moisture, liquor quality and purity throughout production and trade (Daily Mirror, 2018; Daily FT, 2026).</w:t>
            </w:r>
          </w:p>
        </w:tc>
      </w:tr>
      <w:tr>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Limitation</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What is inadequate?</w:t>
            </w:r>
          </w:p>
        </w:tc>
        <w:tc>
          <w:tcPr>
            <w:tcW w:type="dxa" w:w="55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Reference methods are slow and parameter-specific (oven-drying about 6 h; extraction and HPLC or LC-MS/MS for others). Published NIR models are single-cultivar, single-site and almost never on Sri Lankan black tea (Zou et al., 2022; Lan et al., 2022; Qiu et al., 2026).</w:t>
            </w:r>
          </w:p>
        </w:tc>
      </w:tr>
      <w:tr>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Consequence</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Why does it matter?</w:t>
            </w:r>
          </w:p>
        </w:tc>
        <w:tc>
          <w:tcPr>
            <w:tcW w:type="dxa" w:w="55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Drying and grading decisions are made blind; adulteration is caught late; laboratories are overloaded; unvalidated NIR models cannot be trusted.</w:t>
            </w:r>
          </w:p>
        </w:tc>
      </w:tr>
      <w:tr>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Research need</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What must be investigated?</w:t>
            </w:r>
          </w:p>
        </w:tc>
        <w:tc>
          <w:tcPr>
            <w:tcW w:type="dxa" w:w="55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 validated NIR and AI pipeline for black-tea moisture, with measured time savings, and an evidence-based map of which other parameters the framework can extend to.</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3.2 Background</w:t>
      </w:r>
    </w:p>
    <w:p>
      <w:pPr>
        <w:spacing w:after="140" w:line="300"/>
        <w:jc w:val="both"/>
      </w:pPr>
      <w:r>
        <w:rPr>
          <w:rFonts w:ascii="Times New Roman" w:cs="Times New Roman" w:eastAsia="Times New Roman" w:hAnsi="Times New Roman"/>
          <w:sz w:val="22"/>
          <w:szCs w:val="22"/>
        </w:rPr>
        <w:t xml:space="preserve">Black tea is made by withering, rolling, fermentation (oxidation), drying and sorting. Moisture falls from about 75 to 80% in fresh leaf to about 2.5 to 4% in made tea. Fermentation converts catechins (polyphenols) into theaflavins (TF), which give briskness and brightness, and thearubigins (TR), which give colour and body; the balance between them is a long-standing quality indicator (Roberts and Smith, 1961). Caffeine affects briskness and is a labelling concern. Sugar is not normally added, but its illegal addition to darken tea led to action against 53 of 80 inspected factories in 2018 (Daily Mirror, 2018). Glyphosate is a herbicide whose residues are a market-access issue and are regulated at trace levels.</w:t>
      </w:r>
    </w:p>
    <w:p>
      <w:pPr>
        <w:pStyle w:val="Heading2"/>
        <w:spacing w:before="280" w:after="140"/>
      </w:pPr>
      <w:r>
        <w:rPr>
          <w:rFonts w:ascii="Times New Roman" w:cs="Times New Roman" w:eastAsia="Times New Roman" w:hAnsi="Times New Roman"/>
          <w:b/>
          <w:bCs/>
          <w:color w:val="1F3864"/>
          <w:sz w:val="26"/>
          <w:szCs w:val="26"/>
        </w:rPr>
        <w:t xml:space="preserve">3.3 Current challenge: time and effort per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1986"/>
        <w:gridCol w:w="2347"/>
        <w:gridCol w:w="1986"/>
      </w:tblGrid>
      <w:tr>
        <w:trPr>
          <w:tblHeader/>
        </w:trPr>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Parameter</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Typical level in made tea</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Reference method</w:t>
            </w:r>
          </w:p>
        </w:tc>
        <w:tc>
          <w:tcPr>
            <w:tcW w:type="dxa" w:w="234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What it involves</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Time and access</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Moisture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About 2.5 to 7%</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Oven-drying to constant mass at 103 C (ISO 1573)</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Weigh, dry, cool, re-weigh until constant</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About 6 h per batch (student lab procedure); destructive</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Total polyphenols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Major component (percent level)</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Folin-Ciocalteu colorimetry (ISO 14502-1)</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Solvent extraction, reagent reaction, UV-Vis reading at 765 nm</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Hours including extraction; reagents; lab only</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TF and TR (TF:TR)</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Percent level</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Roberts and Smith (1961) spectrophotometric method</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Liquor preparation, solvent partitioning, spectrophotometry</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Hours; solvents; trained analyst</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Caffeine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Percent level</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HPLC (ISO 14502-2 style)</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Extraction, filtration, chromatography</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About 15 min run per sample after preparation (Rehman et al., 2020)</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Sugars (added sucrose, glucose)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Natural traces; adulteration up to several percent</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HPLC with refractive-index detector (Piyasena et al., 2022)</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Water extraction, dilution, chromatography</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Lab only; natural sugar variation complicates thresholds</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Glyphosate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Trace (mg/kg)</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LC-MS/MS (Samanthy et al., 2021)</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Extraction, clean-up, mass spectrometry; LOQ 1.8 mg/kg</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Specialist laboratory; high cost</w:t>
            </w:r>
          </w:p>
        </w:tc>
      </w:tr>
    </w:tbl>
    <w:p>
      <w:pPr>
        <w:spacing w:after="120"/>
      </w:pPr>
    </w:p>
    <w:p>
      <w:pPr>
        <w:spacing w:after="140" w:line="300"/>
        <w:jc w:val="both"/>
      </w:pPr>
      <w:r>
        <w:rPr>
          <w:rFonts w:ascii="Times New Roman" w:cs="Times New Roman" w:eastAsia="Times New Roman" w:hAnsi="Times New Roman"/>
          <w:sz w:val="22"/>
          <w:szCs w:val="22"/>
        </w:rPr>
        <w:t xml:space="preserve">Times other than moisture are indicative and will be confirmed with a tea laboratory. The key contrast is that a single NIR scan takes seconds and could feed every model that proves feasible.</w:t>
      </w:r>
    </w:p>
    <w:p>
      <w:pPr>
        <w:pStyle w:val="Heading2"/>
        <w:spacing w:before="280" w:after="140"/>
      </w:pPr>
      <w:r>
        <w:rPr>
          <w:rFonts w:ascii="Times New Roman" w:cs="Times New Roman" w:eastAsia="Times New Roman" w:hAnsi="Times New Roman"/>
          <w:b/>
          <w:bCs/>
          <w:color w:val="1F3864"/>
          <w:sz w:val="26"/>
          <w:szCs w:val="26"/>
        </w:rPr>
        <w:t xml:space="preserve">3.4 Evidence supporting the problem</w:t>
      </w:r>
    </w:p>
    <w:p>
      <w:pPr>
        <w:pStyle w:val="ListParagraph"/>
        <w:numPr>
          <w:ilvl w:val="0"/>
          <w:numId w:val="2"/>
        </w:numPr>
        <w:spacing w:after="80" w:line="280"/>
      </w:pPr>
      <w:r>
        <w:rPr>
          <w:rFonts w:ascii="Times New Roman" w:cs="Times New Roman" w:eastAsia="Times New Roman" w:hAnsi="Times New Roman"/>
          <w:sz w:val="22"/>
          <w:szCs w:val="22"/>
        </w:rPr>
        <w:t xml:space="preserve">Conventional tea chemistry is invasive, skill-intensive, slow and reagent-heavy (Hazarika et al., 2017).</w:t>
      </w:r>
    </w:p>
    <w:p>
      <w:pPr>
        <w:pStyle w:val="ListParagraph"/>
        <w:numPr>
          <w:ilvl w:val="0"/>
          <w:numId w:val="2"/>
        </w:numPr>
        <w:spacing w:after="80" w:line="280"/>
      </w:pPr>
      <w:r>
        <w:rPr>
          <w:rFonts w:ascii="Times New Roman" w:cs="Times New Roman" w:eastAsia="Times New Roman" w:hAnsi="Times New Roman"/>
          <w:sz w:val="22"/>
          <w:szCs w:val="22"/>
        </w:rPr>
        <w:t xml:space="preserve">Spectroscopic models often fail to generalise across varieties and regions, and environmental interference and cost remain bottlenecks (Qiu et al., 2026).</w:t>
      </w:r>
    </w:p>
    <w:p>
      <w:pPr>
        <w:pStyle w:val="ListParagraph"/>
        <w:numPr>
          <w:ilvl w:val="0"/>
          <w:numId w:val="2"/>
        </w:numPr>
        <w:spacing w:after="80" w:line="280"/>
      </w:pPr>
      <w:r>
        <w:rPr>
          <w:rFonts w:ascii="Times New Roman" w:cs="Times New Roman" w:eastAsia="Times New Roman" w:hAnsi="Times New Roman"/>
          <w:sz w:val="22"/>
          <w:szCs w:val="22"/>
        </w:rPr>
        <w:t xml:space="preserve">Calibration results overstate real accuracy: 98.3% calibration against 92.3% validation accuracy for some tea blends (Revilla et al., 2024).</w:t>
      </w:r>
    </w:p>
    <w:p>
      <w:pPr>
        <w:pStyle w:val="ListParagraph"/>
        <w:numPr>
          <w:ilvl w:val="0"/>
          <w:numId w:val="2"/>
        </w:numPr>
        <w:spacing w:after="80" w:line="280"/>
      </w:pPr>
      <w:r>
        <w:rPr>
          <w:rFonts w:ascii="Times New Roman" w:cs="Times New Roman" w:eastAsia="Times New Roman" w:hAnsi="Times New Roman"/>
          <w:sz w:val="22"/>
          <w:szCs w:val="22"/>
        </w:rPr>
        <w:t xml:space="preserve">Every NIR moisture study reviewed used one cultivar, site or season (Zou et al., 2022; Lan et al., 2022; Andasuryani et al., 2024; Tao et al., 2026; Kang et al., 2026).</w:t>
      </w:r>
    </w:p>
    <w:p>
      <w:pPr>
        <w:pStyle w:val="ListParagraph"/>
        <w:numPr>
          <w:ilvl w:val="0"/>
          <w:numId w:val="2"/>
        </w:numPr>
        <w:spacing w:after="80" w:line="280"/>
      </w:pPr>
      <w:r>
        <w:rPr>
          <w:rFonts w:ascii="Times New Roman" w:cs="Times New Roman" w:eastAsia="Times New Roman" w:hAnsi="Times New Roman"/>
          <w:sz w:val="22"/>
          <w:szCs w:val="22"/>
        </w:rPr>
        <w:t xml:space="preserve">Sri Lankan studies on tea purity used FTIR and UV-Vis, not NIR (Damayanthi et al., 2025; 2026).</w:t>
      </w:r>
    </w:p>
    <w:p>
      <w:pPr>
        <w:pStyle w:val="Heading2"/>
        <w:spacing w:before="280" w:after="140"/>
      </w:pPr>
      <w:r>
        <w:rPr>
          <w:rFonts w:ascii="Times New Roman" w:cs="Times New Roman" w:eastAsia="Times New Roman" w:hAnsi="Times New Roman"/>
          <w:b/>
          <w:bCs/>
          <w:color w:val="1F3864"/>
          <w:sz w:val="26"/>
          <w:szCs w:val="26"/>
        </w:rPr>
        <w:t xml:space="preserve">3.5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Area</w:t>
            </w:r>
          </w:p>
        </w:tc>
        <w:tc>
          <w:tcPr>
            <w:tcW w:type="dxa" w:w="677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Impact</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Quality</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Under-dried tea risks mould; over-dried tea loses aroma and briskness; poor fermentation lowers TF:TR</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Revenue</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Tea is sold by weight and grade; errors in moisture or quality change price and can cause rejection</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Integrity</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Late detection of added sugar damages the reputation of Ceylon Tea</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Efficiency</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Late results prevent in-process correction; laboratories handle many routine samples</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Safety and compliance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Residue testing is costly and slow, limiting how many lots are checked</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3.6 Opportunity</w:t>
      </w:r>
    </w:p>
    <w:p>
      <w:pPr>
        <w:spacing w:after="140" w:line="300"/>
        <w:jc w:val="both"/>
      </w:pPr>
      <w:r>
        <w:rPr>
          <w:rFonts w:ascii="Times New Roman" w:cs="Times New Roman" w:eastAsia="Times New Roman" w:hAnsi="Times New Roman"/>
          <w:sz w:val="22"/>
          <w:szCs w:val="22"/>
        </w:rPr>
        <w:t xml:space="preserve">Portable 900 to 1700 nm spectrometers now cost a fraction of benchtop units and can run from a laptop or phone (Li et al., 2023; Tang et al., 2025). Open-source machine learning makes it practical to build and compare models. One scan can therefore deliver several estimates in seconds, reserving laboratory methods for confirmation.</w:t>
      </w:r>
    </w:p>
    <w:p>
      <w:pPr>
        <w:pStyle w:val="Heading1"/>
        <w:pageBreakBefore/>
        <w:spacing w:before="360" w:after="180"/>
      </w:pPr>
      <w:r>
        <w:rPr>
          <w:rFonts w:ascii="Times New Roman" w:cs="Times New Roman" w:eastAsia="Times New Roman" w:hAnsi="Times New Roman"/>
          <w:b/>
          <w:bCs/>
          <w:color w:val="1F3864"/>
          <w:sz w:val="30"/>
          <w:szCs w:val="30"/>
        </w:rPr>
        <w:t xml:space="preserve">4. Aim, Objectives and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12"/>
              <w:left w:val="single" w:color="A6B4C8" w:sz="4"/>
              <w:bottom w:val="single" w:color="A6B4C8" w:sz="4"/>
              <w:right w:val="single" w:color="A6B4C8" w:sz="4"/>
            </w:tcBorders>
            <w:shd w:fill="EAF1FB" w:color="auto" w:val="clear"/>
            <w:tcMar>
              <w:top w:type="dxa" w:w="120"/>
              <w:left w:type="dxa" w:w="160"/>
              <w:bottom w:type="dxa" w:w="120"/>
              <w:right w:type="dxa" w:w="160"/>
            </w:tcMar>
          </w:tcPr>
          <w:p>
            <w:pPr>
              <w:spacing w:after="80"/>
            </w:pPr>
            <w:r>
              <w:rPr>
                <w:rFonts w:ascii="Times New Roman" w:cs="Times New Roman" w:eastAsia="Times New Roman" w:hAnsi="Times New Roman"/>
                <w:b/>
                <w:bCs/>
                <w:color w:val="1F3864"/>
                <w:sz w:val="22"/>
                <w:szCs w:val="22"/>
              </w:rPr>
              <w:t xml:space="preserve">Aim</w:t>
            </w:r>
          </w:p>
          <w:p>
            <w:pPr>
              <w:spacing w:after="60"/>
            </w:pPr>
            <w:r>
              <w:rPr>
                <w:rFonts w:ascii="Times New Roman" w:cs="Times New Roman" w:eastAsia="Times New Roman" w:hAnsi="Times New Roman"/>
                <w:sz w:val="22"/>
                <w:szCs w:val="22"/>
              </w:rPr>
              <w:t xml:space="preserve">To design, develop and evaluate a near-infrared spectroscopy and AI framework for the rapid, non-destructive estimation of black-tea quality parameters, validated experimentally on moisture and assessed for extension to polyphenols, TF:TR, caffeine, sugar and glyphosate.</w:t>
            </w:r>
          </w:p>
        </w:tc>
      </w:tr>
    </w:tbl>
    <w:p>
      <w:pPr>
        <w:spacing w:after="160"/>
      </w:pPr>
    </w:p>
    <w:p>
      <w:pPr>
        <w:pStyle w:val="Heading2"/>
        <w:spacing w:before="280" w:after="140"/>
      </w:pPr>
      <w:r>
        <w:rPr>
          <w:rFonts w:ascii="Times New Roman" w:cs="Times New Roman" w:eastAsia="Times New Roman" w:hAnsi="Times New Roman"/>
          <w:b/>
          <w:bCs/>
          <w:color w:val="1F3864"/>
          <w:sz w:val="26"/>
          <w:szCs w:val="26"/>
        </w:rPr>
        <w:t xml:space="preserve">4.1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986"/>
        <w:gridCol w:w="2347"/>
        <w:gridCol w:w="1986"/>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Objective</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Why it exists</w:t>
            </w:r>
          </w:p>
        </w:tc>
        <w:tc>
          <w:tcPr>
            <w:tcW w:type="dxa" w:w="234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Expected outcome</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Success measure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O1. Critically review NIR, chemometric and AI methods for tea quality parameters and their reference methods</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Establishes what is known per parameter</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Thematic review and survey matrix of 45 studies</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Each design decision traced to at least two sources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O2. Collect NIR spectra and oven-drying moisture values from Sri Lankan black-tea samples</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No such dataset exists</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Paired dataset with data dictionary; retained sealed subsamples for future reference analysis</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At least 80 (target 120) samples; replicate SD at most 0.2%</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O3. Investigate preprocessing (SNV, MSC, Savitzky-Golay, derivatives)</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Preprocessing strongly changes NIR results (Das et al., 2020)</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Comparison table under fixed PLSR</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RMSECV reported for every combination</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O4. Investigate wavelength selection (CARS against SPA or iPLS)</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Fewer wavelengths suit low-cost sensors (Hazarika et al., 2024)</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Selected bands linked to water absorption</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Equal or better error with fewer variables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O5. Develop and compare PLSR, SVR, Random Forest and an optional neural network</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Non-linear models helped in several tea studies (Luo et al., 2023; Liu et al., 2024)</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Tuned models on identical splits</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Paired test against PLSR</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O6. Evaluate on held-out and source-held-out samples and measure time saved</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Calibration overstates accuracy (Revilla et al., 2024)</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RMSEP, R2p, RPD, bias; time per sample</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R2p at least 0.90, RPD at least 2.5, under 60 s per sample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O7. Assess field feasibility with a prototype</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Accuracy alone does not prove practicality</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Field report with oven-checked subset</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Field RMSEP within 1.5 times lab RMSEP</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O8. Assess and design extension to polyphenols, TF:TR, caffeine, sugar and glyphosate</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The industry needs more than moisture</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Evidence-graded feasibility matrix and extensible model registry</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Every parameter rated with cited evidence and stated requirements</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4.2 Alignment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722"/>
        <w:gridCol w:w="1264"/>
        <w:gridCol w:w="1986"/>
        <w:gridCol w:w="1986"/>
      </w:tblGrid>
      <w:tr>
        <w:trPr>
          <w:tblHeader/>
        </w:trPr>
        <w:tc>
          <w:tcPr>
            <w:tcW w:type="dxa" w:w="3069"/>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Gap</w:t>
            </w:r>
          </w:p>
        </w:tc>
        <w:tc>
          <w:tcPr>
            <w:tcW w:type="dxa" w:w="72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RQ</w:t>
            </w:r>
          </w:p>
        </w:tc>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Objectives</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Method</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Evidence</w:t>
            </w:r>
          </w:p>
        </w:tc>
      </w:tr>
      <w:tr>
        <w:tc>
          <w:tcPr>
            <w:tcW w:type="dxa" w:w="306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G1 No validated NIR moisture model for Sri Lankan black tea</w:t>
            </w:r>
          </w:p>
        </w:tc>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RQ1</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O2, O6</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Paired dataset; locked test</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RMSEP, R2p, RPD, bias</w:t>
            </w:r>
          </w:p>
        </w:tc>
      </w:tr>
      <w:tr>
        <w:tc>
          <w:tcPr>
            <w:tcW w:type="dxa" w:w="306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G2 Preprocessing and selection effects unknown for this case</w:t>
            </w:r>
          </w:p>
        </w:tc>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RQ2</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O3, O4</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Controlled comparison</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RMSECV tables; band stability</w:t>
            </w:r>
          </w:p>
        </w:tc>
      </w:tr>
      <w:tr>
        <w:tc>
          <w:tcPr>
            <w:tcW w:type="dxa" w:w="306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G3 Linear vs AI models unresolved at small sample sizes</w:t>
            </w:r>
          </w:p>
        </w:tc>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RQ3</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O5</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Same splits; paired tests</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Error differences; significance</w:t>
            </w:r>
          </w:p>
        </w:tc>
      </w:tr>
      <w:tr>
        <w:tc>
          <w:tcPr>
            <w:tcW w:type="dxa" w:w="306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G4 Time saving and field robustness rarely measured</w:t>
            </w:r>
          </w:p>
        </w:tc>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RQ4</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O6, O7</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Timing; field test</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Seconds per sample; field RMSEP</w:t>
            </w:r>
          </w:p>
        </w:tc>
      </w:tr>
      <w:tr>
        <w:tc>
          <w:tcPr>
            <w:tcW w:type="dxa" w:w="306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G5 No consolidated evidence on which tea parameters NIR can estimate</w:t>
            </w:r>
          </w:p>
        </w:tc>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RQ5</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O1, O8</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Evidence synthesis; framework design</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 matrix; model registry</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4.3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In scope</w:t>
            </w:r>
          </w:p>
        </w:tc>
        <w:tc>
          <w:tcPr>
            <w:tcW w:type="dxa" w:w="45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Out of scope</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NIR diffuse reflectance with a portable 900 to 1700 nm spectrometer</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Building custom spectrometer hardware</w:t>
            </w:r>
          </w:p>
        </w:tc>
      </w:tr>
      <w:tr>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Black tea from selected Sri Lankan sources</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Green, white, oolong and herbal teas (except as optional checks)</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Full experimental pipeline for moisture with oven-drying reference</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Experimental models for other parameters unless partner reference data become available</w:t>
            </w:r>
          </w:p>
        </w:tc>
      </w:tr>
      <w:tr>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Evidence synthesis and framework design for polyphenols, TF:TR, caffeine, sugar, glyphosate</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Claims that NIR can detect glyphosate at regulatory levels</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Preprocessing, CARS, PLSR, SVR, RF, optional neural network</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Calibration transfer between instrument models</w:t>
            </w:r>
          </w:p>
        </w:tc>
      </w:tr>
      <w:tr>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Held-out, source-held-out and field evaluation</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Certification or replacement of laboratory testing</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 CLI or Streamlit prototype with out-of-range warning</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Full in-line factory integration or a mobile app</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4.4 Assumptions and constraints</w:t>
      </w:r>
    </w:p>
    <w:p>
      <w:pPr>
        <w:pStyle w:val="ListParagraph"/>
        <w:numPr>
          <w:ilvl w:val="0"/>
          <w:numId w:val="2"/>
        </w:numPr>
        <w:spacing w:after="80" w:line="280"/>
      </w:pPr>
      <w:r>
        <w:rPr>
          <w:rFonts w:ascii="Times New Roman" w:cs="Times New Roman" w:eastAsia="Times New Roman" w:hAnsi="Times New Roman"/>
          <w:b/>
          <w:bCs/>
          <w:sz w:val="22"/>
          <w:szCs w:val="22"/>
        </w:rPr>
        <w:t xml:space="preserve">Assumption:</w:t>
      </w:r>
      <w:r>
        <w:rPr>
          <w:rFonts w:ascii="Times New Roman" w:cs="Times New Roman" w:eastAsia="Times New Roman" w:hAnsi="Times New Roman"/>
          <w:sz w:val="22"/>
          <w:szCs w:val="22"/>
        </w:rPr>
        <w:t xml:space="preserve"> triplicate oven-drying gives reliable reference moisture.</w:t>
      </w:r>
    </w:p>
    <w:p>
      <w:pPr>
        <w:pStyle w:val="ListParagraph"/>
        <w:numPr>
          <w:ilvl w:val="0"/>
          <w:numId w:val="2"/>
        </w:numPr>
        <w:spacing w:after="80" w:line="280"/>
      </w:pPr>
      <w:r>
        <w:rPr>
          <w:rFonts w:ascii="Times New Roman" w:cs="Times New Roman" w:eastAsia="Times New Roman" w:hAnsi="Times New Roman"/>
          <w:b/>
          <w:bCs/>
          <w:sz w:val="22"/>
          <w:szCs w:val="22"/>
        </w:rPr>
        <w:t xml:space="preserve">Assumption:</w:t>
      </w:r>
      <w:r>
        <w:rPr>
          <w:rFonts w:ascii="Times New Roman" w:cs="Times New Roman" w:eastAsia="Times New Roman" w:hAnsi="Times New Roman"/>
          <w:sz w:val="22"/>
          <w:szCs w:val="22"/>
        </w:rPr>
        <w:t xml:space="preserve"> samples will span enough moisture variation (drying-stage and conditioned samples widen the range).</w:t>
      </w:r>
    </w:p>
    <w:p>
      <w:pPr>
        <w:pStyle w:val="ListParagraph"/>
        <w:numPr>
          <w:ilvl w:val="0"/>
          <w:numId w:val="2"/>
        </w:numPr>
        <w:spacing w:after="80" w:line="280"/>
      </w:pPr>
      <w:r>
        <w:rPr>
          <w:rFonts w:ascii="Times New Roman" w:cs="Times New Roman" w:eastAsia="Times New Roman" w:hAnsi="Times New Roman"/>
          <w:b/>
          <w:bCs/>
          <w:sz w:val="22"/>
          <w:szCs w:val="22"/>
        </w:rPr>
        <w:t xml:space="preserve">Assumption:</w:t>
      </w:r>
      <w:r>
        <w:rPr>
          <w:rFonts w:ascii="Times New Roman" w:cs="Times New Roman" w:eastAsia="Times New Roman" w:hAnsi="Times New Roman"/>
          <w:sz w:val="22"/>
          <w:szCs w:val="22"/>
        </w:rPr>
        <w:t xml:space="preserve"> a portable NIR spectrometer will be available for the collection period (to confirm).</w:t>
      </w:r>
    </w:p>
    <w:p>
      <w:pPr>
        <w:pStyle w:val="ListParagraph"/>
        <w:numPr>
          <w:ilvl w:val="0"/>
          <w:numId w:val="2"/>
        </w:numPr>
        <w:spacing w:after="80" w:line="280"/>
      </w:pPr>
      <w:r>
        <w:rPr>
          <w:rFonts w:ascii="Times New Roman" w:cs="Times New Roman" w:eastAsia="Times New Roman" w:hAnsi="Times New Roman"/>
          <w:b/>
          <w:bCs/>
          <w:sz w:val="22"/>
          <w:szCs w:val="22"/>
        </w:rPr>
        <w:t xml:space="preserve">Constraint:</w:t>
      </w:r>
      <w:r>
        <w:rPr>
          <w:rFonts w:ascii="Times New Roman" w:cs="Times New Roman" w:eastAsia="Times New Roman" w:hAnsi="Times New Roman"/>
          <w:sz w:val="22"/>
          <w:szCs w:val="22"/>
        </w:rPr>
        <w:t xml:space="preserve"> only oven and balance are available; no in-house HPLC, spectrophotometer or LC-MS/MS, so other parameters are assessed through evidence unless a partner laboratory provides reference values.</w:t>
      </w:r>
    </w:p>
    <w:p>
      <w:pPr>
        <w:pStyle w:val="ListParagraph"/>
        <w:numPr>
          <w:ilvl w:val="0"/>
          <w:numId w:val="2"/>
        </w:numPr>
        <w:spacing w:after="80" w:line="280"/>
      </w:pPr>
      <w:r>
        <w:rPr>
          <w:rFonts w:ascii="Times New Roman" w:cs="Times New Roman" w:eastAsia="Times New Roman" w:hAnsi="Times New Roman"/>
          <w:b/>
          <w:bCs/>
          <w:sz w:val="22"/>
          <w:szCs w:val="22"/>
        </w:rPr>
        <w:t xml:space="preserve">Constraint:</w:t>
      </w:r>
      <w:r>
        <w:rPr>
          <w:rFonts w:ascii="Times New Roman" w:cs="Times New Roman" w:eastAsia="Times New Roman" w:hAnsi="Times New Roman"/>
          <w:sz w:val="22"/>
          <w:szCs w:val="22"/>
        </w:rPr>
        <w:t xml:space="preserve"> one academic year; student budget; one instrument; one season.</w:t>
      </w:r>
    </w:p>
    <w:p>
      <w:pPr>
        <w:pStyle w:val="Heading1"/>
        <w:pageBreakBefore/>
        <w:spacing w:before="360" w:after="180"/>
      </w:pPr>
      <w:r>
        <w:rPr>
          <w:rFonts w:ascii="Times New Roman" w:cs="Times New Roman" w:eastAsia="Times New Roman" w:hAnsi="Times New Roman"/>
          <w:b/>
          <w:bCs/>
          <w:color w:val="1F3864"/>
          <w:sz w:val="30"/>
          <w:szCs w:val="30"/>
        </w:rPr>
        <w:t xml:space="preserve">5. Literature Review</w:t>
      </w:r>
    </w:p>
    <w:p>
      <w:pPr>
        <w:spacing w:after="140" w:line="300"/>
        <w:jc w:val="both"/>
      </w:pPr>
      <w:r>
        <w:rPr>
          <w:rFonts w:ascii="Times New Roman" w:cs="Times New Roman" w:eastAsia="Times New Roman" w:hAnsi="Times New Roman"/>
          <w:sz w:val="22"/>
          <w:szCs w:val="22"/>
        </w:rPr>
        <w:t xml:space="preserve">NIR with AI is well proven for major tea components (moisture, polyphenols, caffeine, TF and TR) and emerging for added sugar, but evidence is almost all single-site and non-Sri Lankan, time savings are rarely measured, and trace residues such as glyphosate lie outside what NIR can detect.</w:t>
      </w:r>
    </w:p>
    <w:p>
      <w:pPr>
        <w:pStyle w:val="Heading2"/>
        <w:spacing w:before="280" w:after="140"/>
      </w:pPr>
      <w:r>
        <w:rPr>
          <w:rFonts w:ascii="Times New Roman" w:cs="Times New Roman" w:eastAsia="Times New Roman" w:hAnsi="Times New Roman"/>
          <w:b/>
          <w:bCs/>
          <w:color w:val="1F3864"/>
          <w:sz w:val="26"/>
          <w:szCs w:val="26"/>
        </w:rPr>
        <w:t xml:space="preserve">5.1 Review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tblHeader/>
        </w:trPr>
        <w:tc>
          <w:tcPr>
            <w:tcW w:type="dxa" w:w="90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ID</w:t>
            </w:r>
          </w:p>
        </w:tc>
        <w:tc>
          <w:tcPr>
            <w:tcW w:type="dxa" w:w="812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Review question</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LR1</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What reference methods are used for each tea parameter, and what do they cost in time and resources?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LR2</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Which tea parameters has NIR been used to estimate, and with what accuracy?</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LR3</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Which preprocessing and wavelength-selection methods improve tea NIR models?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LR4</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How do chemometric (PLSR) and AI models (SVR, RF, ELM, neural networks) compare?</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LR5</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How are models validated, and how well do they generalise to new samples, sites and field conditions?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LR6</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Which parameters are beyond NIR, and what alternative rapid technologies exist for them?</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5.2 Search and screening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Concept block</w:t>
            </w:r>
          </w:p>
        </w:tc>
        <w:tc>
          <w:tcPr>
            <w:tcW w:type="dxa" w:w="722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Search terms</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Product</w:t>
            </w:r>
          </w:p>
        </w:tc>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tea OR "Camellia sinensis" OR "black tea" OR "CTC tea"</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Parameter</w:t>
            </w:r>
          </w:p>
        </w:tc>
        <w:tc>
          <w:tcPr>
            <w:tcW w:type="dxa" w:w="722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moisture OR polyphenol* OR catechin* OR theaflavin* OR thearubigin* OR caffeine OR sucrose OR sugar OR adulterat* OR glyphosate OR pesticide</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Technology</w:t>
            </w:r>
          </w:p>
        </w:tc>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"near infrared" OR NIR OR NIRS OR "Vis-NIR" OR "portable spectrometer" OR handheld</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Modelling</w:t>
            </w:r>
          </w:p>
        </w:tc>
        <w:tc>
          <w:tcPr>
            <w:tcW w:type="dxa" w:w="722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chemometric* OR PLSR OR "machine learning" OR SVR OR "neural network" OR "deep learning" OR CARS</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Evaluation</w:t>
            </w:r>
          </w:p>
        </w:tc>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validation OR RMSEP OR RPD OR generalisation OR "field"</w:t>
            </w:r>
          </w:p>
        </w:tc>
      </w:tr>
    </w:tbl>
    <w:p>
      <w:pPr>
        <w:spacing w:after="120"/>
      </w:pPr>
    </w:p>
    <w:p>
      <w:pPr>
        <w:spacing w:after="140" w:line="300"/>
        <w:jc w:val="both"/>
      </w:pPr>
      <w:r>
        <w:rPr>
          <w:rFonts w:ascii="Times New Roman" w:cs="Times New Roman" w:eastAsia="Times New Roman" w:hAnsi="Times New Roman"/>
          <w:b/>
          <w:bCs/>
          <w:sz w:val="22"/>
          <w:szCs w:val="22"/>
        </w:rPr>
        <w:t xml:space="preserve">Example string:</w:t>
      </w:r>
      <w:r>
        <w:rPr>
          <w:rFonts w:ascii="Times New Roman" w:cs="Times New Roman" w:eastAsia="Times New Roman" w:hAnsi="Times New Roman"/>
          <w:sz w:val="22"/>
          <w:szCs w:val="22"/>
        </w:rPr>
        <w:t xml:space="preserve"> (tea OR "Camellia sinensis") AND (moisture OR caffeine OR theaflavin* OR polyphenol* OR sucrose) AND ("near infrared" OR NIR) AND (PLSR OR "machine learning").</w:t>
      </w:r>
    </w:p>
    <w:p>
      <w:pPr>
        <w:spacing w:after="140" w:line="300"/>
        <w:jc w:val="both"/>
      </w:pPr>
      <w:r>
        <w:rPr>
          <w:rFonts w:ascii="Times New Roman" w:cs="Times New Roman" w:eastAsia="Times New Roman" w:hAnsi="Times New Roman"/>
          <w:b/>
          <w:bCs/>
          <w:sz w:val="22"/>
          <w:szCs w:val="22"/>
        </w:rPr>
        <w:t xml:space="preserve">Sources:</w:t>
      </w:r>
      <w:r>
        <w:rPr>
          <w:rFonts w:ascii="Times New Roman" w:cs="Times New Roman" w:eastAsia="Times New Roman" w:hAnsi="Times New Roman"/>
          <w:sz w:val="22"/>
          <w:szCs w:val="22"/>
        </w:rPr>
        <w:t xml:space="preserve"> Google Scholar, ScienceDirect, MDPI, SpringerLink, PubMed Central, RSC, Scopus, IOP, Crossref, and Sri Lankan proceedings (iPURSE, ISAE, RESCON). Industry context came from the Daily FT and Daily Mirror; methods from ISO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Include</w:t>
            </w:r>
          </w:p>
        </w:tc>
        <w:tc>
          <w:tcPr>
            <w:tcW w:type="dxa" w:w="45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Exclude</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Peer-reviewed or proceedings studies on spectroscopy for tea, food or agricultural quality with quantitative results</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Medical and neuroscience NIR (3 papers)</w:t>
            </w:r>
          </w:p>
        </w:tc>
      </w:tr>
      <w:tr>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Reference-method papers for tea parameters</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Unrelated domains: gemology, RFID antennas (2 papers)</w:t>
            </w:r>
          </w:p>
        </w:tc>
      </w:tr>
      <w:tr>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Comparable matrices (feed, herbal tea, powders) where tea evidence is thin, with the reason stated</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Opinion and vendor claims as evidence</w:t>
            </w:r>
          </w:p>
        </w:tc>
      </w:tr>
      <w:tr>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Mainly 2016 to 2026, plus seminal methods (Roberts and Smith, 1961)</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Duplicates; papers without accessible methods</w:t>
            </w:r>
          </w:p>
        </w:tc>
      </w:tr>
    </w:tbl>
    <w:p>
      <w:pPr>
        <w:spacing w:after="120"/>
      </w:pPr>
    </w:p>
    <w:p>
      <w:pPr>
        <w:spacing w:after="140" w:line="300"/>
        <w:jc w:val="both"/>
      </w:pPr>
      <w:r>
        <w:rPr>
          <w:rFonts w:ascii="Times New Roman" w:cs="Times New Roman" w:eastAsia="Times New Roman" w:hAnsi="Times New Roman"/>
          <w:b/>
          <w:bCs/>
          <w:sz w:val="22"/>
          <w:szCs w:val="22"/>
        </w:rPr>
        <w:t xml:space="preserve">Screening:</w:t>
      </w:r>
      <w:r>
        <w:rPr>
          <w:rFonts w:ascii="Times New Roman" w:cs="Times New Roman" w:eastAsia="Times New Roman" w:hAnsi="Times New Roman"/>
          <w:sz w:val="22"/>
          <w:szCs w:val="22"/>
        </w:rPr>
        <w:t xml:space="preserve"> title, abstract and full-text screening, quality check (sample size, reference method, validation), and backward and forward snowballing from Zou et al. (2022), Dong et al. (2017) and Qiu et al.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1"/>
        <w:gridCol w:w="1805"/>
      </w:tblGrid>
      <w:tr>
        <w:trPr>
          <w:tblHeader/>
        </w:trPr>
        <w:tc>
          <w:tcPr>
            <w:tcW w:type="dxa" w:w="722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Stage</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Records</w:t>
            </w:r>
          </w:p>
        </w:tc>
      </w:tr>
      <w:tr>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Student literature survey (initial)</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34</w:t>
            </w:r>
          </w:p>
        </w:tc>
      </w:tr>
      <w:tr>
        <w:tc>
          <w:tcPr>
            <w:tcW w:type="dxa" w:w="722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Added in targeted search for caffeine, TF:TR, polyphenols, sugar and glyphosate (marked NEW in Appendix A)</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11</w:t>
            </w:r>
          </w:p>
        </w:tc>
      </w:tr>
      <w:tr>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Total screened</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45</w:t>
            </w:r>
          </w:p>
        </w:tc>
      </w:tr>
      <w:tr>
        <w:tc>
          <w:tcPr>
            <w:tcW w:type="dxa" w:w="722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Excluded as off-domain</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5</w:t>
            </w:r>
          </w:p>
        </w:tc>
      </w:tr>
      <w:tr>
        <w:tc>
          <w:tcPr>
            <w:tcW w:type="dxa" w:w="722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Included in synthesis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40</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5.3 Theme 1: Reference methods and why they are slow</w:t>
      </w:r>
    </w:p>
    <w:p>
      <w:pPr>
        <w:spacing w:after="140" w:line="300"/>
        <w:jc w:val="both"/>
      </w:pPr>
      <w:r>
        <w:rPr>
          <w:rFonts w:ascii="Times New Roman" w:cs="Times New Roman" w:eastAsia="Times New Roman" w:hAnsi="Times New Roman"/>
          <w:sz w:val="22"/>
          <w:szCs w:val="22"/>
        </w:rPr>
        <w:t xml:space="preserve">Every parameter has an accepted laboratory reference, and each is slow in a different way. Moisture uses oven-drying to constant mass at 103 C (ISO 1573), which the student measured at about six hours. Total polyphenols use the Folin-Ciocalteu assay after extraction (ISO 14502-1). Theaflavins and thearubigins use the spectrophotometric method of Roberts and Smith (1961), which needs solvent partitioning; Roberts also noted that TF and TR do not explain all of quality. Caffeine and catechins use HPLC with about 15 minutes of run time per sample after preparation (Rehman et al., 2020). Sugars use HPLC with refractive-index detection, and natural sugar levels vary by leaf maturity, cultivar and process, which made legal action on adulteration difficult until baselines were set (Piyasena et al., 2022; Daily Mirror, 2018). Glyphosate needs LC-MS/MS with an LOQ of 1.8 mg/kg (Samanthy et al., 2021).</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the reference methods stay essential as ground truth. The opportunity is to move routine screening to a fast method and keep the laboratory for calibration and confirmation.</w:t>
      </w:r>
    </w:p>
    <w:p>
      <w:pPr>
        <w:pStyle w:val="Heading2"/>
        <w:spacing w:before="280" w:after="140"/>
      </w:pPr>
      <w:r>
        <w:rPr>
          <w:rFonts w:ascii="Times New Roman" w:cs="Times New Roman" w:eastAsia="Times New Roman" w:hAnsi="Times New Roman"/>
          <w:b/>
          <w:bCs/>
          <w:color w:val="1F3864"/>
          <w:sz w:val="26"/>
          <w:szCs w:val="26"/>
        </w:rPr>
        <w:t xml:space="preserve">5.4 Theme 2: Why NIR suits tea, and its limits</w:t>
      </w:r>
    </w:p>
    <w:p>
      <w:pPr>
        <w:spacing w:after="140" w:line="300"/>
        <w:jc w:val="both"/>
      </w:pPr>
      <w:r>
        <w:rPr>
          <w:rFonts w:ascii="Times New Roman" w:cs="Times New Roman" w:eastAsia="Times New Roman" w:hAnsi="Times New Roman"/>
          <w:sz w:val="22"/>
          <w:szCs w:val="22"/>
        </w:rPr>
        <w:t xml:space="preserve">NIR (780 to 2500 nm) records overtone and combination bands of O-H, C-H and N-H bonds; diffuse reflectance lets it read solid tea without preparation (Hazarika et al., 2017). Water has strong bands near 970, 1450 and 1940 nm, which is why moisture is the most reliable NIR target. Polyphenols, caffeine and sugars contain the same bond types, but their bands overlap heavily; for example, black-tea catechin bands overlap so much that relationships become non-linear (Liu et al., 2024). NIR also responds to particle size and packing, so scatter correction is needed (Scheibelhofer et al., 2016).</w:t>
      </w:r>
    </w:p>
    <w:p>
      <w:pPr>
        <w:spacing w:after="140" w:line="300"/>
        <w:jc w:val="both"/>
      </w:pPr>
      <w:r>
        <w:rPr>
          <w:rFonts w:ascii="Times New Roman" w:cs="Times New Roman" w:eastAsia="Times New Roman" w:hAnsi="Times New Roman"/>
          <w:sz w:val="22"/>
          <w:szCs w:val="22"/>
        </w:rPr>
        <w:t xml:space="preserve">NIR works best for components present at percent levels. Metals have no direct NIR absorption and are predicted only through correlations with organic matter (Revilla et al., 2024), and spectroscopic methods still struggle with trace components compared with chemical methods (Qiu et al., 2026). Other technologies have their own limits: terahertz is blocked by water (Huang et al., 2024), LIBS destroys the sample (Zhao et al., n.d.), and FTIR-ATR and UV-Vis need sample preparation (Damayanthi et al., 2025; 2026).</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NIR is the right primary sensor for moisture and other major components; trace residues need a different approach.</w:t>
      </w:r>
    </w:p>
    <w:p>
      <w:pPr>
        <w:pStyle w:val="Heading2"/>
        <w:spacing w:before="280" w:after="140"/>
      </w:pPr>
      <w:r>
        <w:rPr>
          <w:rFonts w:ascii="Times New Roman" w:cs="Times New Roman" w:eastAsia="Times New Roman" w:hAnsi="Times New Roman"/>
          <w:b/>
          <w:bCs/>
          <w:color w:val="1F3864"/>
          <w:sz w:val="26"/>
          <w:szCs w:val="26"/>
        </w:rPr>
        <w:t xml:space="preserve">5.5 Theme 3: Parameter-by-parameter evidence</w:t>
      </w:r>
    </w:p>
    <w:p>
      <w:pPr>
        <w:pStyle w:val="Heading3"/>
        <w:spacing w:before="200" w:after="100"/>
      </w:pPr>
      <w:r>
        <w:rPr>
          <w:rFonts w:ascii="Times New Roman" w:cs="Times New Roman" w:eastAsia="Times New Roman" w:hAnsi="Times New Roman"/>
          <w:b/>
          <w:bCs/>
          <w:color w:val="2E5597"/>
          <w:sz w:val="23"/>
          <w:szCs w:val="23"/>
        </w:rPr>
        <w:t xml:space="preserve">5.5.1 Moisture</w:t>
      </w:r>
    </w:p>
    <w:p>
      <w:pPr>
        <w:spacing w:after="140" w:line="300"/>
        <w:jc w:val="both"/>
      </w:pPr>
      <w:r>
        <w:rPr>
          <w:rFonts w:ascii="Times New Roman" w:cs="Times New Roman" w:eastAsia="Times New Roman" w:hAnsi="Times New Roman"/>
          <w:sz w:val="22"/>
          <w:szCs w:val="22"/>
        </w:rPr>
        <w:t xml:space="preserve">Moisture is the strongest NIR case. Zou et al. (2022) built models across all black-tea processing stages with a 77 g miniaturised spectrometer and found that grey-wolf-optimised SVR beat PLS. Lan et al. (2022) tracked moisture during green-tea fixation with a micro-NIR plus image fusion, and an optimised Elman network beat PLSR and SVR. An et al. (2025) predicted withering moisture with NIR and machine vision, using VISSA wavelength selection. Bai et al. (2022) reached a validation correlation of 0.971 for moisture in instant tea. At larger scale, Tao et al. (2026) monitored white-tea withering on a production line with 17,856 observations and an attention-based BiGRU, and Kang et al. (2026) used 1,505 spectra spanning 0 to 80% moisture with a deep network. Andasuryani et al. (2024) showed a simple PLS model with oven reference on 60 herbal-tea samples, and Huang et al. (2022) showed CARS-based fusion for moisture in feed.</w:t>
      </w:r>
    </w:p>
    <w:p>
      <w:pPr>
        <w:spacing w:after="140" w:line="300"/>
        <w:jc w:val="both"/>
      </w:pPr>
      <w:r>
        <w:rPr>
          <w:rFonts w:ascii="Times New Roman" w:cs="Times New Roman" w:eastAsia="Times New Roman" w:hAnsi="Times New Roman"/>
          <w:sz w:val="22"/>
          <w:szCs w:val="22"/>
        </w:rPr>
        <w:t xml:space="preserve">These studies agree that NIR predicts moisture well, but they disagree on whether non-linear models are needed: deep models win on thousands of spectra, while small studies report modest gains. All are single-site, and none uses Sri Lankan made tea or measures time saved against the oven method.</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build the experimental core on moisture with PLSR as baseline, test SVR and RF, keep deep models optional, and add cross-source and field tests.</w:t>
      </w:r>
    </w:p>
    <w:p>
      <w:pPr>
        <w:pStyle w:val="Heading3"/>
        <w:spacing w:before="200" w:after="100"/>
      </w:pPr>
      <w:r>
        <w:rPr>
          <w:rFonts w:ascii="Times New Roman" w:cs="Times New Roman" w:eastAsia="Times New Roman" w:hAnsi="Times New Roman"/>
          <w:b/>
          <w:bCs/>
          <w:color w:val="2E5597"/>
          <w:sz w:val="23"/>
          <w:szCs w:val="23"/>
        </w:rPr>
        <w:t xml:space="preserve">5.5.2 Total polyphenols and catechins</w:t>
      </w:r>
    </w:p>
    <w:p>
      <w:pPr>
        <w:spacing w:after="140" w:line="300"/>
        <w:jc w:val="both"/>
      </w:pPr>
      <w:r>
        <w:rPr>
          <w:rFonts w:ascii="Times New Roman" w:cs="Times New Roman" w:eastAsia="Times New Roman" w:hAnsi="Times New Roman"/>
          <w:sz w:val="22"/>
          <w:szCs w:val="22"/>
        </w:rPr>
        <w:t xml:space="preserve">Polyphenols are feasible but harder. Bai et al. (2022) obtained a validation correlation of only 0.795 for tea polyphenols in instant tea, much weaker than for moisture or caffeine from the same spectra. Liu et al. (2024) predicted four catechins in black tea and found an extreme learning machine outperformed PLS because of overlapping bands and small samples. Xu et al. (2026) predicted the polyphenol to amino-acid ratio in Wuyi Rock Tea with CARS-PLSR, reaching R2p of 0.98 and RPD 3.21. Xu et al. (2023) built a portable dual-band Vis-NIR device for polyphenols in fresh leaf, and Zhang, Gao and Guo (2026) used calibrated FT-NIR for routine polyphenol monitoring over three years. Locally, Piyasena et al. (2026) showed that polyphenol content in Sri Lankan cultivars changes with month, climate and drying method.</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feasible with good reference data and non-linear models; seasonal variation means models must be validated across seasons.</w:t>
      </w:r>
    </w:p>
    <w:p>
      <w:pPr>
        <w:pStyle w:val="Heading3"/>
        <w:spacing w:before="200" w:after="100"/>
      </w:pPr>
      <w:r>
        <w:rPr>
          <w:rFonts w:ascii="Times New Roman" w:cs="Times New Roman" w:eastAsia="Times New Roman" w:hAnsi="Times New Roman"/>
          <w:b/>
          <w:bCs/>
          <w:color w:val="2E5597"/>
          <w:sz w:val="23"/>
          <w:szCs w:val="23"/>
        </w:rPr>
        <w:t xml:space="preserve">5.5.3 Theaflavins, thearubigins and the TF:TR ratio</w:t>
      </w:r>
    </w:p>
    <w:p>
      <w:pPr>
        <w:spacing w:after="140" w:line="300"/>
        <w:jc w:val="both"/>
      </w:pPr>
      <w:r>
        <w:rPr>
          <w:rFonts w:ascii="Times New Roman" w:cs="Times New Roman" w:eastAsia="Times New Roman" w:hAnsi="Times New Roman"/>
          <w:sz w:val="22"/>
          <w:szCs w:val="22"/>
        </w:rPr>
        <w:t xml:space="preserve">TF and TR are the classic black-tea quality pigments (Roberts and Smith, 1961). Dong et al. (2017) predicted the TF:TR ratio, catechins and the polyphenol to amino-acid ratio during fermentation with an ELM boosted by AdaBoost, reporting RPD above 2.5 and correlation above 0.9 for each index, and proposed online fermentation monitoring. Zareef et al. (2018) predicted theaflavins, caffeine, amino acids and water extract in black tea from FT-NIR, with backward-interval PLS performing best. Zou et al. (2025) predicted TF, TR and theabrownins during rolling by fusing portable NIR with machine vision. Hazarika et al. (2024) predicted theaflavins and liquor scores in CTC black tea with a portable unit and CARS.</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TF:TR is one of the most promising extensions, because it is directly tied to price and has strong NIR evidence. Reference values require the Roberts and Smith method, which is not available in-house.</w:t>
      </w:r>
    </w:p>
    <w:p>
      <w:pPr>
        <w:pStyle w:val="Heading3"/>
        <w:spacing w:before="200" w:after="100"/>
      </w:pPr>
      <w:r>
        <w:rPr>
          <w:rFonts w:ascii="Times New Roman" w:cs="Times New Roman" w:eastAsia="Times New Roman" w:hAnsi="Times New Roman"/>
          <w:b/>
          <w:bCs/>
          <w:color w:val="2E5597"/>
          <w:sz w:val="23"/>
          <w:szCs w:val="23"/>
        </w:rPr>
        <w:t xml:space="preserve">5.5.4 Caffeine</w:t>
      </w:r>
    </w:p>
    <w:p>
      <w:pPr>
        <w:spacing w:after="140" w:line="300"/>
        <w:jc w:val="both"/>
      </w:pPr>
      <w:r>
        <w:rPr>
          <w:rFonts w:ascii="Times New Roman" w:cs="Times New Roman" w:eastAsia="Times New Roman" w:hAnsi="Times New Roman"/>
          <w:sz w:val="22"/>
          <w:szCs w:val="22"/>
        </w:rPr>
        <w:t xml:space="preserve">Caffeine models are consistently strong. Rehman et al. (2020) built an FT-NIR PLSR model with external RMSEP 0.08 ppm and r2 0.97 that agreed with HPLC, although it used liquid tea solutions rather than leaf. Bai et al. (2022) reached a validation correlation of 0.976 for caffeine in instant tea, and Zareef et al. (2018) modelled caffeine directly in black tea.</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feasible; needs HPLC reference values from a partner laboratory.</w:t>
      </w:r>
    </w:p>
    <w:p>
      <w:pPr>
        <w:pStyle w:val="Heading3"/>
        <w:spacing w:before="200" w:after="100"/>
      </w:pPr>
      <w:r>
        <w:rPr>
          <w:rFonts w:ascii="Times New Roman" w:cs="Times New Roman" w:eastAsia="Times New Roman" w:hAnsi="Times New Roman"/>
          <w:b/>
          <w:bCs/>
          <w:color w:val="2E5597"/>
          <w:sz w:val="23"/>
          <w:szCs w:val="23"/>
        </w:rPr>
        <w:t xml:space="preserve">5.5.5 Sugar and adulteration</w:t>
      </w:r>
    </w:p>
    <w:p>
      <w:pPr>
        <w:spacing w:after="140" w:line="300"/>
        <w:jc w:val="both"/>
      </w:pPr>
      <w:r>
        <w:rPr>
          <w:rFonts w:ascii="Times New Roman" w:cs="Times New Roman" w:eastAsia="Times New Roman" w:hAnsi="Times New Roman"/>
          <w:sz w:val="22"/>
          <w:szCs w:val="22"/>
        </w:rPr>
        <w:t xml:space="preserve">Added sugar is an integrity problem in Sri Lanka: in 2018 the Tea Board found 53 of 80 inspected factories mixing sugar or glucose into tea to darken it (Daily Mirror, 2018). Luo et al. (2023) showed that NIR can quantify added sucrose in finished black tea, with VCPA-IRIV wavelength selection and SVR giving Rp 0.924 and RPD 2.51, and non-linear models outperforming PLSR. Damayanthi et al. (2025) reached 100% test classification of sugar-adulterated Sri Lankan black tea with FTIR-ATR, and Damayanthi et al. (2026) used UV-Vis with RBF-SVM on samples from seven regions. Tang et al. (2025) showed that a handheld 900 to 1700 nm NIR spectrometer with a deep network detected colourant adulteration at 0.1 to 0.5 g/kg with 97 to 100% accuracy. Piyasena et al. (2022) cautioned that natural sugar varies, so thresholds must account for baseline levels.</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feasible as a screening classifier (adulterated or not) and possibly quantitative; needs spiked samples and an HPLC or validated reference.</w:t>
      </w:r>
    </w:p>
    <w:p>
      <w:pPr>
        <w:pStyle w:val="Heading3"/>
        <w:spacing w:before="200" w:after="100"/>
      </w:pPr>
      <w:r>
        <w:rPr>
          <w:rFonts w:ascii="Times New Roman" w:cs="Times New Roman" w:eastAsia="Times New Roman" w:hAnsi="Times New Roman"/>
          <w:b/>
          <w:bCs/>
          <w:color w:val="2E5597"/>
          <w:sz w:val="23"/>
          <w:szCs w:val="23"/>
        </w:rPr>
        <w:t xml:space="preserve">5.5.6 Glyphosate and trace residues</w:t>
      </w:r>
    </w:p>
    <w:p>
      <w:pPr>
        <w:spacing w:after="140" w:line="300"/>
        <w:jc w:val="both"/>
      </w:pPr>
      <w:r>
        <w:rPr>
          <w:rFonts w:ascii="Times New Roman" w:cs="Times New Roman" w:eastAsia="Times New Roman" w:hAnsi="Times New Roman"/>
          <w:sz w:val="22"/>
          <w:szCs w:val="22"/>
        </w:rPr>
        <w:t xml:space="preserve">No reviewed study measured glyphosate in tea by NIR. Glyphosate is regulated at mg/kg levels, and the Sri Lankan LC-MS/MS method has an LOQ of 1.8 mg/kg (Samanthy et al., 2021), far below the percent-level components that NIR reads directly. Revilla et al. (2024) showed that even heavy metals are predicted only indirectly through correlations with the tea matrix, which is unreliable for a residue that does not change the bulk composition. Rapid alternatives in the wider literature include surface-enhanced Raman spectroscopy (SERS) and aptamer or immunoassay test strips, which target trace analytes directly but need reagents and tea-specific validation.</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glyphosate is not a credible NIR target. The framework will route it to a separate rapid residue test, and this negative finding is itself a contribution.</w:t>
      </w:r>
    </w:p>
    <w:p>
      <w:pPr>
        <w:pStyle w:val="Heading2"/>
        <w:spacing w:before="280" w:after="140"/>
      </w:pPr>
      <w:r>
        <w:rPr>
          <w:rFonts w:ascii="Times New Roman" w:cs="Times New Roman" w:eastAsia="Times New Roman" w:hAnsi="Times New Roman"/>
          <w:b/>
          <w:bCs/>
          <w:color w:val="1F3864"/>
          <w:sz w:val="26"/>
          <w:szCs w:val="26"/>
        </w:rPr>
        <w:t xml:space="preserve">5.6 Theme 4: Preprocessing and wavelength selection</w:t>
      </w:r>
    </w:p>
    <w:p>
      <w:pPr>
        <w:spacing w:after="140" w:line="300"/>
        <w:jc w:val="both"/>
      </w:pPr>
      <w:r>
        <w:rPr>
          <w:rFonts w:ascii="Times New Roman" w:cs="Times New Roman" w:eastAsia="Times New Roman" w:hAnsi="Times New Roman"/>
          <w:sz w:val="22"/>
          <w:szCs w:val="22"/>
        </w:rPr>
        <w:t xml:space="preserve">SNV, MSC, Savitzky-Golay smoothing and derivatives appear in almost every study (Qiu et al., 2026). Das et al. (2020) showed preprocessing raising class separability from 53.63 to 93.20. Wavelength selection consistently helps: CARS and Random Frog with PLSR for CTC tea (Hazarika et al., 2024), CARS for feed moisture (Huang et al., 2022), CARS-PLSR for a polyphenol ratio (Xu et al., 2026), VISSA for withering moisture (An et al., 2025), and VCPA-IRIV for sucrose (Luo et al., 2023). Zhou et al. (2026) and Zou, Li and Han (2024) used the same family of methods for classification.</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compare preprocessing systematically and use CARS with one comparator; record which bands are selected for each parameter.</w:t>
      </w:r>
    </w:p>
    <w:p>
      <w:pPr>
        <w:pStyle w:val="Heading2"/>
        <w:spacing w:before="280" w:after="140"/>
      </w:pPr>
      <w:r>
        <w:rPr>
          <w:rFonts w:ascii="Times New Roman" w:cs="Times New Roman" w:eastAsia="Times New Roman" w:hAnsi="Times New Roman"/>
          <w:b/>
          <w:bCs/>
          <w:color w:val="1F3864"/>
          <w:sz w:val="26"/>
          <w:szCs w:val="26"/>
        </w:rPr>
        <w:t xml:space="preserve">5.7 Theme 5: From chemometrics to AI</w:t>
      </w:r>
    </w:p>
    <w:p>
      <w:pPr>
        <w:spacing w:after="140" w:line="300"/>
        <w:jc w:val="both"/>
      </w:pPr>
      <w:r>
        <w:rPr>
          <w:rFonts w:ascii="Times New Roman" w:cs="Times New Roman" w:eastAsia="Times New Roman" w:hAnsi="Times New Roman"/>
          <w:sz w:val="22"/>
          <w:szCs w:val="22"/>
        </w:rPr>
        <w:t xml:space="preserve">PLSR is the baseline in nearly every study. Non-linear and AI models often improve results: SVR over PLS for moisture (Zou et al., 2022), Elman networks (Lan et al., 2022), ELM for catechins (Liu et al., 2024), ELM with AdaBoost for TF:TR (Dong et al., 2017), BP-AdaBoost for taste (Chen et al., 2018), SVR for sucrose (Luo et al., 2023), and deep networks for moisture and adulteration (Tao et al., 2026; Kang et al., 2026; Tang et al., 2025). The gains are largest with large datasets; with a few hundred samples, PLSR and SVR are often close. Bai et al. (2022) showed one spectrum can feed separate models for four parameters, with very different accuracy per parameter.</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use parameter-specific models on a shared spectrum, keep PLSR as baseline, and require any AI model to beat it on the same locked test set.</w:t>
      </w:r>
    </w:p>
    <w:p>
      <w:pPr>
        <w:pStyle w:val="Heading2"/>
        <w:spacing w:before="280" w:after="140"/>
      </w:pPr>
      <w:r>
        <w:rPr>
          <w:rFonts w:ascii="Times New Roman" w:cs="Times New Roman" w:eastAsia="Times New Roman" w:hAnsi="Times New Roman"/>
          <w:b/>
          <w:bCs/>
          <w:color w:val="1F3864"/>
          <w:sz w:val="26"/>
          <w:szCs w:val="26"/>
        </w:rPr>
        <w:t xml:space="preserve">5.8 Theme 6: Validation and generalisation</w:t>
      </w:r>
    </w:p>
    <w:p>
      <w:pPr>
        <w:spacing w:after="140" w:line="300"/>
        <w:jc w:val="both"/>
      </w:pPr>
      <w:r>
        <w:rPr>
          <w:rFonts w:ascii="Times New Roman" w:cs="Times New Roman" w:eastAsia="Times New Roman" w:hAnsi="Times New Roman"/>
          <w:sz w:val="22"/>
          <w:szCs w:val="22"/>
        </w:rPr>
        <w:t xml:space="preserve">Most studies use random splits from one cultivar, site and season. Revilla et al. (2024) reported a drop from calibration to validation, Qiu et al. (2026) identified universality as the main bottleneck, and Guo et al. (2025) warned that perfect classification on modest datasets can be over-optimistic. Tao et al. (2026) is a rare example of a chronological split that avoids leakage.</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lock the test set before modelling, keep repeat scans of a sample together, test on a held-out source, and report calibration and prediction errors side by side.</w:t>
      </w:r>
    </w:p>
    <w:p>
      <w:pPr>
        <w:pStyle w:val="Heading2"/>
        <w:spacing w:before="280" w:after="140"/>
      </w:pPr>
      <w:r>
        <w:rPr>
          <w:rFonts w:ascii="Times New Roman" w:cs="Times New Roman" w:eastAsia="Times New Roman" w:hAnsi="Times New Roman"/>
          <w:b/>
          <w:bCs/>
          <w:color w:val="1F3864"/>
          <w:sz w:val="26"/>
          <w:szCs w:val="26"/>
        </w:rPr>
        <w:t xml:space="preserve">5.9 Theme 7: Portability and field use</w:t>
      </w:r>
    </w:p>
    <w:p>
      <w:pPr>
        <w:spacing w:after="140" w:line="300"/>
        <w:jc w:val="both"/>
      </w:pPr>
      <w:r>
        <w:rPr>
          <w:rFonts w:ascii="Times New Roman" w:cs="Times New Roman" w:eastAsia="Times New Roman" w:hAnsi="Times New Roman"/>
          <w:sz w:val="22"/>
          <w:szCs w:val="22"/>
        </w:rPr>
        <w:t xml:space="preserve">Portable and handheld units in the 900 to 1700 nm range are now common in tea research (Zou et al., 2022; Lan et al., 2022; Li et al., 2023; Hazarika et al., 2024; Tang et al., 2025), and in-line analysers run on production lines (Tao et al., 2026). Fusion with images improves results but adds cost (An et al., 2025; Zou et al., 2025). Few studies report time per measurement or field accuracy.</w:t>
      </w:r>
    </w:p>
    <w:p>
      <w:pPr>
        <w:spacing w:after="140" w:line="300"/>
        <w:jc w:val="both"/>
      </w:pPr>
      <w:r>
        <w:rPr>
          <w:rFonts w:ascii="Times New Roman" w:cs="Times New Roman" w:eastAsia="Times New Roman" w:hAnsi="Times New Roman"/>
          <w:b/>
          <w:bCs/>
          <w:sz w:val="22"/>
          <w:szCs w:val="22"/>
        </w:rPr>
        <w:t xml:space="preserve">Implication:</w:t>
      </w:r>
      <w:r>
        <w:rPr>
          <w:rFonts w:ascii="Times New Roman" w:cs="Times New Roman" w:eastAsia="Times New Roman" w:hAnsi="Times New Roman"/>
          <w:sz w:val="22"/>
          <w:szCs w:val="22"/>
        </w:rPr>
        <w:t xml:space="preserve"> use a portable unit, measure time per sample, and test outside the laboratory.</w:t>
      </w:r>
    </w:p>
    <w:p>
      <w:pPr>
        <w:pStyle w:val="Heading2"/>
        <w:spacing w:before="280" w:after="140"/>
      </w:pPr>
      <w:r>
        <w:rPr>
          <w:rFonts w:ascii="Times New Roman" w:cs="Times New Roman" w:eastAsia="Times New Roman" w:hAnsi="Times New Roman"/>
          <w:b/>
          <w:bCs/>
          <w:color w:val="1F3864"/>
          <w:sz w:val="26"/>
          <w:szCs w:val="26"/>
        </w:rPr>
        <w:t xml:space="preserve">5.10 Parameter feasibility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444"/>
        <w:gridCol w:w="1805"/>
        <w:gridCol w:w="1625"/>
        <w:gridCol w:w="1264"/>
        <w:gridCol w:w="1805"/>
      </w:tblGrid>
      <w:tr>
        <w:trPr>
          <w:tblHeader/>
        </w:trPr>
        <w:tc>
          <w:tcPr>
            <w:tcW w:type="dxa" w:w="108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Parameter</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NIR signal</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Key evidence</w:t>
            </w:r>
          </w:p>
        </w:tc>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Best reported</w:t>
            </w:r>
          </w:p>
        </w:tc>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Reference needed</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Verdict for Tea Sense</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Moisture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Direct, strong (O-H water bands)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Zou 2022; Lan 2022; Bai 2022; Tao 2026; Kang 2026</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Rp 0.971 (Bai 2022); deep models on line data</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Oven-drying (available)</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Experimental core: build, validate, field-test</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Caffeine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Direct (C-H, N-H), percent level</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Rehman 2020; Bai 2022; Zareef 2018</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Rp 0.976 (Bai 2022); r2 0.97 (Rehman 2020)</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HPLC (partner lab)</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High feasibility; extension</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TF and TR, TF:TR</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Indirect via phenolic bands, percent level</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Dong 2017; Zareef 2018; Zou 2025; Hazarika 2024</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RPD above 2.5, R above 0.9 (Dong 2017)</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Roberts and Smith (partner lab)</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High feasibility; priority extension</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Total polyphenols, catechins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Overlapping phenolic bands</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Bai 2022; Liu 2024; Xu 2026; Xu 2023</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R2p 0.98 for TP/FAA ratio (Xu 2026); Rp 0.795 in instant tea (Bai 2022)</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Folin-Ciocalteu or HPLC (partner lab)</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Medium to high; needs non-linear models</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Added sugar</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C-H, O-H bands of sucrose</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Luo 2023; Damayanthi 2025, 2026; Tang 2025</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Rp 0.924, RPD 2.51 (Luo 2023)</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Spiked samples plus HPLC</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Medium; screening classifier first</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Glyphosate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None at mg/kg</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Samanthy 2021; Revilla 2024; Qiu 2026</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No NIR evidence in tea</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LC-MS/MS</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Not feasible by NIR; route to SERS or strip test</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5.11 Existing and similar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708"/>
        <w:gridCol w:w="3791"/>
      </w:tblGrid>
      <w:tr>
        <w:trPr>
          <w:tblHeader/>
        </w:trPr>
        <w:tc>
          <w:tcPr>
            <w:tcW w:type="dxa" w:w="25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Solution</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Strength</w:t>
            </w:r>
          </w:p>
        </w:tc>
        <w:tc>
          <w:tcPr>
            <w:tcW w:type="dxa" w:w="379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Limitation for this problem</w:t>
            </w:r>
          </w:p>
        </w:tc>
      </w:tr>
      <w:tr>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Oven-drying and wet chemistry</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Accurate reference</w:t>
            </w:r>
          </w:p>
        </w:tc>
        <w:tc>
          <w:tcPr>
            <w:tcW w:type="dxa" w:w="379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Hours per parameter; destructive; lab-bound</w:t>
            </w:r>
          </w:p>
        </w:tc>
      </w:tr>
      <w:tr>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Halogen moisture analysers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Minutes for moisture</w:t>
            </w:r>
          </w:p>
        </w:tc>
        <w:tc>
          <w:tcPr>
            <w:tcW w:type="dxa" w:w="379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Destructive; moisture only</w:t>
            </w:r>
          </w:p>
        </w:tc>
      </w:tr>
      <w:tr>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Capacitive moisture meters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Instant and cheap</w:t>
            </w:r>
          </w:p>
        </w:tc>
        <w:tc>
          <w:tcPr>
            <w:tcW w:type="dxa" w:w="379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Sensitive to packing; no other parameters</w:t>
            </w:r>
          </w:p>
        </w:tc>
      </w:tr>
      <w:tr>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Commercial in-line NIR analysers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Continuous, non-destructive (Tao et al., 2026)</w:t>
            </w:r>
          </w:p>
        </w:tc>
        <w:tc>
          <w:tcPr>
            <w:tcW w:type="dxa" w:w="3791"/>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Costly; proprietary calibrations tied to one product</w:t>
            </w:r>
          </w:p>
        </w:tc>
      </w:tr>
      <w:tr>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Research NIR models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Strong accuracy per parameter</w:t>
            </w:r>
          </w:p>
        </w:tc>
        <w:tc>
          <w:tcPr>
            <w:tcW w:type="dxa" w:w="3791"/>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Single-site; rarely Sri Lankan; time saving and field accuracy rarely reported</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5.12 Research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597" w:sz="12"/>
              <w:left w:val="single" w:color="A6B4C8" w:sz="4"/>
              <w:bottom w:val="single" w:color="A6B4C8" w:sz="4"/>
              <w:right w:val="single" w:color="A6B4C8" w:sz="4"/>
            </w:tcBorders>
            <w:shd w:fill="EAF1FB" w:color="auto" w:val="clear"/>
            <w:tcMar>
              <w:top w:type="dxa" w:w="120"/>
              <w:left w:type="dxa" w:w="160"/>
              <w:bottom w:type="dxa" w:w="120"/>
              <w:right w:type="dxa" w:w="160"/>
            </w:tcMar>
          </w:tcPr>
          <w:p>
            <w:pPr>
              <w:spacing w:after="80"/>
            </w:pPr>
            <w:r>
              <w:rPr>
                <w:rFonts w:ascii="Times New Roman" w:cs="Times New Roman" w:eastAsia="Times New Roman" w:hAnsi="Times New Roman"/>
                <w:b/>
                <w:bCs/>
                <w:color w:val="1F3864"/>
                <w:sz w:val="22"/>
                <w:szCs w:val="22"/>
              </w:rPr>
              <w:t xml:space="preserve">Gap statement</w:t>
            </w:r>
          </w:p>
          <w:p>
            <w:pPr>
              <w:spacing w:after="60"/>
            </w:pPr>
            <w:r>
              <w:rPr>
                <w:rFonts w:ascii="Times New Roman" w:cs="Times New Roman" w:eastAsia="Times New Roman" w:hAnsi="Times New Roman"/>
                <w:sz w:val="22"/>
                <w:szCs w:val="22"/>
              </w:rPr>
              <w:t xml:space="preserve">NIR spectroscopy with AI is well established for individual tea parameters, but the evidence is single-site, mostly non-Sri Lankan and rarely reports time savings or field accuracy, and there is no consolidated assessment of which parameters one portable NIR framework can cover. Tea Sense therefore evaluates such a framework on Sri Lankan black tea, validates it experimentally on moisture with measured time savings and cross-source testing, and maps evidence-based feasibility for polyphenols, TF:TR, caffeine, sugar and glyphosate.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Gap evidence test</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Answer</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Which papers support it?</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Single-site moisture studies (Zou 2022; Lan 2022; Tao 2026; Kang 2026); validation concerns (Revilla 2024; Qiu 2026; Guo 2025); uneven multi-parameter results (Bai 2022); no NIR glyphosate evidence (Samanthy 2021)</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Is it repeated or important?</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Single-site validation appears in every moisture study reviewed; universality is the main bottleneck named by Qiu (2026)</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Is it within computing?</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Yes: preprocessing, feature selection, model design, validation and software</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Can this project investigate it?</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Yes: moisture experimentally; other parameters through synthesis and framework design</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Can it be evaluated?</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Yes: held-out and source-held-out error, timing, and a cited feasibility rating per parameter</w:t>
            </w:r>
          </w:p>
        </w:tc>
      </w:tr>
    </w:tbl>
    <w:p>
      <w:pPr>
        <w:spacing w:after="120"/>
      </w:pPr>
    </w:p>
    <w:p>
      <w:pPr>
        <w:pStyle w:val="Heading3"/>
        <w:spacing w:before="200" w:after="100"/>
      </w:pPr>
      <w:r>
        <w:rPr>
          <w:rFonts w:ascii="Times New Roman" w:cs="Times New Roman" w:eastAsia="Times New Roman" w:hAnsi="Times New Roman"/>
          <w:b/>
          <w:bCs/>
          <w:color w:val="2E5597"/>
          <w:sz w:val="23"/>
          <w:szCs w:val="23"/>
        </w:rPr>
        <w:t xml:space="preserve">Decisions informed by the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Decision</w:t>
            </w:r>
          </w:p>
        </w:tc>
        <w:tc>
          <w:tcPr>
            <w:tcW w:type="dxa" w:w="49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Informed by</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Moisture as experimental core</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Zou 2022; Lan 2022; Bai 2022; availability of oven reference</w:t>
            </w:r>
          </w:p>
        </w:tc>
      </w:tr>
      <w:tr>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TF:TR and caffeine as first extensions</w:t>
            </w:r>
          </w:p>
        </w:tc>
        <w:tc>
          <w:tcPr>
            <w:tcW w:type="dxa" w:w="49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Dong 2017; Zareef 2018; Rehman 2020; Bai 2022</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Glyphosate excluded from NIR modelling</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Samanthy 2021; Revilla 2024; Qiu 2026</w:t>
            </w:r>
          </w:p>
        </w:tc>
      </w:tr>
      <w:tr>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Portable 900 to 1700 nm NIR</w:t>
            </w:r>
          </w:p>
        </w:tc>
        <w:tc>
          <w:tcPr>
            <w:tcW w:type="dxa" w:w="49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Zou 2022; Lan 2022; Hazarika 2024; Tang 2025</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SNV, MSC, SG comparison and CARS</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Das 2020; Hazarika 2024; Xu 2026; Luo 2023</w:t>
            </w:r>
          </w:p>
        </w:tc>
      </w:tr>
      <w:tr>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PLSR baseline with SVR, RF, optional neural network</w:t>
            </w:r>
          </w:p>
        </w:tc>
        <w:tc>
          <w:tcPr>
            <w:tcW w:type="dxa" w:w="49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Zou 2022; Liu 2024; Luo 2023; Tao 2026</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Locked test, cross-source and field tests</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Revilla 2024; Qiu 2026; Tao 2026; Guo 2025</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6. Requirements</w:t>
      </w:r>
    </w:p>
    <w:p>
      <w:pPr>
        <w:spacing w:after="140" w:line="300"/>
        <w:jc w:val="both"/>
      </w:pPr>
      <w:r>
        <w:rPr>
          <w:rFonts w:ascii="Times New Roman" w:cs="Times New Roman" w:eastAsia="Times New Roman" w:hAnsi="Times New Roman"/>
          <w:sz w:val="22"/>
          <w:szCs w:val="22"/>
        </w:rPr>
        <w:t xml:space="preserve">Requirements cover the experiment and the software, because model quality depends on paired data quality. Priorities use MoSCoW.</w:t>
      </w:r>
    </w:p>
    <w:p>
      <w:pPr>
        <w:pStyle w:val="Heading2"/>
        <w:spacing w:before="280" w:after="140"/>
      </w:pPr>
      <w:r>
        <w:rPr>
          <w:rFonts w:ascii="Times New Roman" w:cs="Times New Roman" w:eastAsia="Times New Roman" w:hAnsi="Times New Roman"/>
          <w:b/>
          <w:bCs/>
          <w:color w:val="1F3864"/>
          <w:sz w:val="26"/>
          <w:szCs w:val="26"/>
        </w:rPr>
        <w:t xml:space="preserve">6.1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903"/>
        <w:gridCol w:w="2708"/>
      </w:tblGrid>
      <w:tr>
        <w:trPr>
          <w:tblHeader/>
        </w:trPr>
        <w:tc>
          <w:tcPr>
            <w:tcW w:type="dxa" w:w="72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ID</w:t>
            </w:r>
          </w:p>
        </w:tc>
        <w:tc>
          <w:tcPr>
            <w:tcW w:type="dxa" w:w="469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Requirement</w:t>
            </w:r>
          </w:p>
        </w:tc>
        <w:tc>
          <w:tcPr>
            <w:tcW w:type="dxa" w:w="90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Priority</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Rationale</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FR01</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Record each sample with ID and metadata (source, grade, stage, date, temperature, humidity)</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Traceability; stratified splits</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FR02</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Acquire NIR spectra with dark and white-reference correction, three scans per sample with repacking</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Core input; reduces packing effects</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FR03</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Record triplicate oven-drying moisture for each sample and time each test</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Ground truth and time baseline</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FR04</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Retain a sealed subsample of each tea for later partner-lab analysis of other parameters</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Should</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Lets the same spectra be reused for O8</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FR05</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Apply configurable preprocessing (SNV, MSC, SG, derivatives)</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RQ2</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FR06</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Detect outliers (PCA, Hotelling T2, Q-residuals)</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Data quality</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FR07</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Lock a test set before modelling (Kennard-Stone or source-stratified)</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Prevents optimistic results</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FR08</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Run CARS and one comparator wavelength-selection method</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RQ2</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FR09</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Train and tune PLSR, SVR and RF on identical splits</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RQ3</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FR10</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Train a neural model if at least about 150 samples are available</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Could</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RQ3</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FR11</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Report RMSEC, RMSECV, RMSEP, R2, RPD and bias</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RQ1</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FR12</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Hold one model per parameter in a registry that shares the spectrum and preprocessing</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Extensible framework (O8)</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FR13</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Predict moisture from a new spectrum and warn when outside calibration space</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RQ4; safe use</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FR14</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Log time per measurement and each prediction</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Should</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Time-saving evidence</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FR15</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Train extra parameter models when reference data are supplied</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Could</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O8 extension</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6.2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903"/>
        <w:gridCol w:w="2708"/>
      </w:tblGrid>
      <w:tr>
        <w:trPr>
          <w:tblHeader/>
        </w:trPr>
        <w:tc>
          <w:tcPr>
            <w:tcW w:type="dxa" w:w="72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ID</w:t>
            </w:r>
          </w:p>
        </w:tc>
        <w:tc>
          <w:tcPr>
            <w:tcW w:type="dxa" w:w="469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Requirement</w:t>
            </w:r>
          </w:p>
        </w:tc>
        <w:tc>
          <w:tcPr>
            <w:tcW w:type="dxa" w:w="90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Priority</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Rationale</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NFR01</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Moisture R2p at least 0.90 and RPD at least 2.5 on the locked test</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Screening-grade accuracy</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NFR02</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Under 60 seconds from scan to result per sample</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Core value against about 6 h</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NFR03</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Repeat-scan prediction SD at most 0.2% moisture</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Should</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Operator trust</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NFR04</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Fully reproducible from code, config, seeds and data version</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Integrity</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NFR05</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Runs on a laptop CPU</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Field use, low cost</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NFR06</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Usable after a 10-minute briefing (SUS at least 68)</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Should</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Field feasibility</w:t>
            </w:r>
          </w:p>
        </w:tc>
      </w:tr>
      <w:tr>
        <w:tc>
          <w:tcPr>
            <w:tcW w:type="dxa" w:w="72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NFR07</w:t>
            </w:r>
          </w:p>
        </w:tc>
        <w:tc>
          <w:tcPr>
            <w:tcW w:type="dxa" w:w="46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No personal data; supplier names coded; two backups</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Privacy, confidentiality</w:t>
            </w:r>
          </w:p>
        </w:tc>
      </w:tr>
      <w:tr>
        <w:tc>
          <w:tcPr>
            <w:tcW w:type="dxa" w:w="72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NFR08</w:t>
            </w:r>
          </w:p>
        </w:tc>
        <w:tc>
          <w:tcPr>
            <w:tcW w:type="dxa" w:w="46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Output labelled as a screening estimate, not a laboratory result</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Must</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Prevents misuse</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7. Proposed Solution</w:t>
      </w:r>
    </w:p>
    <w:p>
      <w:pPr>
        <w:spacing w:after="140" w:line="300"/>
        <w:jc w:val="both"/>
      </w:pPr>
      <w:r>
        <w:rPr>
          <w:rFonts w:ascii="Times New Roman" w:cs="Times New Roman" w:eastAsia="Times New Roman" w:hAnsi="Times New Roman"/>
          <w:sz w:val="22"/>
          <w:szCs w:val="22"/>
        </w:rPr>
        <w:t xml:space="preserve">Tea Sense is a shared-spectrum, multi-model pipeline: one portable NIR scan is preprocessed once and passed to a separate AI model for each feasible parameter, with laboratory methods as ground truth.</w:t>
      </w:r>
    </w:p>
    <w:p>
      <w:pPr>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0400"/>
                    </a:xfrm>
                    <a:prstGeom prst="rect">
                      <a:avLst/>
                    </a:prstGeom>
                  </pic:spPr>
                </pic:pic>
              </a:graphicData>
            </a:graphic>
          </wp:inline>
        </w:drawing>
      </w:r>
    </w:p>
    <w:p>
      <w:pPr>
        <w:spacing w:before="80" w:after="200"/>
      </w:pPr>
      <w:r>
        <w:rPr>
          <w:rFonts w:ascii="Times New Roman" w:cs="Times New Roman" w:eastAsia="Times New Roman" w:hAnsi="Times New Roman"/>
          <w:i/>
          <w:iCs/>
          <w:color w:val="404040"/>
          <w:sz w:val="20"/>
          <w:szCs w:val="20"/>
        </w:rPr>
        <w:t xml:space="preserve">Figure 1. Tea Sense framework. Moisture is built and tested; polyphenols, TF:TR, caffeine and sugar are added when reference data exist; glyphosate is routed to a residue test.</w:t>
      </w:r>
    </w:p>
    <w:p>
      <w:pPr>
        <w:pStyle w:val="Heading2"/>
        <w:spacing w:before="280" w:after="140"/>
      </w:pPr>
      <w:r>
        <w:rPr>
          <w:rFonts w:ascii="Times New Roman" w:cs="Times New Roman" w:eastAsia="Times New Roman" w:hAnsi="Times New Roman"/>
          <w:b/>
          <w:bCs/>
          <w:color w:val="1F3864"/>
          <w:sz w:val="26"/>
          <w:szCs w:val="26"/>
        </w:rPr>
        <w:t xml:space="preserve">7.1 Components</w:t>
      </w:r>
    </w:p>
    <w:p>
      <w:pPr>
        <w:pStyle w:val="ListParagraph"/>
        <w:numPr>
          <w:ilvl w:val="0"/>
          <w:numId w:val="3"/>
        </w:numPr>
        <w:spacing w:after="80" w:line="280"/>
      </w:pPr>
      <w:r>
        <w:rPr>
          <w:rFonts w:ascii="Times New Roman" w:cs="Times New Roman" w:eastAsia="Times New Roman" w:hAnsi="Times New Roman"/>
          <w:b/>
          <w:bCs/>
          <w:sz w:val="22"/>
          <w:szCs w:val="22"/>
        </w:rPr>
        <w:t xml:space="preserve">Sample management:</w:t>
      </w:r>
      <w:r>
        <w:rPr>
          <w:rFonts w:ascii="Times New Roman" w:cs="Times New Roman" w:eastAsia="Times New Roman" w:hAnsi="Times New Roman"/>
          <w:sz w:val="22"/>
          <w:szCs w:val="22"/>
        </w:rPr>
        <w:t xml:space="preserve"> IDs and metadata; sealed retained subsamples.</w:t>
      </w:r>
    </w:p>
    <w:p>
      <w:pPr>
        <w:pStyle w:val="ListParagraph"/>
        <w:numPr>
          <w:ilvl w:val="0"/>
          <w:numId w:val="3"/>
        </w:numPr>
        <w:spacing w:after="80" w:line="280"/>
      </w:pPr>
      <w:r>
        <w:rPr>
          <w:rFonts w:ascii="Times New Roman" w:cs="Times New Roman" w:eastAsia="Times New Roman" w:hAnsi="Times New Roman"/>
          <w:b/>
          <w:bCs/>
          <w:sz w:val="22"/>
          <w:szCs w:val="22"/>
        </w:rPr>
        <w:t xml:space="preserve">Acquisition:</w:t>
      </w:r>
      <w:r>
        <w:rPr>
          <w:rFonts w:ascii="Times New Roman" w:cs="Times New Roman" w:eastAsia="Times New Roman" w:hAnsi="Times New Roman"/>
          <w:sz w:val="22"/>
          <w:szCs w:val="22"/>
        </w:rPr>
        <w:t xml:space="preserve"> portable NIR (900 to 1700 nm), dark and white references, three scans per sample.</w:t>
      </w:r>
    </w:p>
    <w:p>
      <w:pPr>
        <w:pStyle w:val="ListParagraph"/>
        <w:numPr>
          <w:ilvl w:val="0"/>
          <w:numId w:val="3"/>
        </w:numPr>
        <w:spacing w:after="80" w:line="280"/>
      </w:pPr>
      <w:r>
        <w:rPr>
          <w:rFonts w:ascii="Times New Roman" w:cs="Times New Roman" w:eastAsia="Times New Roman" w:hAnsi="Times New Roman"/>
          <w:b/>
          <w:bCs/>
          <w:sz w:val="22"/>
          <w:szCs w:val="22"/>
        </w:rPr>
        <w:t xml:space="preserve">Reference measurement:</w:t>
      </w:r>
      <w:r>
        <w:rPr>
          <w:rFonts w:ascii="Times New Roman" w:cs="Times New Roman" w:eastAsia="Times New Roman" w:hAnsi="Times New Roman"/>
          <w:sz w:val="22"/>
          <w:szCs w:val="22"/>
        </w:rPr>
        <w:t xml:space="preserve"> oven-drying in triplicate for moisture; partner-lab methods for other parameters when available.</w:t>
      </w:r>
    </w:p>
    <w:p>
      <w:pPr>
        <w:pStyle w:val="ListParagraph"/>
        <w:numPr>
          <w:ilvl w:val="0"/>
          <w:numId w:val="3"/>
        </w:numPr>
        <w:spacing w:after="80" w:line="280"/>
      </w:pPr>
      <w:r>
        <w:rPr>
          <w:rFonts w:ascii="Times New Roman" w:cs="Times New Roman" w:eastAsia="Times New Roman" w:hAnsi="Times New Roman"/>
          <w:b/>
          <w:bCs/>
          <w:sz w:val="22"/>
          <w:szCs w:val="22"/>
        </w:rPr>
        <w:t xml:space="preserve">Data store:</w:t>
      </w:r>
      <w:r>
        <w:rPr>
          <w:rFonts w:ascii="Times New Roman" w:cs="Times New Roman" w:eastAsia="Times New Roman" w:hAnsi="Times New Roman"/>
          <w:sz w:val="22"/>
          <w:szCs w:val="22"/>
        </w:rPr>
        <w:t xml:space="preserve"> versioned spectra, references and metadata with a data dictionary.</w:t>
      </w:r>
    </w:p>
    <w:p>
      <w:pPr>
        <w:pStyle w:val="ListParagraph"/>
        <w:numPr>
          <w:ilvl w:val="0"/>
          <w:numId w:val="3"/>
        </w:numPr>
        <w:spacing w:after="80" w:line="280"/>
      </w:pPr>
      <w:r>
        <w:rPr>
          <w:rFonts w:ascii="Times New Roman" w:cs="Times New Roman" w:eastAsia="Times New Roman" w:hAnsi="Times New Roman"/>
          <w:b/>
          <w:bCs/>
          <w:sz w:val="22"/>
          <w:szCs w:val="22"/>
        </w:rPr>
        <w:t xml:space="preserve">Preprocessing and QC:</w:t>
      </w:r>
      <w:r>
        <w:rPr>
          <w:rFonts w:ascii="Times New Roman" w:cs="Times New Roman" w:eastAsia="Times New Roman" w:hAnsi="Times New Roman"/>
          <w:sz w:val="22"/>
          <w:szCs w:val="22"/>
        </w:rPr>
        <w:t xml:space="preserve"> SNV, MSC, SG, derivatives; PCA outlier checks.</w:t>
      </w:r>
    </w:p>
    <w:p>
      <w:pPr>
        <w:pStyle w:val="ListParagraph"/>
        <w:numPr>
          <w:ilvl w:val="0"/>
          <w:numId w:val="3"/>
        </w:numPr>
        <w:spacing w:after="80" w:line="280"/>
      </w:pPr>
      <w:r>
        <w:rPr>
          <w:rFonts w:ascii="Times New Roman" w:cs="Times New Roman" w:eastAsia="Times New Roman" w:hAnsi="Times New Roman"/>
          <w:b/>
          <w:bCs/>
          <w:sz w:val="22"/>
          <w:szCs w:val="22"/>
        </w:rPr>
        <w:t xml:space="preserve">Wavelength selection:</w:t>
      </w:r>
      <w:r>
        <w:rPr>
          <w:rFonts w:ascii="Times New Roman" w:cs="Times New Roman" w:eastAsia="Times New Roman" w:hAnsi="Times New Roman"/>
          <w:sz w:val="22"/>
          <w:szCs w:val="22"/>
        </w:rPr>
        <w:t xml:space="preserve"> CARS with SPA or iPLS comparison; bands recorded per parameter.</w:t>
      </w:r>
    </w:p>
    <w:p>
      <w:pPr>
        <w:pStyle w:val="ListParagraph"/>
        <w:numPr>
          <w:ilvl w:val="0"/>
          <w:numId w:val="3"/>
        </w:numPr>
        <w:spacing w:after="80" w:line="280"/>
      </w:pPr>
      <w:r>
        <w:rPr>
          <w:rFonts w:ascii="Times New Roman" w:cs="Times New Roman" w:eastAsia="Times New Roman" w:hAnsi="Times New Roman"/>
          <w:b/>
          <w:bCs/>
          <w:sz w:val="22"/>
          <w:szCs w:val="22"/>
        </w:rPr>
        <w:t xml:space="preserve">Model registry:</w:t>
      </w:r>
      <w:r>
        <w:rPr>
          <w:rFonts w:ascii="Times New Roman" w:cs="Times New Roman" w:eastAsia="Times New Roman" w:hAnsi="Times New Roman"/>
          <w:sz w:val="22"/>
          <w:szCs w:val="22"/>
        </w:rPr>
        <w:t xml:space="preserve"> one model per parameter (PLSR, SVR, RF, optional neural network) with its own validation record.</w:t>
      </w:r>
    </w:p>
    <w:p>
      <w:pPr>
        <w:pStyle w:val="ListParagraph"/>
        <w:numPr>
          <w:ilvl w:val="0"/>
          <w:numId w:val="3"/>
        </w:numPr>
        <w:spacing w:after="80" w:line="280"/>
      </w:pPr>
      <w:r>
        <w:rPr>
          <w:rFonts w:ascii="Times New Roman" w:cs="Times New Roman" w:eastAsia="Times New Roman" w:hAnsi="Times New Roman"/>
          <w:b/>
          <w:bCs/>
          <w:sz w:val="22"/>
          <w:szCs w:val="22"/>
        </w:rPr>
        <w:t xml:space="preserve">Evaluation:</w:t>
      </w:r>
      <w:r>
        <w:rPr>
          <w:rFonts w:ascii="Times New Roman" w:cs="Times New Roman" w:eastAsia="Times New Roman" w:hAnsi="Times New Roman"/>
          <w:sz w:val="22"/>
          <w:szCs w:val="22"/>
        </w:rPr>
        <w:t xml:space="preserve"> RMSEP, R2, RPD, bias, timing, source-held-out tests.</w:t>
      </w:r>
    </w:p>
    <w:p>
      <w:pPr>
        <w:pStyle w:val="ListParagraph"/>
        <w:numPr>
          <w:ilvl w:val="0"/>
          <w:numId w:val="3"/>
        </w:numPr>
        <w:spacing w:after="80" w:line="280"/>
      </w:pPr>
      <w:r>
        <w:rPr>
          <w:rFonts w:ascii="Times New Roman" w:cs="Times New Roman" w:eastAsia="Times New Roman" w:hAnsi="Times New Roman"/>
          <w:b/>
          <w:bCs/>
          <w:sz w:val="22"/>
          <w:szCs w:val="22"/>
        </w:rPr>
        <w:t xml:space="preserve">Prototype:</w:t>
      </w:r>
      <w:r>
        <w:rPr>
          <w:rFonts w:ascii="Times New Roman" w:cs="Times New Roman" w:eastAsia="Times New Roman" w:hAnsi="Times New Roman"/>
          <w:sz w:val="22"/>
          <w:szCs w:val="22"/>
        </w:rPr>
        <w:t xml:space="preserve"> CLI or Streamlit tool returning values, an out-of-range flag and a screening label.</w:t>
      </w:r>
    </w:p>
    <w:p>
      <w:pPr>
        <w:pStyle w:val="Heading2"/>
        <w:spacing w:before="280" w:after="140"/>
      </w:pPr>
      <w:r>
        <w:rPr>
          <w:rFonts w:ascii="Times New Roman" w:cs="Times New Roman" w:eastAsia="Times New Roman" w:hAnsi="Times New Roman"/>
          <w:b/>
          <w:bCs/>
          <w:color w:val="1F3864"/>
          <w:sz w:val="26"/>
          <w:szCs w:val="26"/>
        </w:rPr>
        <w:t xml:space="preserve">7.2 Workflow</w:t>
      </w:r>
    </w:p>
    <w:p>
      <w:pPr>
        <w:pStyle w:val="ListParagraph"/>
        <w:numPr>
          <w:ilvl w:val="0"/>
          <w:numId w:val="4"/>
        </w:numPr>
        <w:spacing w:after="80" w:line="280"/>
      </w:pPr>
      <w:r>
        <w:rPr>
          <w:rFonts w:ascii="Times New Roman" w:cs="Times New Roman" w:eastAsia="Times New Roman" w:hAnsi="Times New Roman"/>
          <w:sz w:val="22"/>
          <w:szCs w:val="22"/>
        </w:rPr>
        <w:t xml:space="preserve">Collect and log sample</w:t>
      </w:r>
    </w:p>
    <w:p>
      <w:pPr>
        <w:pStyle w:val="ListParagraph"/>
        <w:numPr>
          <w:ilvl w:val="0"/>
          <w:numId w:val="4"/>
        </w:numPr>
        <w:spacing w:after="80" w:line="280"/>
      </w:pPr>
      <w:r>
        <w:rPr>
          <w:rFonts w:ascii="Times New Roman" w:cs="Times New Roman" w:eastAsia="Times New Roman" w:hAnsi="Times New Roman"/>
          <w:sz w:val="22"/>
          <w:szCs w:val="22"/>
        </w:rPr>
        <w:t xml:space="preserve">Calibrate spectrometer</w:t>
      </w:r>
    </w:p>
    <w:p>
      <w:pPr>
        <w:pStyle w:val="ListParagraph"/>
        <w:numPr>
          <w:ilvl w:val="0"/>
          <w:numId w:val="4"/>
        </w:numPr>
        <w:spacing w:after="80" w:line="280"/>
      </w:pPr>
      <w:r>
        <w:rPr>
          <w:rFonts w:ascii="Times New Roman" w:cs="Times New Roman" w:eastAsia="Times New Roman" w:hAnsi="Times New Roman"/>
          <w:sz w:val="22"/>
          <w:szCs w:val="22"/>
        </w:rPr>
        <w:t xml:space="preserve">Scan three times and average</w:t>
      </w:r>
    </w:p>
    <w:p>
      <w:pPr>
        <w:pStyle w:val="ListParagraph"/>
        <w:numPr>
          <w:ilvl w:val="0"/>
          <w:numId w:val="4"/>
        </w:numPr>
        <w:spacing w:after="80" w:line="280"/>
      </w:pPr>
      <w:r>
        <w:rPr>
          <w:rFonts w:ascii="Times New Roman" w:cs="Times New Roman" w:eastAsia="Times New Roman" w:hAnsi="Times New Roman"/>
          <w:sz w:val="22"/>
          <w:szCs w:val="22"/>
        </w:rPr>
        <w:t xml:space="preserve">Oven-dry the same sample (moisture reference) and seal a retained subsample</w:t>
      </w:r>
    </w:p>
    <w:p>
      <w:pPr>
        <w:pStyle w:val="ListParagraph"/>
        <w:numPr>
          <w:ilvl w:val="0"/>
          <w:numId w:val="4"/>
        </w:numPr>
        <w:spacing w:after="80" w:line="280"/>
      </w:pPr>
      <w:r>
        <w:rPr>
          <w:rFonts w:ascii="Times New Roman" w:cs="Times New Roman" w:eastAsia="Times New Roman" w:hAnsi="Times New Roman"/>
          <w:sz w:val="22"/>
          <w:szCs w:val="22"/>
        </w:rPr>
        <w:t xml:space="preserve">Join spectrum and reference</w:t>
      </w:r>
    </w:p>
    <w:p>
      <w:pPr>
        <w:pStyle w:val="ListParagraph"/>
        <w:numPr>
          <w:ilvl w:val="0"/>
          <w:numId w:val="4"/>
        </w:numPr>
        <w:spacing w:after="80" w:line="280"/>
      </w:pPr>
      <w:r>
        <w:rPr>
          <w:rFonts w:ascii="Times New Roman" w:cs="Times New Roman" w:eastAsia="Times New Roman" w:hAnsi="Times New Roman"/>
          <w:sz w:val="22"/>
          <w:szCs w:val="22"/>
        </w:rPr>
        <w:t xml:space="preserve">Lock the test set</w:t>
      </w:r>
    </w:p>
    <w:p>
      <w:pPr>
        <w:pStyle w:val="ListParagraph"/>
        <w:numPr>
          <w:ilvl w:val="0"/>
          <w:numId w:val="4"/>
        </w:numPr>
        <w:spacing w:after="80" w:line="280"/>
      </w:pPr>
      <w:r>
        <w:rPr>
          <w:rFonts w:ascii="Times New Roman" w:cs="Times New Roman" w:eastAsia="Times New Roman" w:hAnsi="Times New Roman"/>
          <w:sz w:val="22"/>
          <w:szCs w:val="22"/>
        </w:rPr>
        <w:t xml:space="preserve">Fit preprocessing and selection on calibration data only</w:t>
      </w:r>
    </w:p>
    <w:p>
      <w:pPr>
        <w:pStyle w:val="ListParagraph"/>
        <w:numPr>
          <w:ilvl w:val="0"/>
          <w:numId w:val="4"/>
        </w:numPr>
        <w:spacing w:after="80" w:line="280"/>
      </w:pPr>
      <w:r>
        <w:rPr>
          <w:rFonts w:ascii="Times New Roman" w:cs="Times New Roman" w:eastAsia="Times New Roman" w:hAnsi="Times New Roman"/>
          <w:sz w:val="22"/>
          <w:szCs w:val="22"/>
        </w:rPr>
        <w:t xml:space="preserve">Train and tune models</w:t>
      </w:r>
    </w:p>
    <w:p>
      <w:pPr>
        <w:pStyle w:val="ListParagraph"/>
        <w:numPr>
          <w:ilvl w:val="0"/>
          <w:numId w:val="4"/>
        </w:numPr>
        <w:spacing w:after="80" w:line="280"/>
      </w:pPr>
      <w:r>
        <w:rPr>
          <w:rFonts w:ascii="Times New Roman" w:cs="Times New Roman" w:eastAsia="Times New Roman" w:hAnsi="Times New Roman"/>
          <w:sz w:val="22"/>
          <w:szCs w:val="22"/>
        </w:rPr>
        <w:t xml:space="preserve">Evaluate once on the locked test set</w:t>
      </w:r>
    </w:p>
    <w:p>
      <w:pPr>
        <w:pStyle w:val="ListParagraph"/>
        <w:numPr>
          <w:ilvl w:val="0"/>
          <w:numId w:val="4"/>
        </w:numPr>
        <w:spacing w:after="80" w:line="280"/>
      </w:pPr>
      <w:r>
        <w:rPr>
          <w:rFonts w:ascii="Times New Roman" w:cs="Times New Roman" w:eastAsia="Times New Roman" w:hAnsi="Times New Roman"/>
          <w:sz w:val="22"/>
          <w:szCs w:val="22"/>
        </w:rPr>
        <w:t xml:space="preserve">Deploy in the prototype and field-test against an oven-checked subset</w:t>
      </w:r>
    </w:p>
    <w:p>
      <w:pPr>
        <w:pStyle w:val="Heading2"/>
        <w:spacing w:before="280" w:after="140"/>
      </w:pPr>
      <w:r>
        <w:rPr>
          <w:rFonts w:ascii="Times New Roman" w:cs="Times New Roman" w:eastAsia="Times New Roman" w:hAnsi="Times New Roman"/>
          <w:b/>
          <w:bCs/>
          <w:color w:val="1F3864"/>
          <w:sz w:val="26"/>
          <w:szCs w:val="26"/>
        </w:rPr>
        <w:t xml:space="preserve">7.3 Unique value</w:t>
      </w:r>
    </w:p>
    <w:p>
      <w:pPr>
        <w:pStyle w:val="ListParagraph"/>
        <w:numPr>
          <w:ilvl w:val="0"/>
          <w:numId w:val="2"/>
        </w:numPr>
        <w:spacing w:after="80" w:line="280"/>
      </w:pPr>
      <w:r>
        <w:rPr>
          <w:rFonts w:ascii="Times New Roman" w:cs="Times New Roman" w:eastAsia="Times New Roman" w:hAnsi="Times New Roman"/>
          <w:sz w:val="22"/>
          <w:szCs w:val="22"/>
        </w:rPr>
        <w:t xml:space="preserve">A multi-parameter NIR framework for Sri Lankan black tea, which none of the reviewed studies provide.</w:t>
      </w:r>
    </w:p>
    <w:p>
      <w:pPr>
        <w:pStyle w:val="ListParagraph"/>
        <w:numPr>
          <w:ilvl w:val="0"/>
          <w:numId w:val="2"/>
        </w:numPr>
        <w:spacing w:after="80" w:line="280"/>
      </w:pPr>
      <w:r>
        <w:rPr>
          <w:rFonts w:ascii="Times New Roman" w:cs="Times New Roman" w:eastAsia="Times New Roman" w:hAnsi="Times New Roman"/>
          <w:sz w:val="22"/>
          <w:szCs w:val="22"/>
        </w:rPr>
        <w:t xml:space="preserve">Measured time savings (hours to seconds), not just accuracy.</w:t>
      </w:r>
    </w:p>
    <w:p>
      <w:pPr>
        <w:pStyle w:val="ListParagraph"/>
        <w:numPr>
          <w:ilvl w:val="0"/>
          <w:numId w:val="2"/>
        </w:numPr>
        <w:spacing w:after="80" w:line="280"/>
      </w:pPr>
      <w:r>
        <w:rPr>
          <w:rFonts w:ascii="Times New Roman" w:cs="Times New Roman" w:eastAsia="Times New Roman" w:hAnsi="Times New Roman"/>
          <w:sz w:val="22"/>
          <w:szCs w:val="22"/>
        </w:rPr>
        <w:t xml:space="preserve">Honest cross-source and field validation.</w:t>
      </w:r>
    </w:p>
    <w:p>
      <w:pPr>
        <w:pStyle w:val="ListParagraph"/>
        <w:numPr>
          <w:ilvl w:val="0"/>
          <w:numId w:val="2"/>
        </w:numPr>
        <w:spacing w:after="80" w:line="280"/>
      </w:pPr>
      <w:r>
        <w:rPr>
          <w:rFonts w:ascii="Times New Roman" w:cs="Times New Roman" w:eastAsia="Times New Roman" w:hAnsi="Times New Roman"/>
          <w:sz w:val="22"/>
          <w:szCs w:val="22"/>
        </w:rPr>
        <w:t xml:space="preserve">An evidence-graded map of which tea parameters NIR can and cannot estimate, including a reasoned negative result for glyphosate.</w:t>
      </w:r>
    </w:p>
    <w:p>
      <w:pPr>
        <w:pStyle w:val="ListParagraph"/>
        <w:numPr>
          <w:ilvl w:val="0"/>
          <w:numId w:val="2"/>
        </w:numPr>
        <w:spacing w:after="80" w:line="280"/>
      </w:pPr>
      <w:r>
        <w:rPr>
          <w:rFonts w:ascii="Times New Roman" w:cs="Times New Roman" w:eastAsia="Times New Roman" w:hAnsi="Times New Roman"/>
          <w:sz w:val="22"/>
          <w:szCs w:val="22"/>
        </w:rPr>
        <w:t xml:space="preserve">Low-cost hardware and open-source code.</w:t>
      </w:r>
    </w:p>
    <w:p>
      <w:pPr>
        <w:pStyle w:val="Heading2"/>
        <w:spacing w:before="280" w:after="140"/>
      </w:pPr>
      <w:r>
        <w:rPr>
          <w:rFonts w:ascii="Times New Roman" w:cs="Times New Roman" w:eastAsia="Times New Roman" w:hAnsi="Times New Roman"/>
          <w:b/>
          <w:bCs/>
          <w:color w:val="1F3864"/>
          <w:sz w:val="26"/>
          <w:szCs w:val="26"/>
        </w:rPr>
        <w:t xml:space="preserve">7.4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Dependency</w:t>
            </w:r>
          </w:p>
        </w:tc>
        <w:tc>
          <w:tcPr>
            <w:tcW w:type="dxa" w:w="49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Status and fallback</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Portable NIR spectrometer (900 to 1700 nm)</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To confirm; fallback is a benchtop unit at a partner lab</w:t>
            </w:r>
          </w:p>
        </w:tc>
      </w:tr>
      <w:tr>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Oven and balance (0.001 g)</w:t>
            </w:r>
          </w:p>
        </w:tc>
        <w:tc>
          <w:tcPr>
            <w:tcW w:type="dxa" w:w="49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Available</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Black-tea samples from several sources</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To arrange; fallback is retail teas of several grades</w:t>
            </w:r>
          </w:p>
        </w:tc>
      </w:tr>
      <w:tr>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Partner laboratory for HPLC, Folin-Ciocalteu, Roberts and Smith</w:t>
            </w:r>
          </w:p>
        </w:tc>
        <w:tc>
          <w:tcPr>
            <w:tcW w:type="dxa" w:w="49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Optional; to approach (e.g. Tea Research Institute)</w:t>
            </w:r>
          </w:p>
        </w:tc>
      </w:tr>
      <w:tr>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Python, scikit-learn, SciPy, pandas, matplotlib; optional PyTorch</w:t>
            </w:r>
          </w:p>
        </w:tc>
        <w:tc>
          <w:tcPr>
            <w:tcW w:type="dxa" w:w="49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Free and open source</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8. Tools and Technologies</w:t>
      </w:r>
    </w:p>
    <w:p>
      <w:pPr>
        <w:spacing w:after="140" w:line="300"/>
        <w:jc w:val="both"/>
      </w:pPr>
      <w:r>
        <w:rPr>
          <w:rFonts w:ascii="Times New Roman" w:cs="Times New Roman" w:eastAsia="Times New Roman" w:hAnsi="Times New Roman"/>
          <w:sz w:val="22"/>
          <w:szCs w:val="22"/>
        </w:rPr>
        <w:t xml:space="preserve">Each choice follows a requirement and the evidence, not familiarity.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986"/>
        <w:gridCol w:w="1805"/>
        <w:gridCol w:w="1805"/>
        <w:gridCol w:w="2437"/>
      </w:tblGrid>
      <w:tr>
        <w:trPr>
          <w:tblHeader/>
        </w:trPr>
        <w:tc>
          <w:tcPr>
            <w:tcW w:type="dxa" w:w="9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Need</w:t>
            </w:r>
          </w:p>
        </w:tc>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Options considered</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Selection criteria</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Selected approach</w:t>
            </w:r>
          </w:p>
        </w:tc>
        <w:tc>
          <w:tcPr>
            <w:tcW w:type="dxa" w:w="243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Justification</w:t>
            </w:r>
          </w:p>
        </w:tc>
      </w:tr>
      <w:tr>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Sensing</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NIR, UV-Vis, FTIR-ATR, Raman, THz, LIBS, hyperspectral, SERS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Reads several parameters; fast; non-destructive; portable; cost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NIR diffuse reflectance</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Reads water and major organics in seconds; THz blocked by water; LIBS destructive; FTIR and UV-Vis need preparation; SERS is for trace residues</w:t>
            </w:r>
          </w:p>
        </w:tc>
      </w:tr>
      <w:tr>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Spectrometer</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Benchtop FT-NIR; portable InGaAs units (NIR-S-G1, NIR-S-R2, NIR-R210, IAS-3100)</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Range, cost, portability, export</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Portable 900 to 1700 nm unit (to confirm)</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Used for tea moisture, sugar and quality (Zou 2022; Tang 2025)</w:t>
            </w:r>
          </w:p>
        </w:tc>
      </w:tr>
      <w:tr>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Moisture reference</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Oven-drying, Karl Fischer, halogen analyser</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Accuracy, standard, reagents, access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Oven-drying at 103 C, triplicate</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ISO 1573 basis; available</w:t>
            </w:r>
          </w:p>
        </w:tc>
      </w:tr>
      <w:tr>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Preprocessing</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SNV, MSC, SG, derivatives, EMSC</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Evidence, simplicity</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SNV, MSC, SG and derivatives compared</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Das 2020; Qiu 2026</w:t>
            </w:r>
          </w:p>
        </w:tc>
      </w:tr>
      <w:tr>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Wavelength selection</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CARS, SPA, iPLS, VISSA, VCPA-IRIV, Random Frog</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Evidence, Python availability</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CARS plus SPA or iPLS</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Hazarika 2024; Xu 2026; Luo 2023</w:t>
            </w:r>
          </w:p>
        </w:tc>
      </w:tr>
      <w:tr>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Models</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PLSR, SVR, RF, XGBoost, ELM, ANN, 1D-CNN, BiGRU</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Small-data accuracy, overfitting risk</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PLSR baseline; SVR, RF; optional neural network</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Deep models need large datasets (Tao 2026; Kang 2026)</w:t>
            </w:r>
          </w:p>
        </w:tc>
      </w:tr>
      <w:tr>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Software</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Python, MATLAB, R, Unscrambler</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Free, reproducible</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Python 3 with scikit-learn</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Open source; full pipeline control</w:t>
            </w:r>
          </w:p>
        </w:tc>
      </w:tr>
      <w:tr>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Tracking</w:t>
            </w:r>
          </w:p>
        </w:tc>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CSV logs, MLflow, DVC</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Reproducibility</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Git plus MLflow or CSV logs</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Every result traceable</w:t>
            </w:r>
          </w:p>
        </w:tc>
      </w:tr>
      <w:tr>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Interface</w:t>
            </w:r>
          </w:p>
        </w:tc>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Notebook, CLI, Streamlit, mobile app</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Field use, effort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CLI, then Streamlit</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Meets FR13 without scope creep</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9. Research Methodology and Methods</w:t>
      </w:r>
    </w:p>
    <w:p>
      <w:pPr>
        <w:spacing w:after="140" w:line="300"/>
        <w:jc w:val="both"/>
      </w:pPr>
      <w:r>
        <w:rPr>
          <w:rFonts w:ascii="Times New Roman" w:cs="Times New Roman" w:eastAsia="Times New Roman" w:hAnsi="Times New Roman"/>
          <w:sz w:val="22"/>
          <w:szCs w:val="22"/>
        </w:rPr>
        <w:t xml:space="preserve">The study is a quantitative experiment for moisture, supported by a structured evidence synthesis for the other parameters, with the software artefact acting as the research instrument.</w:t>
      </w:r>
    </w:p>
    <w:p>
      <w:pPr>
        <w:pStyle w:val="Heading2"/>
        <w:spacing w:before="280" w:after="140"/>
      </w:pPr>
      <w:r>
        <w:rPr>
          <w:rFonts w:ascii="Times New Roman" w:cs="Times New Roman" w:eastAsia="Times New Roman" w:hAnsi="Times New Roman"/>
          <w:b/>
          <w:bCs/>
          <w:color w:val="1F3864"/>
          <w:sz w:val="26"/>
          <w:szCs w:val="26"/>
        </w:rPr>
        <w:t xml:space="preserve">9.1 Research Onion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tblHeader/>
        </w:trPr>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Layer</w:t>
            </w:r>
          </w:p>
        </w:tc>
        <w:tc>
          <w:tcPr>
            <w:tcW w:type="dxa" w:w="3159"/>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Choice</w:t>
            </w:r>
          </w:p>
        </w:tc>
        <w:tc>
          <w:tcPr>
            <w:tcW w:type="dxa" w:w="406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Reason</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Philosophy</w:t>
            </w:r>
          </w:p>
        </w:tc>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Positivism (pragmatism for the prototype)</w:t>
            </w:r>
          </w:p>
        </w:tc>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Parameters are objectively measurable against references</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Approach</w:t>
            </w:r>
          </w:p>
        </w:tc>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Deductive</w:t>
            </w:r>
          </w:p>
        </w:tc>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Tests literature-based expectations</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Methodological choice</w:t>
            </w:r>
          </w:p>
        </w:tc>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Quantitative, with a structured evidence synthesis</w:t>
            </w:r>
          </w:p>
        </w:tc>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Numerical spectra and references; parameters without reference data handled through evidence</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Strategy</w:t>
            </w:r>
          </w:p>
        </w:tc>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Experiment (moisture); systematic review (other parameters)</w:t>
            </w:r>
          </w:p>
        </w:tc>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Controlled factors for RQ1 to RQ4; evidence grading for RQ5</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Time horizon</w:t>
            </w:r>
          </w:p>
        </w:tc>
        <w:tc>
          <w:tcPr>
            <w:tcW w:type="dxa" w:w="3159"/>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Cross-sectional</w:t>
            </w:r>
          </w:p>
        </w:tc>
        <w:tc>
          <w:tcPr>
            <w:tcW w:type="dxa" w:w="4062"/>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One academic year</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Techniques</w:t>
            </w:r>
          </w:p>
        </w:tc>
        <w:tc>
          <w:tcPr>
            <w:tcW w:type="dxa" w:w="3159"/>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Gravimetric reference, NIR acquisition, statistical modelling, evidence matrix</w:t>
            </w:r>
          </w:p>
        </w:tc>
        <w:tc>
          <w:tcPr>
            <w:tcW w:type="dxa" w:w="4062"/>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Standard NIR practice</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9.2 Methodology, methods, process and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Term</w:t>
            </w:r>
          </w:p>
        </w:tc>
        <w:tc>
          <w:tcPr>
            <w:tcW w:type="dxa" w:w="704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Methodology</w:t>
            </w:r>
          </w:p>
        </w:tc>
        <w:tc>
          <w:tcPr>
            <w:tcW w:type="dxa" w:w="70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Quantitative experimental study plus structured evidence synthesis; the pipeline is the instrument</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Methods</w:t>
            </w:r>
          </w:p>
        </w:tc>
        <w:tc>
          <w:tcPr>
            <w:tcW w:type="dxa" w:w="704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Literature synthesis; oven-drying; NIR acquisition; SNV, MSC, SG; CARS; PLSR, SVR, RF; nested CV; Kennard-Stone split; leave-one-source-out; paired Wilcoxon tests; timing; SUS</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Development process</w:t>
            </w:r>
          </w:p>
        </w:tc>
        <w:tc>
          <w:tcPr>
            <w:tcW w:type="dxa" w:w="704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Iterative CRISP-DM cycle: understand, prepare, baseline, candidates, tune, evaluate, package</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Evaluation design</w:t>
            </w:r>
          </w:p>
        </w:tc>
        <w:tc>
          <w:tcPr>
            <w:tcW w:type="dxa" w:w="704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Pre-specified metrics on a locked test set and held-out source against PLSR and mean-only baselines</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9.3 Why this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Family</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Decision</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Quantitative experimental</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Selected for RQ1 to RQ4: claims concern measurable error under controlled factors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Systematic evidence synthesis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Selected for RQ5: no in-house reference methods for other parameters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Design Science</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Partly: the framework and prototype are instruments, judged against objectives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Case study, qualitative, survey</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Rejected: the questions are not about people's experience or organisational practice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Mixed methods</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Light use only: SUS supports RQ4</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9.4 Hypotheses</w:t>
      </w:r>
    </w:p>
    <w:p>
      <w:pPr>
        <w:pStyle w:val="ListParagraph"/>
        <w:numPr>
          <w:ilvl w:val="0"/>
          <w:numId w:val="2"/>
        </w:numPr>
        <w:spacing w:after="80" w:line="280"/>
      </w:pPr>
      <w:r>
        <w:rPr>
          <w:rFonts w:ascii="Times New Roman" w:cs="Times New Roman" w:eastAsia="Times New Roman" w:hAnsi="Times New Roman"/>
          <w:b/>
          <w:bCs/>
          <w:sz w:val="22"/>
          <w:szCs w:val="22"/>
        </w:rPr>
        <w:t xml:space="preserve">H1:</w:t>
      </w:r>
      <w:r>
        <w:rPr>
          <w:rFonts w:ascii="Times New Roman" w:cs="Times New Roman" w:eastAsia="Times New Roman" w:hAnsi="Times New Roman"/>
          <w:sz w:val="22"/>
          <w:szCs w:val="22"/>
        </w:rPr>
        <w:t xml:space="preserve"> NIR moisture models reach R2p of at least 0.90 and RPD of at least 2.5 on held-out Sri Lankan black tea.</w:t>
      </w:r>
    </w:p>
    <w:p>
      <w:pPr>
        <w:pStyle w:val="ListParagraph"/>
        <w:numPr>
          <w:ilvl w:val="0"/>
          <w:numId w:val="2"/>
        </w:numPr>
        <w:spacing w:after="80" w:line="280"/>
      </w:pPr>
      <w:r>
        <w:rPr>
          <w:rFonts w:ascii="Times New Roman" w:cs="Times New Roman" w:eastAsia="Times New Roman" w:hAnsi="Times New Roman"/>
          <w:b/>
          <w:bCs/>
          <w:sz w:val="22"/>
          <w:szCs w:val="22"/>
        </w:rPr>
        <w:t xml:space="preserve">H2:</w:t>
      </w:r>
      <w:r>
        <w:rPr>
          <w:rFonts w:ascii="Times New Roman" w:cs="Times New Roman" w:eastAsia="Times New Roman" w:hAnsi="Times New Roman"/>
          <w:sz w:val="22"/>
          <w:szCs w:val="22"/>
        </w:rPr>
        <w:t xml:space="preserve"> Scatter-corrected and smoothed spectra give lower RMSECV than raw spectra.</w:t>
      </w:r>
    </w:p>
    <w:p>
      <w:pPr>
        <w:pStyle w:val="ListParagraph"/>
        <w:numPr>
          <w:ilvl w:val="0"/>
          <w:numId w:val="2"/>
        </w:numPr>
        <w:spacing w:after="80" w:line="280"/>
      </w:pPr>
      <w:r>
        <w:rPr>
          <w:rFonts w:ascii="Times New Roman" w:cs="Times New Roman" w:eastAsia="Times New Roman" w:hAnsi="Times New Roman"/>
          <w:b/>
          <w:bCs/>
          <w:sz w:val="22"/>
          <w:szCs w:val="22"/>
        </w:rPr>
        <w:t xml:space="preserve">H3:</w:t>
      </w:r>
      <w:r>
        <w:rPr>
          <w:rFonts w:ascii="Times New Roman" w:cs="Times New Roman" w:eastAsia="Times New Roman" w:hAnsi="Times New Roman"/>
          <w:sz w:val="22"/>
          <w:szCs w:val="22"/>
        </w:rPr>
        <w:t xml:space="preserve"> CARS-selected bands match or beat the full spectrum with fewer variables.</w:t>
      </w:r>
    </w:p>
    <w:p>
      <w:pPr>
        <w:pStyle w:val="ListParagraph"/>
        <w:numPr>
          <w:ilvl w:val="0"/>
          <w:numId w:val="2"/>
        </w:numPr>
        <w:spacing w:after="80" w:line="280"/>
      </w:pPr>
      <w:r>
        <w:rPr>
          <w:rFonts w:ascii="Times New Roman" w:cs="Times New Roman" w:eastAsia="Times New Roman" w:hAnsi="Times New Roman"/>
          <w:b/>
          <w:bCs/>
          <w:sz w:val="22"/>
          <w:szCs w:val="22"/>
        </w:rPr>
        <w:t xml:space="preserve">H4:</w:t>
      </w:r>
      <w:r>
        <w:rPr>
          <w:rFonts w:ascii="Times New Roman" w:cs="Times New Roman" w:eastAsia="Times New Roman" w:hAnsi="Times New Roman"/>
          <w:sz w:val="22"/>
          <w:szCs w:val="22"/>
        </w:rPr>
        <w:t xml:space="preserve"> At least one non-linear model beats PLSR on the locked test set.</w:t>
      </w:r>
    </w:p>
    <w:p>
      <w:pPr>
        <w:pStyle w:val="ListParagraph"/>
        <w:numPr>
          <w:ilvl w:val="0"/>
          <w:numId w:val="2"/>
        </w:numPr>
        <w:spacing w:after="80" w:line="280"/>
      </w:pPr>
      <w:r>
        <w:rPr>
          <w:rFonts w:ascii="Times New Roman" w:cs="Times New Roman" w:eastAsia="Times New Roman" w:hAnsi="Times New Roman"/>
          <w:b/>
          <w:bCs/>
          <w:sz w:val="22"/>
          <w:szCs w:val="22"/>
        </w:rPr>
        <w:t xml:space="preserve">H5:</w:t>
      </w:r>
      <w:r>
        <w:rPr>
          <w:rFonts w:ascii="Times New Roman" w:cs="Times New Roman" w:eastAsia="Times New Roman" w:hAnsi="Times New Roman"/>
          <w:sz w:val="22"/>
          <w:szCs w:val="22"/>
        </w:rPr>
        <w:t xml:space="preserve"> NIR cuts moisture measurement time from about 6 h to under 60 s per sample, with field RMSEP within 1.5 times laboratory RMSEP.</w:t>
      </w:r>
    </w:p>
    <w:p>
      <w:pPr>
        <w:pStyle w:val="Heading2"/>
        <w:spacing w:before="280" w:after="140"/>
      </w:pPr>
      <w:r>
        <w:rPr>
          <w:rFonts w:ascii="Times New Roman" w:cs="Times New Roman" w:eastAsia="Times New Roman" w:hAnsi="Times New Roman"/>
          <w:b/>
          <w:bCs/>
          <w:color w:val="1F3864"/>
          <w:sz w:val="26"/>
          <w:szCs w:val="26"/>
        </w:rPr>
        <w:t xml:space="preserve">9.5 Data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Criterion</w:t>
            </w:r>
          </w:p>
        </w:tc>
        <w:tc>
          <w:tcPr>
            <w:tcW w:type="dxa" w:w="677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Plan</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Relevance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Sri Lankan black tea; oven moisture for every spectrum</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Features</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Full spectrum plus source, grade, stage, ambient conditions</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Sample size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Target 120, minimum 80; neural models only above about 150</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Target spread</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Made tea is about 2 to 7%; drying-stage and humidity-conditioned samples widen it to about 2 to 15%</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Quality</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Triplicate reference (SD at most 0.2%); PCA outliers; control sample for drift; randomised order</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Population</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Selected estates, grades, one season; limits stated</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Ethics and licence</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Supplier consent; no personal data; published data used only for benchmarking</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Validation role</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Calibration set; locked test set; leave-one-source-out where possible</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Reuse for other parameters</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Sealed subsamples and stored spectra allow later reference analysis without re-scanning</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9.6 Key procedures</w:t>
      </w:r>
    </w:p>
    <w:p>
      <w:pPr>
        <w:pStyle w:val="ListParagraph"/>
        <w:numPr>
          <w:ilvl w:val="0"/>
          <w:numId w:val="2"/>
        </w:numPr>
        <w:spacing w:after="80" w:line="280"/>
      </w:pPr>
      <w:r>
        <w:rPr>
          <w:rFonts w:ascii="Times New Roman" w:cs="Times New Roman" w:eastAsia="Times New Roman" w:hAnsi="Times New Roman"/>
          <w:b/>
          <w:bCs/>
          <w:sz w:val="22"/>
          <w:szCs w:val="22"/>
        </w:rPr>
        <w:t xml:space="preserve">Oven reference:</w:t>
      </w:r>
      <w:r>
        <w:rPr>
          <w:rFonts w:ascii="Times New Roman" w:cs="Times New Roman" w:eastAsia="Times New Roman" w:hAnsi="Times New Roman"/>
          <w:sz w:val="22"/>
          <w:szCs w:val="22"/>
        </w:rPr>
        <w:t xml:space="preserve"> 3 to 5 g per replicate at 103 C to constant mass; moisture = (initial mass minus dry mass) / initial mass x 100; triplicate; start and end time logged.</w:t>
      </w:r>
    </w:p>
    <w:p>
      <w:pPr>
        <w:pStyle w:val="ListParagraph"/>
        <w:numPr>
          <w:ilvl w:val="0"/>
          <w:numId w:val="2"/>
        </w:numPr>
        <w:spacing w:after="80" w:line="280"/>
      </w:pPr>
      <w:r>
        <w:rPr>
          <w:rFonts w:ascii="Times New Roman" w:cs="Times New Roman" w:eastAsia="Times New Roman" w:hAnsi="Times New Roman"/>
          <w:b/>
          <w:bCs/>
          <w:sz w:val="22"/>
          <w:szCs w:val="22"/>
        </w:rPr>
        <w:t xml:space="preserve">Preprocessing:</w:t>
      </w:r>
      <w:r>
        <w:rPr>
          <w:rFonts w:ascii="Times New Roman" w:cs="Times New Roman" w:eastAsia="Times New Roman" w:hAnsi="Times New Roman"/>
          <w:sz w:val="22"/>
          <w:szCs w:val="22"/>
        </w:rPr>
        <w:t xml:space="preserve"> SNV, MSC, SG smoothing (window 7 to 21, order 2) and first and second derivatives, alone and combined.</w:t>
      </w:r>
    </w:p>
    <w:p>
      <w:pPr>
        <w:pStyle w:val="ListParagraph"/>
        <w:numPr>
          <w:ilvl w:val="0"/>
          <w:numId w:val="2"/>
        </w:numPr>
        <w:spacing w:after="80" w:line="280"/>
      </w:pPr>
      <w:r>
        <w:rPr>
          <w:rFonts w:ascii="Times New Roman" w:cs="Times New Roman" w:eastAsia="Times New Roman" w:hAnsi="Times New Roman"/>
          <w:b/>
          <w:bCs/>
          <w:sz w:val="22"/>
          <w:szCs w:val="22"/>
        </w:rPr>
        <w:t xml:space="preserve">CARS:</w:t>
      </w:r>
      <w:r>
        <w:rPr>
          <w:rFonts w:ascii="Times New Roman" w:cs="Times New Roman" w:eastAsia="Times New Roman" w:hAnsi="Times New Roman"/>
          <w:sz w:val="22"/>
          <w:szCs w:val="22"/>
        </w:rPr>
        <w:t xml:space="preserve"> 20 to 50 repeated runs; selection frequency recorded; bands compared with water absorption near 970, 1200 and 1450 nm.</w:t>
      </w:r>
    </w:p>
    <w:p>
      <w:pPr>
        <w:pStyle w:val="ListParagraph"/>
        <w:numPr>
          <w:ilvl w:val="0"/>
          <w:numId w:val="2"/>
        </w:numPr>
        <w:spacing w:after="80" w:line="280"/>
      </w:pPr>
      <w:r>
        <w:rPr>
          <w:rFonts w:ascii="Times New Roman" w:cs="Times New Roman" w:eastAsia="Times New Roman" w:hAnsi="Times New Roman"/>
          <w:b/>
          <w:bCs/>
          <w:sz w:val="22"/>
          <w:szCs w:val="22"/>
        </w:rPr>
        <w:t xml:space="preserve">Models:</w:t>
      </w:r>
      <w:r>
        <w:rPr>
          <w:rFonts w:ascii="Times New Roman" w:cs="Times New Roman" w:eastAsia="Times New Roman" w:hAnsi="Times New Roman"/>
          <w:sz w:val="22"/>
          <w:szCs w:val="22"/>
        </w:rPr>
        <w:t xml:space="preserve"> PLSR (latent variables by RMSECV), SVR (RBF; C, gamma, epsilon tuned), RF (trees, depth tuned), optional small neural network with early stopping.</w:t>
      </w:r>
    </w:p>
    <w:p>
      <w:pPr>
        <w:pStyle w:val="ListParagraph"/>
        <w:numPr>
          <w:ilvl w:val="0"/>
          <w:numId w:val="2"/>
        </w:numPr>
        <w:spacing w:after="80" w:line="280"/>
      </w:pPr>
      <w:r>
        <w:rPr>
          <w:rFonts w:ascii="Times New Roman" w:cs="Times New Roman" w:eastAsia="Times New Roman" w:hAnsi="Times New Roman"/>
          <w:b/>
          <w:bCs/>
          <w:sz w:val="22"/>
          <w:szCs w:val="22"/>
        </w:rPr>
        <w:t xml:space="preserve">Validation:</w:t>
      </w:r>
      <w:r>
        <w:rPr>
          <w:rFonts w:ascii="Times New Roman" w:cs="Times New Roman" w:eastAsia="Times New Roman" w:hAnsi="Times New Roman"/>
          <w:sz w:val="22"/>
          <w:szCs w:val="22"/>
        </w:rPr>
        <w:t xml:space="preserve"> about 70:30 Kennard-Stone split; inner 10-fold CV for tuning; test set used once; repeat scans kept together.</w:t>
      </w:r>
    </w:p>
    <w:p>
      <w:pPr>
        <w:pStyle w:val="Heading2"/>
        <w:spacing w:before="280" w:after="140"/>
      </w:pPr>
      <w:r>
        <w:rPr>
          <w:rFonts w:ascii="Times New Roman" w:cs="Times New Roman" w:eastAsia="Times New Roman" w:hAnsi="Times New Roman"/>
          <w:b/>
          <w:bCs/>
          <w:color w:val="1F3864"/>
          <w:sz w:val="26"/>
          <w:szCs w:val="26"/>
        </w:rPr>
        <w:t xml:space="preserve">9.7 Objective to method to evidence to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347"/>
        <w:gridCol w:w="2527"/>
        <w:gridCol w:w="2527"/>
      </w:tblGrid>
      <w:tr>
        <w:trPr>
          <w:tblHeader/>
        </w:trPr>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Objective</w:t>
            </w:r>
          </w:p>
        </w:tc>
        <w:tc>
          <w:tcPr>
            <w:tcW w:type="dxa" w:w="234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Method</w:t>
            </w:r>
          </w:p>
        </w:tc>
        <w:tc>
          <w:tcPr>
            <w:tcW w:type="dxa" w:w="25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Evidence</w:t>
            </w:r>
          </w:p>
        </w:tc>
        <w:tc>
          <w:tcPr>
            <w:tcW w:type="dxa" w:w="25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Decision</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O1 Review</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Thematic synthesis</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Matrix, themes, gap test</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Which parameters and methods are justified</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O2 Dataset</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SOP acquisition; oven reference</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Paired dataset; QC report</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Is the data fit to model</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O3 Preprocessing</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Factorial comparison</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RMSECV table</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Which preprocessing goes forward</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O4 Selection</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CARS vs SPA/iPLS</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Error, variable count, stability</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Is a reduced band set viable</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O5 Models</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PLSR, SVR, RF, optional NN</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RMSEP; paired tests</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Are AI models worth it</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O6 Evaluation</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Locked test; LOSO; timing</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RMSEP, R2p, RPD, bias, seconds</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Can NIR screen moisture</w:t>
            </w:r>
          </w:p>
        </w:tc>
      </w:tr>
      <w:tr>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O7 Field</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Prototype trial</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Field RMSEP, repeatability, SUS</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Is it practical</w:t>
            </w:r>
          </w:p>
        </w:tc>
      </w:tr>
      <w:tr>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O8 Extension</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Evidence grading; registry design</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Feasibility matrix; registry</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Which parameters to add next</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9.8 Methodology selection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1805"/>
        <w:gridCol w:w="1625"/>
        <w:gridCol w:w="1264"/>
        <w:gridCol w:w="1625"/>
      </w:tblGrid>
      <w:tr>
        <w:trPr>
          <w:tblHeader/>
        </w:trPr>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Question</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Evidence needed</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Candidate methods</w:t>
            </w:r>
          </w:p>
        </w:tc>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Why suitable</w:t>
            </w:r>
          </w:p>
        </w:tc>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Limitations</w:t>
            </w:r>
          </w:p>
        </w:tc>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Final choice</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RQ1 accuracy</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Error on unseen samples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Random, Kennard-Stone, LOSO splits</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KS covers spectral space; LOSO tests transfer</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Small n</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KS locked test plus LOSO</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RQ2 preprocessing and selection</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Error vs raw and full spectrum</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Factorial grid; CARS, SPA, iPLS</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Shows interactions</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Risk of over-searching</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Grid inside CV; test untouched</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RQ3 models</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Error vs PLSR</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PLSR, SVR, RF, XGBoost, ELM, NN</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Linear and non-linear</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NN needs data</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PLSR, SVR, RF; NN optional</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RQ4 time and field</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Seconds, field error, usability</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Lab timing; field trial</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Real conditions</w:t>
            </w:r>
          </w:p>
        </w:tc>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Small field set</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Field trial with oven subset</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RQ5 other parameters</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Evidence strength per parameter</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Narrative review; graded matrix; partner pilot</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No in-house reference</w:t>
            </w:r>
          </w:p>
        </w:tc>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Indirect evidence</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Graded matrix; pilot if data arrive</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9.9 Method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Check</w:t>
            </w:r>
          </w:p>
        </w:tc>
        <w:tc>
          <w:tcPr>
            <w:tcW w:type="dxa" w:w="541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Result</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Does each method serve an objective?</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Yes (9.7)</w:t>
            </w:r>
          </w:p>
        </w:tc>
      </w:tr>
      <w:tr>
        <w:tc>
          <w:tcPr>
            <w:tcW w:type="dxa" w:w="361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Does it answer an RQ?</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Yes, RQ1 to RQ5</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Is it valid for spectra?</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Yes; standard in NIR chemometrics (Qiu et al., 2026)</w:t>
            </w:r>
          </w:p>
        </w:tc>
      </w:tr>
      <w:tr>
        <w:tc>
          <w:tcPr>
            <w:tcW w:type="dxa" w:w="361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Feasible with resources?</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Yes with at least 80 samples; NN optional</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Reproducible?</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SOPs, seeds, pinned versions, logs</w:t>
            </w:r>
          </w:p>
        </w:tc>
      </w:tr>
      <w:tr>
        <w:tc>
          <w:tcPr>
            <w:tcW w:type="dxa" w:w="361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Ethical risk?</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Low; no personal data</w:t>
            </w:r>
          </w:p>
        </w:tc>
      </w:tr>
      <w:tr>
        <w:tc>
          <w:tcPr>
            <w:tcW w:type="dxa" w:w="361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Simpler alternative?</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PLSR kept as the simple answer</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10. Testing and Evaluation</w:t>
      </w:r>
    </w:p>
    <w:p>
      <w:pPr>
        <w:spacing w:after="140" w:line="300"/>
        <w:jc w:val="both"/>
      </w:pPr>
      <w:r>
        <w:rPr>
          <w:rFonts w:ascii="Times New Roman" w:cs="Times New Roman" w:eastAsia="Times New Roman" w:hAnsi="Times New Roman"/>
          <w:sz w:val="22"/>
          <w:szCs w:val="22"/>
        </w:rPr>
        <w:t xml:space="preserve">Every moisture pipeline is judged once on a locked test set against oven-drying; time saved is measured directly; other parameters are graded on cited evidence.</w:t>
      </w:r>
    </w:p>
    <w:p>
      <w:pPr>
        <w:pStyle w:val="Heading2"/>
        <w:spacing w:before="280" w:after="140"/>
      </w:pPr>
      <w:r>
        <w:rPr>
          <w:rFonts w:ascii="Times New Roman" w:cs="Times New Roman" w:eastAsia="Times New Roman" w:hAnsi="Times New Roman"/>
          <w:b/>
          <w:bCs/>
          <w:color w:val="1F3864"/>
          <w:sz w:val="26"/>
          <w:szCs w:val="26"/>
        </w:rPr>
        <w:t xml:space="preserve">10.1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Metric</w:t>
            </w:r>
          </w:p>
        </w:tc>
        <w:tc>
          <w:tcPr>
            <w:tcW w:type="dxa" w:w="45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What it shows</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Objective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RMSEP</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Typical error in % moisture on unseen samples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O6</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R2p and RPD</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Variance explained; RPD guards against a narrow range</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O6</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Bias</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Systematic over- or under-prediction (sale weight)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O6</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RMSEC vs RMSECV vs RMSEP</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Overfitting</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O5, O6</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Selected band count and stability</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Simplicity and robustness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O4</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Paired Wilcoxon test</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Whether AI beats PLSR beyond chance</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O5</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Per-source RMSEP</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Generalisation</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O6</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Seconds per sample vs oven hours</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Time saving</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O6, O7</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Repeat-scan SD; SUS</w:t>
            </w:r>
          </w:p>
        </w:tc>
        <w:tc>
          <w:tcPr>
            <w:tcW w:type="dxa" w:w="451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Repeatability and usability</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O7</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Evidence grade per parameter</w:t>
            </w:r>
          </w:p>
        </w:tc>
        <w:tc>
          <w:tcPr>
            <w:tcW w:type="dxa" w:w="451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Strength and consistency of cited results</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O8</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10.2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Level</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R2p</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RPD</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RMSEP</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Time</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Minimum</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least 0.80</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least 2.0</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most 1.0%</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under 2 min</w:t>
            </w:r>
          </w:p>
        </w:tc>
      </w:tr>
      <w:tr>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Target</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at least 0.90</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at least 2.5</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at most 0.5%</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under 60 s</w:t>
            </w:r>
          </w:p>
        </w:tc>
      </w:tr>
      <w:tr>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Stretch</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least 0.95</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least 3.0</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at most 0.3%</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under 30 s</w:t>
            </w:r>
          </w:p>
        </w:tc>
      </w:tr>
    </w:tbl>
    <w:p>
      <w:pPr>
        <w:spacing w:after="120"/>
      </w:pPr>
    </w:p>
    <w:p>
      <w:pPr>
        <w:spacing w:after="140" w:line="300"/>
        <w:jc w:val="both"/>
      </w:pPr>
      <w:r>
        <w:rPr>
          <w:rFonts w:ascii="Times New Roman" w:cs="Times New Roman" w:eastAsia="Times New Roman" w:hAnsi="Times New Roman"/>
          <w:sz w:val="22"/>
          <w:szCs w:val="22"/>
        </w:rPr>
        <w:t xml:space="preserve">If no AI model beats PLSR, that is reported as a valid finding: a simple linear model would be enough at this sample size, which suits low-cost devices.</w:t>
      </w:r>
    </w:p>
    <w:p>
      <w:pPr>
        <w:pStyle w:val="Heading2"/>
        <w:spacing w:before="280" w:after="140"/>
      </w:pPr>
      <w:r>
        <w:rPr>
          <w:rFonts w:ascii="Times New Roman" w:cs="Times New Roman" w:eastAsia="Times New Roman" w:hAnsi="Times New Roman"/>
          <w:b/>
          <w:bCs/>
          <w:color w:val="1F3864"/>
          <w:sz w:val="26"/>
          <w:szCs w:val="26"/>
        </w:rPr>
        <w:t xml:space="preserve">10.3 Procedure</w:t>
      </w:r>
    </w:p>
    <w:p>
      <w:pPr>
        <w:pStyle w:val="ListParagraph"/>
        <w:numPr>
          <w:ilvl w:val="0"/>
          <w:numId w:val="5"/>
        </w:numPr>
        <w:spacing w:after="80" w:line="280"/>
      </w:pPr>
      <w:r>
        <w:rPr>
          <w:rFonts w:ascii="Times New Roman" w:cs="Times New Roman" w:eastAsia="Times New Roman" w:hAnsi="Times New Roman"/>
          <w:sz w:val="22"/>
          <w:szCs w:val="22"/>
        </w:rPr>
        <w:t xml:space="preserve">Lock and hash the test set.</w:t>
      </w:r>
    </w:p>
    <w:p>
      <w:pPr>
        <w:pStyle w:val="ListParagraph"/>
        <w:numPr>
          <w:ilvl w:val="0"/>
          <w:numId w:val="5"/>
        </w:numPr>
        <w:spacing w:after="80" w:line="280"/>
      </w:pPr>
      <w:r>
        <w:rPr>
          <w:rFonts w:ascii="Times New Roman" w:cs="Times New Roman" w:eastAsia="Times New Roman" w:hAnsi="Times New Roman"/>
          <w:sz w:val="22"/>
          <w:szCs w:val="22"/>
        </w:rPr>
        <w:t xml:space="preserve">Run all preprocessing, selection and model combinations with nested CV on calibration data.</w:t>
      </w:r>
    </w:p>
    <w:p>
      <w:pPr>
        <w:pStyle w:val="ListParagraph"/>
        <w:numPr>
          <w:ilvl w:val="0"/>
          <w:numId w:val="5"/>
        </w:numPr>
        <w:spacing w:after="80" w:line="280"/>
      </w:pPr>
      <w:r>
        <w:rPr>
          <w:rFonts w:ascii="Times New Roman" w:cs="Times New Roman" w:eastAsia="Times New Roman" w:hAnsi="Times New Roman"/>
          <w:sz w:val="22"/>
          <w:szCs w:val="22"/>
        </w:rPr>
        <w:t xml:space="preserve">Shortlist three pipelines.</w:t>
      </w:r>
    </w:p>
    <w:p>
      <w:pPr>
        <w:pStyle w:val="ListParagraph"/>
        <w:numPr>
          <w:ilvl w:val="0"/>
          <w:numId w:val="5"/>
        </w:numPr>
        <w:spacing w:after="80" w:line="280"/>
      </w:pPr>
      <w:r>
        <w:rPr>
          <w:rFonts w:ascii="Times New Roman" w:cs="Times New Roman" w:eastAsia="Times New Roman" w:hAnsi="Times New Roman"/>
          <w:sz w:val="22"/>
          <w:szCs w:val="22"/>
        </w:rPr>
        <w:t xml:space="preserve">Evaluate once on the test set; report all metrics.</w:t>
      </w:r>
    </w:p>
    <w:p>
      <w:pPr>
        <w:pStyle w:val="ListParagraph"/>
        <w:numPr>
          <w:ilvl w:val="0"/>
          <w:numId w:val="5"/>
        </w:numPr>
        <w:spacing w:after="80" w:line="280"/>
      </w:pPr>
      <w:r>
        <w:rPr>
          <w:rFonts w:ascii="Times New Roman" w:cs="Times New Roman" w:eastAsia="Times New Roman" w:hAnsi="Times New Roman"/>
          <w:sz w:val="22"/>
          <w:szCs w:val="22"/>
        </w:rPr>
        <w:t xml:space="preserve">Compare best model with PLSR by paired tests.</w:t>
      </w:r>
    </w:p>
    <w:p>
      <w:pPr>
        <w:pStyle w:val="ListParagraph"/>
        <w:numPr>
          <w:ilvl w:val="0"/>
          <w:numId w:val="5"/>
        </w:numPr>
        <w:spacing w:after="80" w:line="280"/>
      </w:pPr>
      <w:r>
        <w:rPr>
          <w:rFonts w:ascii="Times New Roman" w:cs="Times New Roman" w:eastAsia="Times New Roman" w:hAnsi="Times New Roman"/>
          <w:sz w:val="22"/>
          <w:szCs w:val="22"/>
        </w:rPr>
        <w:t xml:space="preserve">Run leave-one-source-out where sources allow.</w:t>
      </w:r>
    </w:p>
    <w:p>
      <w:pPr>
        <w:pStyle w:val="ListParagraph"/>
        <w:numPr>
          <w:ilvl w:val="0"/>
          <w:numId w:val="5"/>
        </w:numPr>
        <w:spacing w:after="80" w:line="280"/>
      </w:pPr>
      <w:r>
        <w:rPr>
          <w:rFonts w:ascii="Times New Roman" w:cs="Times New Roman" w:eastAsia="Times New Roman" w:hAnsi="Times New Roman"/>
          <w:sz w:val="22"/>
          <w:szCs w:val="22"/>
        </w:rPr>
        <w:t xml:space="preserve">Analyse residuals by moisture level, grade and source.</w:t>
      </w:r>
    </w:p>
    <w:p>
      <w:pPr>
        <w:pStyle w:val="ListParagraph"/>
        <w:numPr>
          <w:ilvl w:val="0"/>
          <w:numId w:val="5"/>
        </w:numPr>
        <w:spacing w:after="80" w:line="280"/>
      </w:pPr>
      <w:r>
        <w:rPr>
          <w:rFonts w:ascii="Times New Roman" w:cs="Times New Roman" w:eastAsia="Times New Roman" w:hAnsi="Times New Roman"/>
          <w:sz w:val="22"/>
          <w:szCs w:val="22"/>
        </w:rPr>
        <w:t xml:space="preserve">Time oven tests and NIR predictions on the same samples.</w:t>
      </w:r>
    </w:p>
    <w:p>
      <w:pPr>
        <w:pStyle w:val="ListParagraph"/>
        <w:numPr>
          <w:ilvl w:val="0"/>
          <w:numId w:val="5"/>
        </w:numPr>
        <w:spacing w:after="80" w:line="280"/>
      </w:pPr>
      <w:r>
        <w:rPr>
          <w:rFonts w:ascii="Times New Roman" w:cs="Times New Roman" w:eastAsia="Times New Roman" w:hAnsi="Times New Roman"/>
          <w:sz w:val="22"/>
          <w:szCs w:val="22"/>
        </w:rPr>
        <w:t xml:space="preserve">Field test 20 to 30 samples with an oven-checked subset of 10 to 15 and a SUS questionnaire.</w:t>
      </w:r>
    </w:p>
    <w:p>
      <w:pPr>
        <w:pStyle w:val="ListParagraph"/>
        <w:numPr>
          <w:ilvl w:val="0"/>
          <w:numId w:val="5"/>
        </w:numPr>
        <w:spacing w:after="80" w:line="280"/>
      </w:pPr>
      <w:r>
        <w:rPr>
          <w:rFonts w:ascii="Times New Roman" w:cs="Times New Roman" w:eastAsia="Times New Roman" w:hAnsi="Times New Roman"/>
          <w:sz w:val="22"/>
          <w:szCs w:val="22"/>
        </w:rPr>
        <w:t xml:space="preserve">Grade evidence for each extra parameter and update the feasibility matrix.</w:t>
      </w:r>
    </w:p>
    <w:p>
      <w:pPr>
        <w:pStyle w:val="Heading2"/>
        <w:spacing w:before="280" w:after="140"/>
      </w:pPr>
      <w:r>
        <w:rPr>
          <w:rFonts w:ascii="Times New Roman" w:cs="Times New Roman" w:eastAsia="Times New Roman" w:hAnsi="Times New Roman"/>
          <w:b/>
          <w:bCs/>
          <w:color w:val="1F3864"/>
          <w:sz w:val="26"/>
          <w:szCs w:val="26"/>
        </w:rPr>
        <w:t xml:space="preserve">10.4 Limitations</w:t>
      </w:r>
    </w:p>
    <w:p>
      <w:pPr>
        <w:pStyle w:val="ListParagraph"/>
        <w:numPr>
          <w:ilvl w:val="0"/>
          <w:numId w:val="2"/>
        </w:numPr>
        <w:spacing w:after="80" w:line="280"/>
      </w:pPr>
      <w:r>
        <w:rPr>
          <w:rFonts w:ascii="Times New Roman" w:cs="Times New Roman" w:eastAsia="Times New Roman" w:hAnsi="Times New Roman"/>
          <w:sz w:val="22"/>
          <w:szCs w:val="22"/>
        </w:rPr>
        <w:t xml:space="preserve">80 to 150 samples limit model complexity.</w:t>
      </w:r>
    </w:p>
    <w:p>
      <w:pPr>
        <w:pStyle w:val="ListParagraph"/>
        <w:numPr>
          <w:ilvl w:val="0"/>
          <w:numId w:val="2"/>
        </w:numPr>
        <w:spacing w:after="80" w:line="280"/>
      </w:pPr>
      <w:r>
        <w:rPr>
          <w:rFonts w:ascii="Times New Roman" w:cs="Times New Roman" w:eastAsia="Times New Roman" w:hAnsi="Times New Roman"/>
          <w:sz w:val="22"/>
          <w:szCs w:val="22"/>
        </w:rPr>
        <w:t xml:space="preserve">One instrument and one season.</w:t>
      </w:r>
    </w:p>
    <w:p>
      <w:pPr>
        <w:pStyle w:val="ListParagraph"/>
        <w:numPr>
          <w:ilvl w:val="0"/>
          <w:numId w:val="2"/>
        </w:numPr>
        <w:spacing w:after="80" w:line="280"/>
      </w:pPr>
      <w:r>
        <w:rPr>
          <w:rFonts w:ascii="Times New Roman" w:cs="Times New Roman" w:eastAsia="Times New Roman" w:hAnsi="Times New Roman"/>
          <w:sz w:val="22"/>
          <w:szCs w:val="22"/>
        </w:rPr>
        <w:t xml:space="preserve">Conditioning may widen moisture beyond normal production.</w:t>
      </w:r>
    </w:p>
    <w:p>
      <w:pPr>
        <w:pStyle w:val="ListParagraph"/>
        <w:numPr>
          <w:ilvl w:val="0"/>
          <w:numId w:val="2"/>
        </w:numPr>
        <w:spacing w:after="80" w:line="280"/>
      </w:pPr>
      <w:r>
        <w:rPr>
          <w:rFonts w:ascii="Times New Roman" w:cs="Times New Roman" w:eastAsia="Times New Roman" w:hAnsi="Times New Roman"/>
          <w:sz w:val="22"/>
          <w:szCs w:val="22"/>
        </w:rPr>
        <w:t xml:space="preserve">Oven-drying measures all volatiles at 103 C, not only water.</w:t>
      </w:r>
    </w:p>
    <w:p>
      <w:pPr>
        <w:pStyle w:val="ListParagraph"/>
        <w:numPr>
          <w:ilvl w:val="0"/>
          <w:numId w:val="2"/>
        </w:numPr>
        <w:spacing w:after="80" w:line="280"/>
      </w:pPr>
      <w:r>
        <w:rPr>
          <w:rFonts w:ascii="Times New Roman" w:cs="Times New Roman" w:eastAsia="Times New Roman" w:hAnsi="Times New Roman"/>
          <w:sz w:val="22"/>
          <w:szCs w:val="22"/>
        </w:rPr>
        <w:t xml:space="preserve">Other parameters are not tested experimentally unless partner data arrive.</w:t>
      </w:r>
    </w:p>
    <w:p>
      <w:pPr>
        <w:pStyle w:val="ListParagraph"/>
        <w:numPr>
          <w:ilvl w:val="0"/>
          <w:numId w:val="2"/>
        </w:numPr>
        <w:spacing w:after="80" w:line="280"/>
      </w:pPr>
      <w:r>
        <w:rPr>
          <w:rFonts w:ascii="Times New Roman" w:cs="Times New Roman" w:eastAsia="Times New Roman" w:hAnsi="Times New Roman"/>
          <w:sz w:val="22"/>
          <w:szCs w:val="22"/>
        </w:rPr>
        <w:t xml:space="preserve">Field testing shows feasibility, not industrial readiness.</w:t>
      </w:r>
    </w:p>
    <w:p>
      <w:pPr>
        <w:pStyle w:val="Heading2"/>
        <w:spacing w:before="280" w:after="140"/>
      </w:pPr>
      <w:r>
        <w:rPr>
          <w:rFonts w:ascii="Times New Roman" w:cs="Times New Roman" w:eastAsia="Times New Roman" w:hAnsi="Times New Roman"/>
          <w:b/>
          <w:bCs/>
          <w:color w:val="1F3864"/>
          <w:sz w:val="26"/>
          <w:szCs w:val="26"/>
        </w:rPr>
        <w:t xml:space="preserve">10.5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2708"/>
        <w:gridCol w:w="2708"/>
      </w:tblGrid>
      <w:tr>
        <w:trPr>
          <w:tblHeader/>
        </w:trPr>
        <w:tc>
          <w:tcPr>
            <w:tcW w:type="dxa" w:w="108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Objective</w:t>
            </w:r>
          </w:p>
        </w:tc>
        <w:tc>
          <w:tcPr>
            <w:tcW w:type="dxa" w:w="25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Method</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Evidence</w:t>
            </w:r>
          </w:p>
        </w:tc>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Acceptance</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O1</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Review</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Matrix of 45 studies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Every RQ tied to a gap</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O2</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Collection with SOPs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Count, range, replicate SD</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At least 80 samples; SD at most 0.2%</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O3, O4</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Controlled comparisons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RMSECV, band sets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Best options identified</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O5</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Model comparison</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RMSEP; paired tests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Difference vs PLSR quantified</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O6</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Locked test; LOSO; timing</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RMSEP, R2p, RPD, bias, seconds</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Meets minimum; target R2p 0.90, under 60 s</w:t>
            </w:r>
          </w:p>
        </w:tc>
      </w:tr>
      <w:tr>
        <w:tc>
          <w:tcPr>
            <w:tcW w:type="dxa" w:w="108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O7</w:t>
            </w:r>
          </w:p>
        </w:tc>
        <w:tc>
          <w:tcPr>
            <w:tcW w:type="dxa" w:w="252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Field trial</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Field RMSEP, SD, SUS</w:t>
            </w:r>
          </w:p>
        </w:tc>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Within 1.5 times lab RMSEP; SUS at least 68</w:t>
            </w:r>
          </w:p>
        </w:tc>
      </w:tr>
      <w:tr>
        <w:tc>
          <w:tcPr>
            <w:tcW w:type="dxa" w:w="108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O8</w:t>
            </w:r>
          </w:p>
        </w:tc>
        <w:tc>
          <w:tcPr>
            <w:tcW w:type="dxa" w:w="252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Evidence grading</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 matrix</w:t>
            </w:r>
          </w:p>
        </w:tc>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All six parameters rated with citations</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11. Legal, Ethical, Social and Professional Issues</w:t>
      </w:r>
    </w:p>
    <w:p>
      <w:pPr>
        <w:spacing w:after="140" w:line="300"/>
        <w:jc w:val="both"/>
      </w:pPr>
      <w:r>
        <w:rPr>
          <w:rFonts w:ascii="Times New Roman" w:cs="Times New Roman" w:eastAsia="Times New Roman" w:hAnsi="Times New Roman"/>
          <w:sz w:val="22"/>
          <w:szCs w:val="22"/>
        </w:rPr>
        <w:t xml:space="preserve">The main responsibility risk is that a fast screening estimate is treated as a certified laboratory result.</w:t>
      </w:r>
    </w:p>
    <w:p>
      <w:pPr>
        <w:pStyle w:val="Heading2"/>
        <w:spacing w:before="280" w:after="140"/>
      </w:pPr>
      <w:r>
        <w:rPr>
          <w:rFonts w:ascii="Times New Roman" w:cs="Times New Roman" w:eastAsia="Times New Roman" w:hAnsi="Times New Roman"/>
          <w:b/>
          <w:bCs/>
          <w:color w:val="1F3864"/>
          <w:sz w:val="26"/>
          <w:szCs w:val="26"/>
        </w:rPr>
        <w:t xml:space="preserve">11.1 BCS Code of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Principle</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 actions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Public Interest</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Screening label and out-of-range warning so unsafe tea is not released on a model alone; reagent-free method; per-source reporting; no false claims about glyphosate</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Professional Competence and Integrity</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Methods I can justify; supervisor and domain review of protocol; negative results reported</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Duty to Relevant Authority</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Ethics approval; supplier confidentiality; calibration and prediction errors reported together</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Duty to the Profession</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Reproducible code, correct citation, AI-use declaration, published protocol</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11.2 Legal</w:t>
      </w:r>
    </w:p>
    <w:p>
      <w:pPr>
        <w:pStyle w:val="ListParagraph"/>
        <w:numPr>
          <w:ilvl w:val="0"/>
          <w:numId w:val="2"/>
        </w:numPr>
        <w:spacing w:after="80" w:line="280"/>
      </w:pPr>
      <w:r>
        <w:rPr>
          <w:rFonts w:ascii="Times New Roman" w:cs="Times New Roman" w:eastAsia="Times New Roman" w:hAnsi="Times New Roman"/>
          <w:b/>
          <w:bCs/>
          <w:sz w:val="22"/>
          <w:szCs w:val="22"/>
        </w:rPr>
        <w:t xml:space="preserve">Data protection:</w:t>
      </w:r>
      <w:r>
        <w:rPr>
          <w:rFonts w:ascii="Times New Roman" w:cs="Times New Roman" w:eastAsia="Times New Roman" w:hAnsi="Times New Roman"/>
          <w:sz w:val="22"/>
          <w:szCs w:val="22"/>
        </w:rPr>
        <w:t xml:space="preserve"> no personal data in the dataset; consent forms handled under the Sri Lanka Personal Data Protection Act No. 9 of 2022.</w:t>
      </w:r>
    </w:p>
    <w:p>
      <w:pPr>
        <w:pStyle w:val="ListParagraph"/>
        <w:numPr>
          <w:ilvl w:val="0"/>
          <w:numId w:val="2"/>
        </w:numPr>
        <w:spacing w:after="80" w:line="280"/>
      </w:pPr>
      <w:r>
        <w:rPr>
          <w:rFonts w:ascii="Times New Roman" w:cs="Times New Roman" w:eastAsia="Times New Roman" w:hAnsi="Times New Roman"/>
          <w:b/>
          <w:bCs/>
          <w:sz w:val="22"/>
          <w:szCs w:val="22"/>
        </w:rPr>
        <w:t xml:space="preserve">Intellectual property:</w:t>
      </w:r>
      <w:r>
        <w:rPr>
          <w:rFonts w:ascii="Times New Roman" w:cs="Times New Roman" w:eastAsia="Times New Roman" w:hAnsi="Times New Roman"/>
          <w:sz w:val="22"/>
          <w:szCs w:val="22"/>
        </w:rPr>
        <w:t xml:space="preserve"> open-source licences respected; all sources cited.</w:t>
      </w:r>
    </w:p>
    <w:p>
      <w:pPr>
        <w:pStyle w:val="ListParagraph"/>
        <w:numPr>
          <w:ilvl w:val="0"/>
          <w:numId w:val="2"/>
        </w:numPr>
        <w:spacing w:after="80" w:line="280"/>
      </w:pPr>
      <w:r>
        <w:rPr>
          <w:rFonts w:ascii="Times New Roman" w:cs="Times New Roman" w:eastAsia="Times New Roman" w:hAnsi="Times New Roman"/>
          <w:b/>
          <w:bCs/>
          <w:sz w:val="22"/>
          <w:szCs w:val="22"/>
        </w:rPr>
        <w:t xml:space="preserve">Sector rules:</w:t>
      </w:r>
      <w:r>
        <w:rPr>
          <w:rFonts w:ascii="Times New Roman" w:cs="Times New Roman" w:eastAsia="Times New Roman" w:hAnsi="Times New Roman"/>
          <w:sz w:val="22"/>
          <w:szCs w:val="22"/>
        </w:rPr>
        <w:t xml:space="preserve"> no claim of compliance with ISO 3720, residue limits or buyer specifications.</w:t>
      </w:r>
    </w:p>
    <w:p>
      <w:pPr>
        <w:pStyle w:val="ListParagraph"/>
        <w:numPr>
          <w:ilvl w:val="0"/>
          <w:numId w:val="2"/>
        </w:numPr>
        <w:spacing w:after="80" w:line="280"/>
      </w:pPr>
      <w:r>
        <w:rPr>
          <w:rFonts w:ascii="Times New Roman" w:cs="Times New Roman" w:eastAsia="Times New Roman" w:hAnsi="Times New Roman"/>
          <w:b/>
          <w:bCs/>
          <w:sz w:val="22"/>
          <w:szCs w:val="22"/>
        </w:rPr>
        <w:t xml:space="preserve">Health and safety:</w:t>
      </w:r>
      <w:r>
        <w:rPr>
          <w:rFonts w:ascii="Times New Roman" w:cs="Times New Roman" w:eastAsia="Times New Roman" w:hAnsi="Times New Roman"/>
          <w:sz w:val="22"/>
          <w:szCs w:val="22"/>
        </w:rPr>
        <w:t xml:space="preserve"> oven, glassware and desiccant risk assessment.</w:t>
      </w:r>
    </w:p>
    <w:p>
      <w:pPr>
        <w:pStyle w:val="Heading2"/>
        <w:spacing w:before="280" w:after="140"/>
      </w:pPr>
      <w:r>
        <w:rPr>
          <w:rFonts w:ascii="Times New Roman" w:cs="Times New Roman" w:eastAsia="Times New Roman" w:hAnsi="Times New Roman"/>
          <w:b/>
          <w:bCs/>
          <w:color w:val="1F3864"/>
          <w:sz w:val="26"/>
          <w:szCs w:val="26"/>
        </w:rPr>
        <w:t xml:space="preserve">11.3 Ethical</w:t>
      </w:r>
    </w:p>
    <w:p>
      <w:pPr>
        <w:pStyle w:val="ListParagraph"/>
        <w:numPr>
          <w:ilvl w:val="0"/>
          <w:numId w:val="2"/>
        </w:numPr>
        <w:spacing w:after="80" w:line="280"/>
      </w:pPr>
      <w:r>
        <w:rPr>
          <w:rFonts w:ascii="Times New Roman" w:cs="Times New Roman" w:eastAsia="Times New Roman" w:hAnsi="Times New Roman"/>
          <w:b/>
          <w:bCs/>
          <w:sz w:val="22"/>
          <w:szCs w:val="22"/>
        </w:rPr>
        <w:t xml:space="preserve">Harm:</w:t>
      </w:r>
      <w:r>
        <w:rPr>
          <w:rFonts w:ascii="Times New Roman" w:cs="Times New Roman" w:eastAsia="Times New Roman" w:hAnsi="Times New Roman"/>
          <w:sz w:val="22"/>
          <w:szCs w:val="22"/>
        </w:rPr>
        <w:t xml:space="preserve"> an under-predicted value could release poor tea; warnings and lab confirmation mitigate this.</w:t>
      </w:r>
    </w:p>
    <w:p>
      <w:pPr>
        <w:pStyle w:val="ListParagraph"/>
        <w:numPr>
          <w:ilvl w:val="0"/>
          <w:numId w:val="2"/>
        </w:numPr>
        <w:spacing w:after="80" w:line="280"/>
      </w:pPr>
      <w:r>
        <w:rPr>
          <w:rFonts w:ascii="Times New Roman" w:cs="Times New Roman" w:eastAsia="Times New Roman" w:hAnsi="Times New Roman"/>
          <w:b/>
          <w:bCs/>
          <w:sz w:val="22"/>
          <w:szCs w:val="22"/>
        </w:rPr>
        <w:t xml:space="preserve">Participants:</w:t>
      </w:r>
      <w:r>
        <w:rPr>
          <w:rFonts w:ascii="Times New Roman" w:cs="Times New Roman" w:eastAsia="Times New Roman" w:hAnsi="Times New Roman"/>
          <w:sz w:val="22"/>
          <w:szCs w:val="22"/>
        </w:rPr>
        <w:t xml:space="preserve"> field users give informed, anonymous consent.</w:t>
      </w:r>
    </w:p>
    <w:p>
      <w:pPr>
        <w:pStyle w:val="ListParagraph"/>
        <w:numPr>
          <w:ilvl w:val="0"/>
          <w:numId w:val="2"/>
        </w:numPr>
        <w:spacing w:after="80" w:line="280"/>
      </w:pPr>
      <w:r>
        <w:rPr>
          <w:rFonts w:ascii="Times New Roman" w:cs="Times New Roman" w:eastAsia="Times New Roman" w:hAnsi="Times New Roman"/>
          <w:b/>
          <w:bCs/>
          <w:sz w:val="22"/>
          <w:szCs w:val="22"/>
        </w:rPr>
        <w:t xml:space="preserve">Over-reliance:</w:t>
      </w:r>
      <w:r>
        <w:rPr>
          <w:rFonts w:ascii="Times New Roman" w:cs="Times New Roman" w:eastAsia="Times New Roman" w:hAnsi="Times New Roman"/>
          <w:sz w:val="22"/>
          <w:szCs w:val="22"/>
        </w:rPr>
        <w:t xml:space="preserve"> decision support only.</w:t>
      </w:r>
    </w:p>
    <w:p>
      <w:pPr>
        <w:pStyle w:val="ListParagraph"/>
        <w:numPr>
          <w:ilvl w:val="0"/>
          <w:numId w:val="2"/>
        </w:numPr>
        <w:spacing w:after="80" w:line="280"/>
      </w:pPr>
      <w:r>
        <w:rPr>
          <w:rFonts w:ascii="Times New Roman" w:cs="Times New Roman" w:eastAsia="Times New Roman" w:hAnsi="Times New Roman"/>
          <w:b/>
          <w:bCs/>
          <w:sz w:val="22"/>
          <w:szCs w:val="22"/>
        </w:rPr>
        <w:t xml:space="preserve">Transparency:</w:t>
      </w:r>
      <w:r>
        <w:rPr>
          <w:rFonts w:ascii="Times New Roman" w:cs="Times New Roman" w:eastAsia="Times New Roman" w:hAnsi="Times New Roman"/>
          <w:sz w:val="22"/>
          <w:szCs w:val="22"/>
        </w:rPr>
        <w:t xml:space="preserve"> error ranges and tested conditions are published.</w:t>
      </w:r>
    </w:p>
    <w:p>
      <w:pPr>
        <w:pStyle w:val="Heading2"/>
        <w:spacing w:before="280" w:after="140"/>
      </w:pPr>
      <w:r>
        <w:rPr>
          <w:rFonts w:ascii="Times New Roman" w:cs="Times New Roman" w:eastAsia="Times New Roman" w:hAnsi="Times New Roman"/>
          <w:b/>
          <w:bCs/>
          <w:color w:val="1F3864"/>
          <w:sz w:val="26"/>
          <w:szCs w:val="26"/>
        </w:rPr>
        <w:t xml:space="preserve">11.4 Social</w:t>
      </w:r>
    </w:p>
    <w:p>
      <w:pPr>
        <w:pStyle w:val="ListParagraph"/>
        <w:numPr>
          <w:ilvl w:val="0"/>
          <w:numId w:val="2"/>
        </w:numPr>
        <w:spacing w:after="80" w:line="280"/>
      </w:pPr>
      <w:r>
        <w:rPr>
          <w:rFonts w:ascii="Times New Roman" w:cs="Times New Roman" w:eastAsia="Times New Roman" w:hAnsi="Times New Roman"/>
          <w:sz w:val="22"/>
          <w:szCs w:val="22"/>
        </w:rPr>
        <w:t xml:space="preserve">Benefits factories, brokers, regulators and labs; smaller estates could be disadvantaged if under-sampled.</w:t>
      </w:r>
    </w:p>
    <w:p>
      <w:pPr>
        <w:pStyle w:val="ListParagraph"/>
        <w:numPr>
          <w:ilvl w:val="0"/>
          <w:numId w:val="2"/>
        </w:numPr>
        <w:spacing w:after="80" w:line="280"/>
      </w:pPr>
      <w:r>
        <w:rPr>
          <w:rFonts w:ascii="Times New Roman" w:cs="Times New Roman" w:eastAsia="Times New Roman" w:hAnsi="Times New Roman"/>
          <w:sz w:val="22"/>
          <w:szCs w:val="22"/>
        </w:rPr>
        <w:t xml:space="preserve">Supports Ceylon Tea integrity through faster adulteration screening.</w:t>
      </w:r>
    </w:p>
    <w:p>
      <w:pPr>
        <w:pStyle w:val="ListParagraph"/>
        <w:numPr>
          <w:ilvl w:val="0"/>
          <w:numId w:val="2"/>
        </w:numPr>
        <w:spacing w:after="80" w:line="280"/>
      </w:pPr>
      <w:r>
        <w:rPr>
          <w:rFonts w:ascii="Times New Roman" w:cs="Times New Roman" w:eastAsia="Times New Roman" w:hAnsi="Times New Roman"/>
          <w:sz w:val="22"/>
          <w:szCs w:val="22"/>
        </w:rPr>
        <w:t xml:space="preserve">Keeps laboratory staff in control of confirmation.</w:t>
      </w:r>
    </w:p>
    <w:p>
      <w:pPr>
        <w:pStyle w:val="Heading2"/>
        <w:spacing w:before="280" w:after="140"/>
      </w:pPr>
      <w:r>
        <w:rPr>
          <w:rFonts w:ascii="Times New Roman" w:cs="Times New Roman" w:eastAsia="Times New Roman" w:hAnsi="Times New Roman"/>
          <w:b/>
          <w:bCs/>
          <w:color w:val="1F3864"/>
          <w:sz w:val="26"/>
          <w:szCs w:val="26"/>
        </w:rPr>
        <w:t xml:space="preserve">11.5 Professional</w:t>
      </w:r>
    </w:p>
    <w:p>
      <w:pPr>
        <w:pStyle w:val="ListParagraph"/>
        <w:numPr>
          <w:ilvl w:val="0"/>
          <w:numId w:val="2"/>
        </w:numPr>
        <w:spacing w:after="80" w:line="280"/>
      </w:pPr>
      <w:r>
        <w:rPr>
          <w:rFonts w:ascii="Times New Roman" w:cs="Times New Roman" w:eastAsia="Times New Roman" w:hAnsi="Times New Roman"/>
          <w:sz w:val="22"/>
          <w:szCs w:val="22"/>
        </w:rPr>
        <w:t xml:space="preserve">No fabricated data or citations; unverified details flagged.</w:t>
      </w:r>
    </w:p>
    <w:p>
      <w:pPr>
        <w:pStyle w:val="ListParagraph"/>
        <w:numPr>
          <w:ilvl w:val="0"/>
          <w:numId w:val="2"/>
        </w:numPr>
        <w:spacing w:after="80" w:line="280"/>
      </w:pPr>
      <w:r>
        <w:rPr>
          <w:rFonts w:ascii="Times New Roman" w:cs="Times New Roman" w:eastAsia="Times New Roman" w:hAnsi="Times New Roman"/>
          <w:sz w:val="22"/>
          <w:szCs w:val="22"/>
        </w:rPr>
        <w:t xml:space="preserve">Weak or negative results reported.</w:t>
      </w:r>
    </w:p>
    <w:p>
      <w:pPr>
        <w:pStyle w:val="ListParagraph"/>
        <w:numPr>
          <w:ilvl w:val="0"/>
          <w:numId w:val="2"/>
        </w:numPr>
        <w:spacing w:after="80" w:line="280"/>
      </w:pPr>
      <w:r>
        <w:rPr>
          <w:rFonts w:ascii="Times New Roman" w:cs="Times New Roman" w:eastAsia="Times New Roman" w:hAnsi="Times New Roman"/>
          <w:sz w:val="22"/>
          <w:szCs w:val="22"/>
        </w:rPr>
        <w:t xml:space="preserve">Reproducible records kept.</w:t>
      </w:r>
    </w:p>
    <w:p>
      <w:pPr>
        <w:pStyle w:val="ListParagraph"/>
        <w:numPr>
          <w:ilvl w:val="0"/>
          <w:numId w:val="2"/>
        </w:numPr>
        <w:spacing w:after="80" w:line="280"/>
      </w:pPr>
      <w:r>
        <w:rPr>
          <w:rFonts w:ascii="Times New Roman" w:cs="Times New Roman" w:eastAsia="Times New Roman" w:hAnsi="Times New Roman"/>
          <w:sz w:val="22"/>
          <w:szCs w:val="22"/>
        </w:rPr>
        <w:t xml:space="preserve">Generative AI used only for language and structure, with all citations checked against sources and an AI-use register kept.</w:t>
      </w:r>
    </w:p>
    <w:p>
      <w:pPr>
        <w:pStyle w:val="Heading2"/>
        <w:spacing w:before="280" w:after="140"/>
      </w:pPr>
      <w:r>
        <w:rPr>
          <w:rFonts w:ascii="Times New Roman" w:cs="Times New Roman" w:eastAsia="Times New Roman" w:hAnsi="Times New Roman"/>
          <w:b/>
          <w:bCs/>
          <w:color w:val="1F3864"/>
          <w:sz w:val="26"/>
          <w:szCs w:val="26"/>
        </w:rPr>
        <w:t xml:space="preserve">11.6 Equality, diversity and inclusion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Question</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Representation</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Sources, grades and elevations recorded; gaps stated</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Performance differences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Per-source and per-grade error reported</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Accessibility</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Large numerals, text plus colour, few steps; Sinhala and Tamil labels as future work</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Bias amplification</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LOSO testing checks region bias that could affect sale weight</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Claims</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No validity claimed beyond tested teas, season and instrument</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11.7 Sustainability and SDGs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Area</w:t>
            </w:r>
          </w:p>
        </w:tc>
        <w:tc>
          <w:tcPr>
            <w:tcW w:type="dxa" w:w="677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Environmental</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No reagents; no sample destroyed; fewer oven runs and solvent analyses</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Computational</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Small models on a laptop; bounded tuning</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Operational</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Documented, modular, re-trainable code</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SDG 9</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Low-cost sensing and AI for tea processing</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SDG 12</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Less waste from destructive testing and mis-dried tea</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SDG 8</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Supports value in a major Sri Lankan export industry</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11.8 LESP, EDI and sustainability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625"/>
        <w:gridCol w:w="1444"/>
        <w:gridCol w:w="1444"/>
        <w:gridCol w:w="1805"/>
        <w:gridCol w:w="1444"/>
      </w:tblGrid>
      <w:tr>
        <w:trPr>
          <w:tblHeader/>
        </w:trPr>
        <w:tc>
          <w:tcPr>
            <w:tcW w:type="dxa" w:w="126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Issue</w:t>
            </w:r>
          </w:p>
        </w:tc>
        <w:tc>
          <w:tcPr>
            <w:tcW w:type="dxa" w:w="162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Context</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Risk</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BCS principle</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Safeguard</w:t>
            </w:r>
          </w:p>
        </w:tc>
        <w:tc>
          <w:tcPr>
            <w:tcW w:type="dxa" w:w="144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6"/>
                <w:szCs w:val="16"/>
              </w:rPr>
              <w:t xml:space="preserve">Verification</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Misuse</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Screening model with known error</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Poor tea released</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Screening label; warnings</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UI review; field check</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Overclaiming</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Calibration overstates accuracy</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Misleading results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Integrity</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Locked test; report negatives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Logs; re-run</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Glyphosate claims</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No NIR evidence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False safety assurance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Not modelled; routed to residue test</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Scope statement</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Confidentiality</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Supplier samples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Reputational harm</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Relevant Authority</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Coded sources; consent</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Consent forms</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Privacy</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Field feedback</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Data exposure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Anonymous; minimal data</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Ethics approval</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Bias</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Uneven sampling</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Worse for some producers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Diverse sources; per-source metrics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Residual analysis</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Lab safety</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Oven at 103 C</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Injury</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Induction; PPE</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Risk assessment</w:t>
            </w:r>
          </w:p>
        </w:tc>
      </w:tr>
      <w:tr>
        <w:tc>
          <w:tcPr>
            <w:tcW w:type="dxa" w:w="126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Compute and energy</w:t>
            </w:r>
          </w:p>
        </w:tc>
        <w:tc>
          <w:tcPr>
            <w:tcW w:type="dxa" w:w="162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Tuning; oven use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Waste</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Public Interest</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Small models; batched runs</w:t>
            </w:r>
          </w:p>
        </w:tc>
        <w:tc>
          <w:tcPr>
            <w:tcW w:type="dxa" w:w="144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6"/>
                <w:szCs w:val="16"/>
              </w:rPr>
              <w:t xml:space="preserve">Run logs</w:t>
            </w:r>
          </w:p>
        </w:tc>
      </w:tr>
      <w:tr>
        <w:tc>
          <w:tcPr>
            <w:tcW w:type="dxa" w:w="126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Generative AI</w:t>
            </w:r>
          </w:p>
        </w:tc>
        <w:tc>
          <w:tcPr>
            <w:tcW w:type="dxa" w:w="162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Writing support</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Fabricated citations</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Duty to Profession</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Verify all sources</w:t>
            </w:r>
          </w:p>
        </w:tc>
        <w:tc>
          <w:tcPr>
            <w:tcW w:type="dxa" w:w="144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6"/>
                <w:szCs w:val="16"/>
              </w:rPr>
              <w:t xml:space="preserve">AI register</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12. Project Timeline and Milestones</w:t>
      </w:r>
    </w:p>
    <w:p>
      <w:pPr>
        <w:spacing w:after="140" w:line="300"/>
        <w:jc w:val="both"/>
      </w:pPr>
      <w:r>
        <w:rPr>
          <w:rFonts w:ascii="Times New Roman" w:cs="Times New Roman" w:eastAsia="Times New Roman" w:hAnsi="Times New Roman"/>
          <w:sz w:val="22"/>
          <w:szCs w:val="22"/>
        </w:rPr>
        <w:t xml:space="preserve">The plan runs from September 2026 to May 2027; dates are indicative until checked against IIT and UoW deadlines.</w:t>
      </w:r>
    </w:p>
    <w:p>
      <w:pPr>
        <w:pStyle w:val="Heading2"/>
        <w:spacing w:before="280" w:after="140"/>
      </w:pPr>
      <w:r>
        <w:rPr>
          <w:rFonts w:ascii="Times New Roman" w:cs="Times New Roman" w:eastAsia="Times New Roman" w:hAnsi="Times New Roman"/>
          <w:b/>
          <w:bCs/>
          <w:color w:val="1F3864"/>
          <w:sz w:val="26"/>
          <w:szCs w:val="26"/>
        </w:rPr>
        <w:t xml:space="preserve">12.1 Work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784"/>
        <w:gridCol w:w="2257"/>
      </w:tblGrid>
      <w:tr>
        <w:trPr>
          <w:tblHeader/>
        </w:trPr>
        <w:tc>
          <w:tcPr>
            <w:tcW w:type="dxa" w:w="198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Workstream</w:t>
            </w:r>
          </w:p>
        </w:tc>
        <w:tc>
          <w:tcPr>
            <w:tcW w:type="dxa" w:w="478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Tasks</w:t>
            </w:r>
          </w:p>
        </w:tc>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Output</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Research</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Thematic review; verify gap; complete flagged references</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Literature chapter</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Ethics</w:t>
            </w:r>
          </w:p>
        </w:tc>
        <w:tc>
          <w:tcPr>
            <w:tcW w:type="dxa" w:w="478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Ethics form; risk assessment; supplier consent</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Approval</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Protocol and pilot</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SOPs; 10 to 15 pilot samples; drying-time check</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Pilot report</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Data</w:t>
            </w:r>
          </w:p>
        </w:tc>
        <w:tc>
          <w:tcPr>
            <w:tcW w:type="dxa" w:w="478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Source, condition, scan, oven-dry, retain subsamples, clean, lock test</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Dataset and test hash</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Modelling</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Baseline; preprocessing; CARS; SVR, RF, optional NN</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Comparison tables</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Multi-parameter synthesis</w:t>
            </w:r>
          </w:p>
        </w:tc>
        <w:tc>
          <w:tcPr>
            <w:tcW w:type="dxa" w:w="478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Evidence grading; registry design; partner-lab outreach</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Feasibility matrix</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Evaluation</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Locked test; LOSO; timing; residuals</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Evaluation report</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Artefact</w:t>
            </w:r>
          </w:p>
        </w:tc>
        <w:tc>
          <w:tcPr>
            <w:tcW w:type="dxa" w:w="478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Pipeline packaging; CLI and Streamlit; warnings</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Prototype</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Field</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Field session; oven subset; SUS</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Field report</w:t>
            </w:r>
          </w:p>
        </w:tc>
      </w:tr>
      <w:tr>
        <w:tc>
          <w:tcPr>
            <w:tcW w:type="dxa" w:w="198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Reporting</w:t>
            </w:r>
          </w:p>
        </w:tc>
        <w:tc>
          <w:tcPr>
            <w:tcW w:type="dxa" w:w="478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Thesis chapters; references; proofreading</w:t>
            </w:r>
          </w:p>
        </w:tc>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Thesis</w:t>
            </w:r>
          </w:p>
        </w:tc>
      </w:tr>
      <w:tr>
        <w:tc>
          <w:tcPr>
            <w:tcW w:type="dxa" w:w="198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Assessment</w:t>
            </w:r>
          </w:p>
        </w:tc>
        <w:tc>
          <w:tcPr>
            <w:tcW w:type="dxa" w:w="478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PP slides; demos; viva practice</w:t>
            </w:r>
          </w:p>
        </w:tc>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Slides and Q&amp;A notes</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12.2 Schedule</w:t>
      </w:r>
    </w:p>
    <w:p>
      <w:pPr>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before="80" w:after="200"/>
      </w:pPr>
      <w:r>
        <w:rPr>
          <w:rFonts w:ascii="Times New Roman" w:cs="Times New Roman" w:eastAsia="Times New Roman" w:hAnsi="Times New Roman"/>
          <w:i/>
          <w:iCs/>
          <w:color w:val="404040"/>
          <w:sz w:val="20"/>
          <w:szCs w:val="20"/>
        </w:rPr>
        <w:t xml:space="preserve">Figure 2. Indicative schedule with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173"/>
        <w:gridCol w:w="1173"/>
        <w:gridCol w:w="2166"/>
        <w:gridCol w:w="1805"/>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Phase</w:t>
            </w:r>
          </w:p>
        </w:tc>
        <w:tc>
          <w:tcPr>
            <w:tcW w:type="dxa" w:w="117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Start</w:t>
            </w:r>
          </w:p>
        </w:tc>
        <w:tc>
          <w:tcPr>
            <w:tcW w:type="dxa" w:w="117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End</w:t>
            </w:r>
          </w:p>
        </w:tc>
        <w:tc>
          <w:tcPr>
            <w:tcW w:type="dxa" w:w="216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Deliverable</w:t>
            </w:r>
          </w:p>
        </w:tc>
        <w:tc>
          <w:tcPr>
            <w:tcW w:type="dxa" w:w="18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Dependency</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P1 Research and proposal</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Sep 2026</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Oct 2026</w:t>
            </w:r>
          </w:p>
        </w:tc>
        <w:tc>
          <w:tcPr>
            <w:tcW w:type="dxa" w:w="216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Proposal</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Supervisor feedback</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P2 Ethics, protocol, pilot</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Nov 2026</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Nov 2026</w:t>
            </w:r>
          </w:p>
        </w:tc>
        <w:tc>
          <w:tcPr>
            <w:tcW w:type="dxa" w:w="216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SOPs; approval</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P1; equipment</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P3 Moisture data collection</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Dec 2026</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Feb 2027</w:t>
            </w:r>
          </w:p>
        </w:tc>
        <w:tc>
          <w:tcPr>
            <w:tcW w:type="dxa" w:w="216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Dataset</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P2; suppliers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P4 Cleaning and baseline</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Jan 2027</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Feb 2027</w:t>
            </w:r>
          </w:p>
        </w:tc>
        <w:tc>
          <w:tcPr>
            <w:tcW w:type="dxa" w:w="216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Locked test; baseline</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P3</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P5 Multi-parameter synthesis</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Jan 2027</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Mar 2027</w:t>
            </w:r>
          </w:p>
        </w:tc>
        <w:tc>
          <w:tcPr>
            <w:tcW w:type="dxa" w:w="216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 matrix</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P1</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P6 Preprocessing and selection</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Feb 2027</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Mar 2027</w:t>
            </w:r>
          </w:p>
        </w:tc>
        <w:tc>
          <w:tcPr>
            <w:tcW w:type="dxa" w:w="216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RQ2 results</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P4</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P7 Models</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Mar 2027</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Mar 2027</w:t>
            </w:r>
          </w:p>
        </w:tc>
        <w:tc>
          <w:tcPr>
            <w:tcW w:type="dxa" w:w="216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Tuned models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P6</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P8 Evaluation and prototype</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Mar 2027</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Apr 2027</w:t>
            </w:r>
          </w:p>
        </w:tc>
        <w:tc>
          <w:tcPr>
            <w:tcW w:type="dxa" w:w="216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RQ1, RQ3 results; prototype</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P7</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P9 Field feasibility</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Apr 2027</w:t>
            </w:r>
          </w:p>
        </w:tc>
        <w:tc>
          <w:tcPr>
            <w:tcW w:type="dxa" w:w="117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Apr 2027</w:t>
            </w:r>
          </w:p>
        </w:tc>
        <w:tc>
          <w:tcPr>
            <w:tcW w:type="dxa" w:w="216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RQ4 results</w:t>
            </w:r>
          </w:p>
        </w:tc>
        <w:tc>
          <w:tcPr>
            <w:tcW w:type="dxa" w:w="180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P8</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P10 Write-up and viva</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Apr 2027</w:t>
            </w:r>
          </w:p>
        </w:tc>
        <w:tc>
          <w:tcPr>
            <w:tcW w:type="dxa" w:w="117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May 2027</w:t>
            </w:r>
          </w:p>
        </w:tc>
        <w:tc>
          <w:tcPr>
            <w:tcW w:type="dxa" w:w="216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Thesis</w:t>
            </w:r>
          </w:p>
        </w:tc>
        <w:tc>
          <w:tcPr>
            <w:tcW w:type="dxa" w:w="180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All</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13. Risk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993"/>
        <w:gridCol w:w="903"/>
        <w:gridCol w:w="2437"/>
        <w:gridCol w:w="2347"/>
      </w:tblGrid>
      <w:tr>
        <w:trPr>
          <w:tblHeader/>
        </w:trPr>
        <w:tc>
          <w:tcPr>
            <w:tcW w:type="dxa" w:w="234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Risk</w:t>
            </w:r>
          </w:p>
        </w:tc>
        <w:tc>
          <w:tcPr>
            <w:tcW w:type="dxa" w:w="9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Likelihood</w:t>
            </w:r>
          </w:p>
        </w:tc>
        <w:tc>
          <w:tcPr>
            <w:tcW w:type="dxa" w:w="90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Impact</w:t>
            </w:r>
          </w:p>
        </w:tc>
        <w:tc>
          <w:tcPr>
            <w:tcW w:type="dxa" w:w="243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Mitigation</w:t>
            </w:r>
          </w:p>
        </w:tc>
        <w:tc>
          <w:tcPr>
            <w:tcW w:type="dxa" w:w="234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Contingency</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Spectrometer unavailable</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Confirm early; second source</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Benchtop at partner lab</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Too few samples or narrow moisture range</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Several suppliers; conditioning</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Accept 80; drop NN</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Inconsistent oven values</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SOP; triplicates; pilot</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Re-run; exclude with reason</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Moisture change before drying</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Sealed bags; short window</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Record and test time gap</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Weak model performance</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Systematic search; QC</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Report as valid finding</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Data leakage</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Locked test; CV pipelines</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Re-split; disclose</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No partner lab for other parameters</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Approach early; retained subsamples</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Evidence-only assessment (planned)</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Scope creep to all parameters</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MoSCoW; moisture-first agreed</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Move extras to future work</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Field conditions degrade accuracy</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Log conditions; warm-up</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Report as feasibility finding</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Instrument drift</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References; control sample</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Drift correction</w:t>
            </w:r>
          </w:p>
        </w:tc>
      </w:tr>
      <w:tr>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Timeline slip</w:t>
            </w:r>
          </w:p>
        </w:tc>
        <w:tc>
          <w:tcPr>
            <w:tcW w:type="dxa" w:w="99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Medium</w:t>
            </w:r>
          </w:p>
        </w:tc>
        <w:tc>
          <w:tcPr>
            <w:tcW w:type="dxa" w:w="243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Buffer; weekly check-ins</w:t>
            </w:r>
          </w:p>
        </w:tc>
        <w:tc>
          <w:tcPr>
            <w:tcW w:type="dxa" w:w="234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7"/>
                <w:szCs w:val="17"/>
              </w:rPr>
              <w:t xml:space="preserve">Drop Could items</w:t>
            </w:r>
          </w:p>
        </w:tc>
      </w:tr>
      <w:tr>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Data loss</w:t>
            </w:r>
          </w:p>
        </w:tc>
        <w:tc>
          <w:tcPr>
            <w:tcW w:type="dxa" w:w="99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Low</w:t>
            </w:r>
          </w:p>
        </w:tc>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High</w:t>
            </w:r>
          </w:p>
        </w:tc>
        <w:tc>
          <w:tcPr>
            <w:tcW w:type="dxa" w:w="243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Git; two backups</w:t>
            </w:r>
          </w:p>
        </w:tc>
        <w:tc>
          <w:tcPr>
            <w:tcW w:type="dxa" w:w="234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7"/>
                <w:szCs w:val="17"/>
              </w:rPr>
              <w:t xml:space="preserve">Restore</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14. Ethics Application and Supervisor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Step</w:t>
            </w:r>
          </w:p>
        </w:tc>
        <w:tc>
          <w:tcPr>
            <w:tcW w:type="dxa" w:w="677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Tea Sense action</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Ethics-risk scan</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No personal data in dataset; small participant element; supplier confidentiality; lab safety</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Participants</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Voluntary field users; information sheet; written consent; withdrawal; anonymous SUS</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Organisational data</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Supplier permission; coded samples</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Consistency</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Ethics form describes scanning, oven-drying, modelling, field test and SUS exactly as in Sections 9 and 10</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Approval</w:t>
            </w:r>
          </w:p>
        </w:tc>
        <w:tc>
          <w:tcPr>
            <w:tcW w:type="dxa" w:w="6770"/>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Signed before data collection (end of P2)</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Change control</w:t>
            </w:r>
          </w:p>
        </w:tc>
        <w:tc>
          <w:tcPr>
            <w:tcW w:type="dxa" w:w="6770"/>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Any new activity cleared with supervisor and approval updated</w:t>
            </w:r>
          </w:p>
        </w:tc>
      </w:tr>
    </w:tbl>
    <w:p>
      <w:pPr>
        <w:spacing w:after="120"/>
      </w:pPr>
    </w:p>
    <w:p>
      <w:pPr>
        <w:spacing w:after="140" w:line="300"/>
        <w:jc w:val="both"/>
      </w:pPr>
      <w:r>
        <w:rPr>
          <w:rFonts w:ascii="Times New Roman" w:cs="Times New Roman" w:eastAsia="Times New Roman" w:hAnsi="Times New Roman"/>
          <w:b/>
          <w:bCs/>
          <w:sz w:val="22"/>
          <w:szCs w:val="22"/>
        </w:rPr>
        <w:t xml:space="preserve">Expected risk category:</w:t>
      </w:r>
      <w:r>
        <w:rPr>
          <w:rFonts w:ascii="Times New Roman" w:cs="Times New Roman" w:eastAsia="Times New Roman" w:hAnsi="Times New Roman"/>
          <w:sz w:val="22"/>
          <w:szCs w:val="22"/>
        </w:rPr>
        <w:t xml:space="preserve"> low.</w:t>
      </w:r>
    </w:p>
    <w:p>
      <w:pPr>
        <w:pStyle w:val="Heading1"/>
        <w:pageBreakBefore/>
        <w:spacing w:before="360" w:after="180"/>
      </w:pPr>
      <w:r>
        <w:rPr>
          <w:rFonts w:ascii="Times New Roman" w:cs="Times New Roman" w:eastAsia="Times New Roman" w:hAnsi="Times New Roman"/>
          <w:b/>
          <w:bCs/>
          <w:color w:val="1F3864"/>
          <w:sz w:val="30"/>
          <w:szCs w:val="30"/>
        </w:rPr>
        <w:t xml:space="preserve">15. Expected Outcomes and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5416"/>
        <w:gridCol w:w="1354"/>
      </w:tblGrid>
      <w:tr>
        <w:trPr>
          <w:tblHeader/>
        </w:trPr>
        <w:tc>
          <w:tcPr>
            <w:tcW w:type="dxa" w:w="225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Deliverable</w:t>
            </w:r>
          </w:p>
        </w:tc>
        <w:tc>
          <w:tcPr>
            <w:tcW w:type="dxa" w:w="541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Output</w:t>
            </w:r>
          </w:p>
        </w:tc>
        <w:tc>
          <w:tcPr>
            <w:tcW w:type="dxa" w:w="135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Objective</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Literature review</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Thematic, parameter-by-parameter review of 40 included studies</w:t>
            </w:r>
          </w:p>
        </w:tc>
        <w:tc>
          <w:tcPr>
            <w:tcW w:type="dxa" w:w="135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O1</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Dataset</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Paired NIR and oven moisture data with retained subsamples</w:t>
            </w:r>
          </w:p>
        </w:tc>
        <w:tc>
          <w:tcPr>
            <w:tcW w:type="dxa" w:w="135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O2</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Comparisons</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Preprocessing, selection and model results</w:t>
            </w:r>
          </w:p>
        </w:tc>
        <w:tc>
          <w:tcPr>
            <w:tcW w:type="dxa" w:w="135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O3 to O5</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Evaluation report</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Locked-test, cross-source and timing results</w:t>
            </w:r>
          </w:p>
        </w:tc>
        <w:tc>
          <w:tcPr>
            <w:tcW w:type="dxa" w:w="135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O6</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Prototype</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CLI or Streamlit tool with warnings</w:t>
            </w:r>
          </w:p>
        </w:tc>
        <w:tc>
          <w:tcPr>
            <w:tcW w:type="dxa" w:w="135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O7</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Field report</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Practical accuracy and usability</w:t>
            </w:r>
          </w:p>
        </w:tc>
        <w:tc>
          <w:tcPr>
            <w:tcW w:type="dxa" w:w="135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O7</w:t>
            </w:r>
          </w:p>
        </w:tc>
      </w:tr>
      <w:tr>
        <w:tc>
          <w:tcPr>
            <w:tcW w:type="dxa" w:w="2257"/>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 map and model registry</w:t>
            </w:r>
          </w:p>
        </w:tc>
        <w:tc>
          <w:tcPr>
            <w:tcW w:type="dxa" w:w="541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Graded evidence and extensible design for five further parameters</w:t>
            </w:r>
          </w:p>
        </w:tc>
        <w:tc>
          <w:tcPr>
            <w:tcW w:type="dxa" w:w="135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O8</w:t>
            </w:r>
          </w:p>
        </w:tc>
      </w:tr>
      <w:tr>
        <w:tc>
          <w:tcPr>
            <w:tcW w:type="dxa" w:w="2257"/>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Thesis and repository</w:t>
            </w:r>
          </w:p>
        </w:tc>
        <w:tc>
          <w:tcPr>
            <w:tcW w:type="dxa" w:w="541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Code, SOPs, thesis</w:t>
            </w:r>
          </w:p>
        </w:tc>
        <w:tc>
          <w:tcPr>
            <w:tcW w:type="dxa" w:w="135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All</w:t>
            </w:r>
          </w:p>
        </w:tc>
      </w:tr>
    </w:tbl>
    <w:p>
      <w:pPr>
        <w:spacing w:after="120"/>
      </w:pPr>
    </w:p>
    <w:p>
      <w:pPr>
        <w:pStyle w:val="Heading2"/>
        <w:spacing w:before="280" w:after="140"/>
      </w:pPr>
      <w:r>
        <w:rPr>
          <w:rFonts w:ascii="Times New Roman" w:cs="Times New Roman" w:eastAsia="Times New Roman" w:hAnsi="Times New Roman"/>
          <w:b/>
          <w:bCs/>
          <w:color w:val="1F3864"/>
          <w:sz w:val="26"/>
          <w:szCs w:val="26"/>
        </w:rPr>
        <w:t xml:space="preserve">15.1 Contributions</w:t>
      </w:r>
    </w:p>
    <w:p>
      <w:pPr>
        <w:pStyle w:val="ListParagraph"/>
        <w:numPr>
          <w:ilvl w:val="0"/>
          <w:numId w:val="2"/>
        </w:numPr>
        <w:spacing w:after="80" w:line="280"/>
      </w:pPr>
      <w:r>
        <w:rPr>
          <w:rFonts w:ascii="Times New Roman" w:cs="Times New Roman" w:eastAsia="Times New Roman" w:hAnsi="Times New Roman"/>
          <w:b/>
          <w:bCs/>
          <w:sz w:val="22"/>
          <w:szCs w:val="22"/>
        </w:rPr>
        <w:t xml:space="preserve">Research domain:</w:t>
      </w:r>
      <w:r>
        <w:rPr>
          <w:rFonts w:ascii="Times New Roman" w:cs="Times New Roman" w:eastAsia="Times New Roman" w:hAnsi="Times New Roman"/>
          <w:sz w:val="22"/>
          <w:szCs w:val="22"/>
        </w:rPr>
        <w:t xml:space="preserve"> comparative evidence on preprocessing, wavelength selection and AI models for NIR moisture estimation in Sri Lankan black tea, with honest generalisation testing.</w:t>
      </w:r>
    </w:p>
    <w:p>
      <w:pPr>
        <w:pStyle w:val="ListParagraph"/>
        <w:numPr>
          <w:ilvl w:val="0"/>
          <w:numId w:val="2"/>
        </w:numPr>
        <w:spacing w:after="80" w:line="280"/>
      </w:pPr>
      <w:r>
        <w:rPr>
          <w:rFonts w:ascii="Times New Roman" w:cs="Times New Roman" w:eastAsia="Times New Roman" w:hAnsi="Times New Roman"/>
          <w:b/>
          <w:bCs/>
          <w:sz w:val="22"/>
          <w:szCs w:val="22"/>
        </w:rPr>
        <w:t xml:space="preserve">Problem domain:</w:t>
      </w:r>
      <w:r>
        <w:rPr>
          <w:rFonts w:ascii="Times New Roman" w:cs="Times New Roman" w:eastAsia="Times New Roman" w:hAnsi="Times New Roman"/>
          <w:sz w:val="22"/>
          <w:szCs w:val="22"/>
        </w:rPr>
        <w:t xml:space="preserve"> a measured reduction in moisture testing time from about six hours to under a minute, and a practical roadmap for adding TF:TR, caffeine, polyphenols and sugar screening.</w:t>
      </w:r>
    </w:p>
    <w:p>
      <w:pPr>
        <w:pStyle w:val="ListParagraph"/>
        <w:numPr>
          <w:ilvl w:val="0"/>
          <w:numId w:val="2"/>
        </w:numPr>
        <w:spacing w:after="80" w:line="280"/>
      </w:pPr>
      <w:r>
        <w:rPr>
          <w:rFonts w:ascii="Times New Roman" w:cs="Times New Roman" w:eastAsia="Times New Roman" w:hAnsi="Times New Roman"/>
          <w:b/>
          <w:bCs/>
          <w:sz w:val="22"/>
          <w:szCs w:val="22"/>
        </w:rPr>
        <w:t xml:space="preserve">Negative result:</w:t>
      </w:r>
      <w:r>
        <w:rPr>
          <w:rFonts w:ascii="Times New Roman" w:cs="Times New Roman" w:eastAsia="Times New Roman" w:hAnsi="Times New Roman"/>
          <w:sz w:val="22"/>
          <w:szCs w:val="22"/>
        </w:rPr>
        <w:t xml:space="preserve"> a reasoned case that glyphosate needs a different rapid technology.</w:t>
      </w:r>
    </w:p>
    <w:p>
      <w:pPr>
        <w:pStyle w:val="Heading2"/>
        <w:spacing w:before="280" w:after="140"/>
      </w:pPr>
      <w:r>
        <w:rPr>
          <w:rFonts w:ascii="Times New Roman" w:cs="Times New Roman" w:eastAsia="Times New Roman" w:hAnsi="Times New Roman"/>
          <w:b/>
          <w:bCs/>
          <w:color w:val="1F3864"/>
          <w:sz w:val="26"/>
          <w:szCs w:val="26"/>
        </w:rPr>
        <w:t xml:space="preserve">15.2 Known limitations</w:t>
      </w:r>
    </w:p>
    <w:p>
      <w:pPr>
        <w:pStyle w:val="ListParagraph"/>
        <w:numPr>
          <w:ilvl w:val="0"/>
          <w:numId w:val="2"/>
        </w:numPr>
        <w:spacing w:after="80" w:line="280"/>
      </w:pPr>
      <w:r>
        <w:rPr>
          <w:rFonts w:ascii="Times New Roman" w:cs="Times New Roman" w:eastAsia="Times New Roman" w:hAnsi="Times New Roman"/>
          <w:sz w:val="22"/>
          <w:szCs w:val="22"/>
        </w:rPr>
        <w:t xml:space="preserve">Results apply to the teas, season and instrument tested.</w:t>
      </w:r>
    </w:p>
    <w:p>
      <w:pPr>
        <w:pStyle w:val="ListParagraph"/>
        <w:numPr>
          <w:ilvl w:val="0"/>
          <w:numId w:val="2"/>
        </w:numPr>
        <w:spacing w:after="80" w:line="280"/>
      </w:pPr>
      <w:r>
        <w:rPr>
          <w:rFonts w:ascii="Times New Roman" w:cs="Times New Roman" w:eastAsia="Times New Roman" w:hAnsi="Times New Roman"/>
          <w:sz w:val="22"/>
          <w:szCs w:val="22"/>
        </w:rPr>
        <w:t xml:space="preserve">Other parameters remain evidence-based unless partner data arrive.</w:t>
      </w:r>
    </w:p>
    <w:p>
      <w:pPr>
        <w:pStyle w:val="ListParagraph"/>
        <w:numPr>
          <w:ilvl w:val="0"/>
          <w:numId w:val="2"/>
        </w:numPr>
        <w:spacing w:after="80" w:line="280"/>
      </w:pPr>
      <w:r>
        <w:rPr>
          <w:rFonts w:ascii="Times New Roman" w:cs="Times New Roman" w:eastAsia="Times New Roman" w:hAnsi="Times New Roman"/>
          <w:sz w:val="22"/>
          <w:szCs w:val="22"/>
        </w:rPr>
        <w:t xml:space="preserve">The oven reference sets a floor on achievable error.</w:t>
      </w:r>
    </w:p>
    <w:p>
      <w:pPr>
        <w:pStyle w:val="Heading1"/>
        <w:pageBreakBefore/>
        <w:spacing w:before="360" w:after="180"/>
      </w:pPr>
      <w:r>
        <w:rPr>
          <w:rFonts w:ascii="Times New Roman" w:cs="Times New Roman" w:eastAsia="Times New Roman" w:hAnsi="Times New Roman"/>
          <w:b/>
          <w:bCs/>
          <w:color w:val="1F3864"/>
          <w:sz w:val="30"/>
          <w:szCs w:val="30"/>
        </w:rPr>
        <w:t xml:space="preserve">Appendix A: Presentation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tblHeader/>
        </w:trPr>
        <w:tc>
          <w:tcPr>
            <w:tcW w:type="dxa" w:w="90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Slide</w:t>
            </w:r>
          </w:p>
        </w:tc>
        <w:tc>
          <w:tcPr>
            <w:tcW w:type="dxa" w:w="812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9"/>
                <w:szCs w:val="19"/>
              </w:rPr>
              <w:t xml:space="preserve">Content</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1</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Title and one-line question</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2</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Why tea testing is slow: 6 h oven, hours of chemistry</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3</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Problem statement</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4</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Aim, objectives, RQ1 to RQ5</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5</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Review method: 45 screened, 40 included</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6</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Themes and parameter evidence</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7</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Feasibility matrix</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8</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Gap</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9</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Requirements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10</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Framework diagram</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11</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Tools and alternatives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12</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Methodology</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13</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Data, methods, evaluation</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14</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LESP, EDI, sustainability</w:t>
            </w:r>
          </w:p>
        </w:tc>
      </w:tr>
      <w:tr>
        <w:tc>
          <w:tcPr>
            <w:tcW w:type="dxa" w:w="90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15</w:t>
            </w:r>
          </w:p>
        </w:tc>
        <w:tc>
          <w:tcPr>
            <w:tcW w:type="dxa" w:w="8123"/>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9"/>
                <w:szCs w:val="19"/>
              </w:rPr>
              <w:t xml:space="preserve">Timeline and risks</w:t>
            </w:r>
          </w:p>
        </w:tc>
      </w:tr>
      <w:tr>
        <w:tc>
          <w:tcPr>
            <w:tcW w:type="dxa" w:w="90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16</w:t>
            </w:r>
          </w:p>
        </w:tc>
        <w:tc>
          <w:tcPr>
            <w:tcW w:type="dxa" w:w="8123"/>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9"/>
                <w:szCs w:val="19"/>
              </w:rPr>
              <w:t xml:space="preserve">Contributions and alignment</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Appendix B: Prepared Answers for the Live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Question</w:t>
            </w:r>
          </w:p>
        </w:tc>
        <w:tc>
          <w:tcPr>
            <w:tcW w:type="dxa" w:w="631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Answer</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What is the computing problem?</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Turning noisy, high-dimensional NIR spectra into reliable estimates of tea parameters that hold on unseen samples, replacing hours of lab work with seconds.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Why moisture first?</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Strongest NIR signal, accepted cheap reference I can run, and a clear 6 h baseline to beat.</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Why not glyphosate?</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It is regulated at mg/kg; LC-MS/MS LOQ is 1.8 mg/kg (Samanthy et al., 2021). NIR reads percent-level components; no tea study shows NIR glyphosate detection.</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How did the literature change the idea?</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From one device for everything to a framework proven on moisture, with evidence grading for others.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Which sources influenced you most?</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Zou et al. (2022) for moisture design; Dong et al. (2017) and Bai et al. (2022) for multi-parameter feasibility; Qiu et al. (2026) for validation challenges.</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What is your baseline?</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PLSR on raw spectra and a mean-only model, on identical splits and folds.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How do you prevent leakage?</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Locked test set; preprocessing, CARS and tuning inside CV; repeat scans kept together.</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What if AI does not beat PLSR?</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That is a valid result: simple models suit low-cost devices.</w:t>
            </w:r>
          </w:p>
        </w:tc>
      </w:tr>
      <w:tr>
        <w:tc>
          <w:tcPr>
            <w:tcW w:type="dxa" w:w="270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Biggest risk?</w:t>
            </w:r>
          </w:p>
        </w:tc>
        <w:tc>
          <w:tcPr>
            <w:tcW w:type="dxa" w:w="6318"/>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8"/>
                <w:szCs w:val="18"/>
              </w:rPr>
              <w:t xml:space="preserve">Spectrometer access; confirmed early with a benchtop fallback.</w:t>
            </w:r>
          </w:p>
        </w:tc>
      </w:tr>
      <w:tr>
        <w:tc>
          <w:tcPr>
            <w:tcW w:type="dxa" w:w="270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How does BCS shape decisions?</w:t>
            </w:r>
          </w:p>
        </w:tc>
        <w:tc>
          <w:tcPr>
            <w:tcW w:type="dxa" w:w="6318"/>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8"/>
                <w:szCs w:val="18"/>
              </w:rPr>
              <w:t xml:space="preserve">Screening labels, honest reporting, confidentiality and reproducibility.</w:t>
            </w:r>
          </w:p>
        </w:tc>
      </w:tr>
    </w:tbl>
    <w:p>
      <w:pPr>
        <w:spacing w:after="120"/>
      </w:pPr>
    </w:p>
    <w:p>
      <w:pPr>
        <w:pStyle w:val="Heading1"/>
        <w:pageBreakBefore/>
        <w:spacing w:before="360" w:after="180"/>
      </w:pPr>
      <w:r>
        <w:rPr>
          <w:rFonts w:ascii="Times New Roman" w:cs="Times New Roman" w:eastAsia="Times New Roman" w:hAnsi="Times New Roman"/>
          <w:b/>
          <w:bCs/>
          <w:color w:val="1F3864"/>
          <w:sz w:val="30"/>
          <w:szCs w:val="30"/>
        </w:rPr>
        <w:t xml:space="preserve">Appendix C: Items to Confirm</w:t>
      </w:r>
    </w:p>
    <w:p>
      <w:pPr>
        <w:pStyle w:val="ListParagraph"/>
        <w:numPr>
          <w:ilvl w:val="0"/>
          <w:numId w:val="2"/>
        </w:numPr>
        <w:spacing w:after="80" w:line="280"/>
      </w:pPr>
      <w:r>
        <w:rPr>
          <w:rFonts w:ascii="Times New Roman" w:cs="Times New Roman" w:eastAsia="Times New Roman" w:hAnsi="Times New Roman"/>
          <w:sz w:val="22"/>
          <w:szCs w:val="22"/>
        </w:rPr>
        <w:t xml:space="preserve">Exact spectrometer model and access dates.</w:t>
      </w:r>
    </w:p>
    <w:p>
      <w:pPr>
        <w:pStyle w:val="ListParagraph"/>
        <w:numPr>
          <w:ilvl w:val="0"/>
          <w:numId w:val="2"/>
        </w:numPr>
        <w:spacing w:after="80" w:line="280"/>
      </w:pPr>
      <w:r>
        <w:rPr>
          <w:rFonts w:ascii="Times New Roman" w:cs="Times New Roman" w:eastAsia="Times New Roman" w:hAnsi="Times New Roman"/>
          <w:sz w:val="22"/>
          <w:szCs w:val="22"/>
        </w:rPr>
        <w:t xml:space="preserve">Sample suppliers and target count.</w:t>
      </w:r>
    </w:p>
    <w:p>
      <w:pPr>
        <w:pStyle w:val="ListParagraph"/>
        <w:numPr>
          <w:ilvl w:val="0"/>
          <w:numId w:val="2"/>
        </w:numPr>
        <w:spacing w:after="80" w:line="280"/>
      </w:pPr>
      <w:r>
        <w:rPr>
          <w:rFonts w:ascii="Times New Roman" w:cs="Times New Roman" w:eastAsia="Times New Roman" w:hAnsi="Times New Roman"/>
          <w:sz w:val="22"/>
          <w:szCs w:val="22"/>
        </w:rPr>
        <w:t xml:space="preserve">Whether a partner laboratory (for example TRI) can provide caffeine, TF:TR, polyphenol or sugar reference values for retained subsamples.</w:t>
      </w:r>
    </w:p>
    <w:p>
      <w:pPr>
        <w:pStyle w:val="ListParagraph"/>
        <w:numPr>
          <w:ilvl w:val="0"/>
          <w:numId w:val="2"/>
        </w:numPr>
        <w:spacing w:after="80" w:line="280"/>
      </w:pPr>
      <w:r>
        <w:rPr>
          <w:rFonts w:ascii="Times New Roman" w:cs="Times New Roman" w:eastAsia="Times New Roman" w:hAnsi="Times New Roman"/>
          <w:sz w:val="22"/>
          <w:szCs w:val="22"/>
        </w:rPr>
        <w:t xml:space="preserve">Official IIT and UoW deadlines.</w:t>
      </w:r>
    </w:p>
    <w:p>
      <w:pPr>
        <w:pStyle w:val="ListParagraph"/>
        <w:numPr>
          <w:ilvl w:val="0"/>
          <w:numId w:val="2"/>
        </w:numPr>
        <w:spacing w:after="80" w:line="280"/>
      </w:pPr>
      <w:r>
        <w:rPr>
          <w:rFonts w:ascii="Times New Roman" w:cs="Times New Roman" w:eastAsia="Times New Roman" w:hAnsi="Times New Roman"/>
          <w:sz w:val="22"/>
          <w:szCs w:val="22"/>
        </w:rPr>
        <w:t xml:space="preserve">Full details of references marked [verify].</w:t>
      </w:r>
    </w:p>
    <w:p>
      <w:pPr>
        <w:pStyle w:val="ListParagraph"/>
        <w:numPr>
          <w:ilvl w:val="0"/>
          <w:numId w:val="2"/>
        </w:numPr>
        <w:spacing w:after="80" w:line="280"/>
      </w:pPr>
      <w:r>
        <w:rPr>
          <w:rFonts w:ascii="Times New Roman" w:cs="Times New Roman" w:eastAsia="Times New Roman" w:hAnsi="Times New Roman"/>
          <w:sz w:val="22"/>
          <w:szCs w:val="22"/>
        </w:rPr>
        <w:t xml:space="preserve">Source document for the 6-hour oven-drying time in the student laboratory procedure.</w:t>
      </w:r>
    </w:p>
    <w:p>
      <w:pPr>
        <w:pStyle w:val="Heading1"/>
        <w:pageBreakBefore/>
        <w:spacing w:before="360" w:after="180"/>
      </w:pPr>
      <w:r>
        <w:rPr>
          <w:rFonts w:ascii="Times New Roman" w:cs="Times New Roman" w:eastAsia="Times New Roman" w:hAnsi="Times New Roman"/>
          <w:b/>
          <w:bCs/>
          <w:color w:val="1F3864"/>
          <w:sz w:val="30"/>
          <w:szCs w:val="30"/>
        </w:rPr>
        <w:t xml:space="preserve">References</w:t>
      </w:r>
    </w:p>
    <w:p>
      <w:pPr>
        <w:spacing w:after="100"/>
        <w:ind w:left="360" w:hanging="360"/>
      </w:pPr>
      <w:r>
        <w:rPr>
          <w:rFonts w:ascii="Times New Roman" w:cs="Times New Roman" w:eastAsia="Times New Roman" w:hAnsi="Times New Roman"/>
          <w:sz w:val="20"/>
          <w:szCs w:val="20"/>
        </w:rPr>
        <w:t xml:space="preserve">An, T., Jiang, Y., Zou, H., Xuan, X., Zhang, J. and Yuan, H. (2025) Evaluation of withering quality of black tea based on multi-information fusion strategy. Foods, 14(9), 1442. https://doi.org/10.3390/foods14091442</w:t>
      </w:r>
    </w:p>
    <w:p>
      <w:pPr>
        <w:spacing w:after="100"/>
        <w:ind w:left="360" w:hanging="360"/>
      </w:pPr>
      <w:r>
        <w:rPr>
          <w:rFonts w:ascii="Times New Roman" w:cs="Times New Roman" w:eastAsia="Times New Roman" w:hAnsi="Times New Roman"/>
          <w:sz w:val="20"/>
          <w:szCs w:val="20"/>
        </w:rPr>
        <w:t xml:space="preserve">Andasuryani, A., Cherie, D. and Nelfi, F.P. (2024) Prediction of moisture content in Gambir leaf herbal tea using NIR spectroscopy. IOP Conference Series: Earth and Environmental Science, 1426, 012008. https://doi.org/10.1088/1755-1315/1426/1/012008</w:t>
      </w:r>
    </w:p>
    <w:p>
      <w:pPr>
        <w:spacing w:after="100"/>
        <w:ind w:left="360" w:hanging="360"/>
      </w:pPr>
      <w:r>
        <w:rPr>
          <w:rFonts w:ascii="Times New Roman" w:cs="Times New Roman" w:eastAsia="Times New Roman" w:hAnsi="Times New Roman"/>
          <w:sz w:val="20"/>
          <w:szCs w:val="20"/>
        </w:rPr>
        <w:t xml:space="preserve">Bai, X., Zhang, L., Kang, C., Quan, B., Zheng, Y., Zhang, X., Song, J., Xia, T. and Wang, M. (2022) Near-infrared spectroscopy and machine learning-based technique to predict quality-related parameters in instant tea. Scientific Reports, 12, 3833. https://doi.org/10.1038/s41598-022-07652-z [NEW]</w:t>
      </w:r>
    </w:p>
    <w:p>
      <w:pPr>
        <w:spacing w:after="100"/>
        <w:ind w:left="360" w:hanging="360"/>
      </w:pPr>
      <w:r>
        <w:rPr>
          <w:rFonts w:ascii="Times New Roman" w:cs="Times New Roman" w:eastAsia="Times New Roman" w:hAnsi="Times New Roman"/>
          <w:sz w:val="20"/>
          <w:szCs w:val="20"/>
        </w:rPr>
        <w:t xml:space="preserve">Chen, Q., Chen, M., Liu, Y., Wu, J., Wang, X. and Ouyang, Q. (2018) Application of FT-NIR spectroscopy for simultaneous estimation of taste quality and taste-related compounds content of black tea. Journal of Food Science and Technology, 55(10), pp.4363-4368. https://doi.org/10.1007/s13197-018-3353-1 [NEW]</w:t>
      </w:r>
    </w:p>
    <w:p>
      <w:pPr>
        <w:spacing w:after="100"/>
        <w:ind w:left="360" w:hanging="360"/>
      </w:pPr>
      <w:r>
        <w:rPr>
          <w:rFonts w:ascii="Times New Roman" w:cs="Times New Roman" w:eastAsia="Times New Roman" w:hAnsi="Times New Roman"/>
          <w:sz w:val="20"/>
          <w:szCs w:val="20"/>
        </w:rPr>
        <w:t xml:space="preserve">Daily FT (2026) Tea exports top $1.5 b in 2025 despite price pressures. 23 January. Available at: https://www.ft.lk/front-page/Tea-exports-top-1-5-b-in-2025-despite-price-pressures/44-787299</w:t>
      </w:r>
    </w:p>
    <w:p>
      <w:pPr>
        <w:spacing w:after="100"/>
        <w:ind w:left="360" w:hanging="360"/>
      </w:pPr>
      <w:r>
        <w:rPr>
          <w:rFonts w:ascii="Times New Roman" w:cs="Times New Roman" w:eastAsia="Times New Roman" w:hAnsi="Times New Roman"/>
          <w:sz w:val="20"/>
          <w:szCs w:val="20"/>
        </w:rPr>
        <w:t xml:space="preserve">Daily Mirror (2018) Mixing sugar into tea: explanations called from 53 factories. 15 March. Available at: https://www.dailymirror.lk/breaking-news/Mixing-sugar-into-tea-Explanations-called-from-factories/108-147300</w:t>
      </w:r>
    </w:p>
    <w:p>
      <w:pPr>
        <w:spacing w:after="100"/>
        <w:ind w:left="360" w:hanging="360"/>
      </w:pPr>
      <w:r>
        <w:rPr>
          <w:rFonts w:ascii="Times New Roman" w:cs="Times New Roman" w:eastAsia="Times New Roman" w:hAnsi="Times New Roman"/>
          <w:sz w:val="20"/>
          <w:szCs w:val="20"/>
        </w:rPr>
        <w:t xml:space="preserve">Damayanthi, G.N., Binduhewa, K.M., Amalka, B.A.T., Dissanayake, C.K., Alakolanga, A.G.A.W. and Ellepola, V.P. (2025) Application of FTIR spectroscopy and multivariate modeling for identifying sugar adulteration in black tea. RESCON 2025, PGIS, University of Peradeniya, PS 11, p.177.</w:t>
      </w:r>
    </w:p>
    <w:p>
      <w:pPr>
        <w:spacing w:after="100"/>
        <w:ind w:left="360" w:hanging="360"/>
      </w:pPr>
      <w:r>
        <w:rPr>
          <w:rFonts w:ascii="Times New Roman" w:cs="Times New Roman" w:eastAsia="Times New Roman" w:hAnsi="Times New Roman"/>
          <w:sz w:val="20"/>
          <w:szCs w:val="20"/>
        </w:rPr>
        <w:t xml:space="preserve">Damayanthi, N., Binduhewa, K., Amalka, T. and Dissanayake, C. (2026) Machine learning and chemometrics-based detection of sugar adulteration in black tea using UV-visible spectroscopy. ISAE 2026, University of Ruhuna, abstract 95, p.31.</w:t>
      </w:r>
    </w:p>
    <w:p>
      <w:pPr>
        <w:spacing w:after="100"/>
        <w:ind w:left="360" w:hanging="360"/>
      </w:pPr>
      <w:r>
        <w:rPr>
          <w:rFonts w:ascii="Times New Roman" w:cs="Times New Roman" w:eastAsia="Times New Roman" w:hAnsi="Times New Roman"/>
          <w:sz w:val="20"/>
          <w:szCs w:val="20"/>
        </w:rPr>
        <w:t xml:space="preserve">Das, D., Nag, S., Naskar, H., Sau, T., Hazarika, A.K., Sabhapondit, S., Banerjee Roy, R., Tudu, B. and Bandyopadhyay, R. (2020) Discrimination of green tea samples on the basis of gallic acid content using near infrared spectroscopy. ANS2020. [verify]</w:t>
      </w:r>
    </w:p>
    <w:p>
      <w:pPr>
        <w:spacing w:after="100"/>
        <w:ind w:left="360" w:hanging="360"/>
      </w:pPr>
      <w:r>
        <w:rPr>
          <w:rFonts w:ascii="Times New Roman" w:cs="Times New Roman" w:eastAsia="Times New Roman" w:hAnsi="Times New Roman"/>
          <w:sz w:val="20"/>
          <w:szCs w:val="20"/>
        </w:rPr>
        <w:t xml:space="preserve">Dong, C., Zhu, H., Wang, J., Yuan, H., Zhao, J. and Chen, Q. (2017) Prediction of black tea fermentation quality indices using NIRS and nonlinear tools. Food Science and Biotechnology, 26(4), pp.853-860. https://doi.org/10.1007/s10068-017-0119-x [NEW]</w:t>
      </w:r>
    </w:p>
    <w:p>
      <w:pPr>
        <w:spacing w:after="100"/>
        <w:ind w:left="360" w:hanging="360"/>
      </w:pPr>
      <w:r>
        <w:rPr>
          <w:rFonts w:ascii="Times New Roman" w:cs="Times New Roman" w:eastAsia="Times New Roman" w:hAnsi="Times New Roman"/>
          <w:sz w:val="20"/>
          <w:szCs w:val="20"/>
        </w:rPr>
        <w:t xml:space="preserve">Guo, M., Chen, Z., Ding, Z., Wang, D., Qi, D., Lu, M., Wang, M. and Dong, C. (2025) Traceability of Rizhao green tea origin based on multispectral data fusion strategy and chemometrics. Food Chemistry: X, 27, 102346. https://doi.org/10.1016/j.fochx.2025.102346</w:t>
      </w:r>
    </w:p>
    <w:p>
      <w:pPr>
        <w:spacing w:after="100"/>
        <w:ind w:left="360" w:hanging="360"/>
      </w:pPr>
      <w:r>
        <w:rPr>
          <w:rFonts w:ascii="Times New Roman" w:cs="Times New Roman" w:eastAsia="Times New Roman" w:hAnsi="Times New Roman"/>
          <w:sz w:val="20"/>
          <w:szCs w:val="20"/>
        </w:rPr>
        <w:t xml:space="preserve">Hazarika, A.K., Sabhapondit, S., Chanda, S., Tamuly, P., Sanyal, S., Tudu, B. and Bandyopadhyay, R. (2017) Near infrared (NIR) spectroscopy: the green analytical tool for tea quality analyses, a short review. Two and a Bud, 64(1), pp.1-9.</w:t>
      </w:r>
    </w:p>
    <w:p>
      <w:pPr>
        <w:spacing w:after="100"/>
        <w:ind w:left="360" w:hanging="360"/>
      </w:pPr>
      <w:r>
        <w:rPr>
          <w:rFonts w:ascii="Times New Roman" w:cs="Times New Roman" w:eastAsia="Times New Roman" w:hAnsi="Times New Roman"/>
          <w:sz w:val="20"/>
          <w:szCs w:val="20"/>
        </w:rPr>
        <w:t xml:space="preserve">Hazarika, A.K., Sing, D., Naskar, S., Sabhapondit, S., Banerjee, S. and Bandyopadhyay, R. (2024) Rapid quality evaluation and market valuation of Crush Tear Curl black tea using near infrared spectroscopy. [verify]</w:t>
      </w:r>
    </w:p>
    <w:p>
      <w:pPr>
        <w:spacing w:after="100"/>
        <w:ind w:left="360" w:hanging="360"/>
      </w:pPr>
      <w:r>
        <w:rPr>
          <w:rFonts w:ascii="Times New Roman" w:cs="Times New Roman" w:eastAsia="Times New Roman" w:hAnsi="Times New Roman"/>
          <w:sz w:val="20"/>
          <w:szCs w:val="20"/>
        </w:rPr>
        <w:t xml:space="preserve">Huang, J., Luo, B., Cao, Y., Li, B., Qian, M., Jia, N. and Zhao, W. (2022) Fusion of THz-TDS and NIRS based detection of moisture content for cattle feed. Frontiers in Physics, 10, 833278. https://doi.org/10.3389/fphy.2022.833278</w:t>
      </w:r>
    </w:p>
    <w:p>
      <w:pPr>
        <w:spacing w:after="100"/>
        <w:ind w:left="360" w:hanging="360"/>
      </w:pPr>
      <w:r>
        <w:rPr>
          <w:rFonts w:ascii="Times New Roman" w:cs="Times New Roman" w:eastAsia="Times New Roman" w:hAnsi="Times New Roman"/>
          <w:sz w:val="20"/>
          <w:szCs w:val="20"/>
        </w:rPr>
        <w:t xml:space="preserve">Huang, L., Liu, M., Li, B., Chitrakar, B. and Duan, X. (2024) Terahertz spectroscopic identification of roast degree and variety of coffee beans. Foods, 13(3), 389. https://doi.org/10.3390/foods13030389</w:t>
      </w:r>
    </w:p>
    <w:p>
      <w:pPr>
        <w:spacing w:after="100"/>
        <w:ind w:left="360" w:hanging="360"/>
      </w:pPr>
      <w:r>
        <w:rPr>
          <w:rFonts w:ascii="Times New Roman" w:cs="Times New Roman" w:eastAsia="Times New Roman" w:hAnsi="Times New Roman"/>
          <w:sz w:val="20"/>
          <w:szCs w:val="20"/>
        </w:rPr>
        <w:t xml:space="preserve">ISO (1980) ISO 1573:1980 Tea: determination of loss in mass at 103 C. Geneva: International Organization for Standardization.</w:t>
      </w:r>
    </w:p>
    <w:p>
      <w:pPr>
        <w:spacing w:after="100"/>
        <w:ind w:left="360" w:hanging="360"/>
      </w:pPr>
      <w:r>
        <w:rPr>
          <w:rFonts w:ascii="Times New Roman" w:cs="Times New Roman" w:eastAsia="Times New Roman" w:hAnsi="Times New Roman"/>
          <w:sz w:val="20"/>
          <w:szCs w:val="20"/>
        </w:rPr>
        <w:t xml:space="preserve">ISO (2005) ISO 14502-1:2005 Determination of substances characteristic of green and black tea, Part 1: content of total polyphenols in tea, colorimetric method using Folin-Ciocalteu reagent. Geneva: ISO.</w:t>
      </w:r>
    </w:p>
    <w:p>
      <w:pPr>
        <w:spacing w:after="100"/>
        <w:ind w:left="360" w:hanging="360"/>
      </w:pPr>
      <w:r>
        <w:rPr>
          <w:rFonts w:ascii="Times New Roman" w:cs="Times New Roman" w:eastAsia="Times New Roman" w:hAnsi="Times New Roman"/>
          <w:sz w:val="20"/>
          <w:szCs w:val="20"/>
        </w:rPr>
        <w:t xml:space="preserve">ISO (2005) ISO 14502-2:2005 Determination of substances characteristic of green and black tea, Part 2: content of catechins in green tea, method using HPLC. Geneva: ISO.</w:t>
      </w:r>
    </w:p>
    <w:p>
      <w:pPr>
        <w:spacing w:after="100"/>
        <w:ind w:left="360" w:hanging="360"/>
      </w:pPr>
      <w:r>
        <w:rPr>
          <w:rFonts w:ascii="Times New Roman" w:cs="Times New Roman" w:eastAsia="Times New Roman" w:hAnsi="Times New Roman"/>
          <w:sz w:val="20"/>
          <w:szCs w:val="20"/>
        </w:rPr>
        <w:t xml:space="preserve">Kang, Y., Qi, F., Deng, L., Zou, D., Wang, H., Li, Y., Wei, Y., Wei, X. and Tang, Z. (2026) TSNet with sigma-adaptive spectral sampling for tea moisture monitoring. Journal of Food Measurement and Characterization, 20, pp.8956-8971. https://doi.org/10.1007/s11694-026-04244-7</w:t>
      </w:r>
    </w:p>
    <w:p>
      <w:pPr>
        <w:spacing w:after="100"/>
        <w:ind w:left="360" w:hanging="360"/>
      </w:pPr>
      <w:r>
        <w:rPr>
          <w:rFonts w:ascii="Times New Roman" w:cs="Times New Roman" w:eastAsia="Times New Roman" w:hAnsi="Times New Roman"/>
          <w:sz w:val="20"/>
          <w:szCs w:val="20"/>
        </w:rPr>
        <w:t xml:space="preserve">Lan, T., Shen, S., Yuan, H., Jiang, Y., Tong, H. and Ye, Y. (2022) A rapid prediction method of moisture content for green tea fixation based on WOA-Elman. Foods, 11(18), 2928. https://doi.org/10.3390/foods11182928</w:t>
      </w:r>
    </w:p>
    <w:p>
      <w:pPr>
        <w:spacing w:after="100"/>
        <w:ind w:left="360" w:hanging="360"/>
      </w:pPr>
      <w:r>
        <w:rPr>
          <w:rFonts w:ascii="Times New Roman" w:cs="Times New Roman" w:eastAsia="Times New Roman" w:hAnsi="Times New Roman"/>
          <w:sz w:val="20"/>
          <w:szCs w:val="20"/>
        </w:rPr>
        <w:t xml:space="preserve">Li, L., Chen, Y., Dong, S., Shen, J., Cao, S., Cui, Q., Song, Y. and Ning, J. (2023) Rapid and comprehensive grade evaluation of Keemun black tea using efficient multidimensional data fusion. Food Chemistry: X, 20, 100924. https://doi.org/10.1016/j.fochx.2023.100924</w:t>
      </w:r>
    </w:p>
    <w:p>
      <w:pPr>
        <w:spacing w:after="100"/>
        <w:ind w:left="360" w:hanging="360"/>
      </w:pPr>
      <w:r>
        <w:rPr>
          <w:rFonts w:ascii="Times New Roman" w:cs="Times New Roman" w:eastAsia="Times New Roman" w:hAnsi="Times New Roman"/>
          <w:sz w:val="20"/>
          <w:szCs w:val="20"/>
        </w:rPr>
        <w:t xml:space="preserve">Liu, Y., Pan, K., Liu, Z., Dai, Y., Duan, X., Wang, M. et al. (2024) Simultaneous determination of four catechins in black tea via NIR spectroscopy and feature wavelength selection: a novel approach. Sensors, 24(11), 3362. https://doi.org/10.3390/s24113362 [NEW]</w:t>
      </w:r>
    </w:p>
    <w:p>
      <w:pPr>
        <w:spacing w:after="100"/>
        <w:ind w:left="360" w:hanging="360"/>
      </w:pPr>
      <w:r>
        <w:rPr>
          <w:rFonts w:ascii="Times New Roman" w:cs="Times New Roman" w:eastAsia="Times New Roman" w:hAnsi="Times New Roman"/>
          <w:sz w:val="20"/>
          <w:szCs w:val="20"/>
        </w:rPr>
        <w:t xml:space="preserve">Luo, Z. et al. (2023) Rapid non-destructive detection method for black tea with exogenous sucrose based on near-infrared spectroscopy. Spectroscopy and Spectral Analysis, 43(8), p.2649. [NEW; author list to verify]</w:t>
      </w:r>
    </w:p>
    <w:p>
      <w:pPr>
        <w:spacing w:after="100"/>
        <w:ind w:left="360" w:hanging="360"/>
      </w:pPr>
      <w:r>
        <w:rPr>
          <w:rFonts w:ascii="Times New Roman" w:cs="Times New Roman" w:eastAsia="Times New Roman" w:hAnsi="Times New Roman"/>
          <w:sz w:val="20"/>
          <w:szCs w:val="20"/>
        </w:rPr>
        <w:t xml:space="preserve">Pan, J., Wu, W., Lu, R., Yu, W., Chen, T.-J. and Chen, R. (2026) Applications of derivative spectroscopy on determination of nitrogen status of tea plant (Camellia sinensis). BIO Web of Conferences, 230, 01003. https://doi.org/10.1051/bioconf/202623001003</w:t>
      </w:r>
    </w:p>
    <w:p>
      <w:pPr>
        <w:spacing w:after="100"/>
        <w:ind w:left="360" w:hanging="360"/>
      </w:pPr>
      <w:r>
        <w:rPr>
          <w:rFonts w:ascii="Times New Roman" w:cs="Times New Roman" w:eastAsia="Times New Roman" w:hAnsi="Times New Roman"/>
          <w:sz w:val="20"/>
          <w:szCs w:val="20"/>
        </w:rPr>
        <w:t xml:space="preserve">Piyasena, K.G.N.P., Hettiarachchi, L.S.K., Jayawardhane, S.A.D.P.S., Edirisinghe, E.N.U. and Jayasinghe, W.S. (2022) Evaluation of inherent fructose, glucose and sucrose concentrations in tea leaves (Camellia sinensis L.) and in black tea. Applied Food Research, 2, 100100. https://doi.org/10.1016/j.afres.2022.100100</w:t>
      </w:r>
    </w:p>
    <w:p>
      <w:pPr>
        <w:spacing w:after="100"/>
        <w:ind w:left="360" w:hanging="360"/>
      </w:pPr>
      <w:r>
        <w:rPr>
          <w:rFonts w:ascii="Times New Roman" w:cs="Times New Roman" w:eastAsia="Times New Roman" w:hAnsi="Times New Roman"/>
          <w:sz w:val="20"/>
          <w:szCs w:val="20"/>
        </w:rPr>
        <w:t xml:space="preserve">Piyasena, K.G.N.P., Kalinga, J., Jayasinghe, W.S. and Ranatunga, M.A.B. (2026) Monthly fluctuations in total polyphenol content of Sri Lankan tea cultivars in relation to climatic factors and drying techniques. Bulletin of the National Research Centre, 50, 29. https://doi.org/10.1186/s42269-026-01415-w</w:t>
      </w:r>
    </w:p>
    <w:p>
      <w:pPr>
        <w:spacing w:after="100"/>
        <w:ind w:left="360" w:hanging="360"/>
      </w:pPr>
      <w:r>
        <w:rPr>
          <w:rFonts w:ascii="Times New Roman" w:cs="Times New Roman" w:eastAsia="Times New Roman" w:hAnsi="Times New Roman"/>
          <w:sz w:val="20"/>
          <w:szCs w:val="20"/>
        </w:rPr>
        <w:t xml:space="preserve">Qiu, J., Zhang, X., Guo, J., He, T., Zhang, L., Fu, S., Pan, R. and Jia, K. (2026) Research progress of spectroscopic detection technology in agricultural product quality detection. Agricultural Products Processing and Storage, 2, 22. https://doi.org/10.1007/s44462-025-00050-4</w:t>
      </w:r>
    </w:p>
    <w:p>
      <w:pPr>
        <w:spacing w:after="100"/>
        <w:ind w:left="360" w:hanging="360"/>
      </w:pPr>
      <w:r>
        <w:rPr>
          <w:rFonts w:ascii="Times New Roman" w:cs="Times New Roman" w:eastAsia="Times New Roman" w:hAnsi="Times New Roman"/>
          <w:sz w:val="20"/>
          <w:szCs w:val="20"/>
        </w:rPr>
        <w:t xml:space="preserve">Rehman, N.U., Al-Harrasi, A., Boque, R., Mabood, F., Al-Broumi, M., Hussain, J. and Alameri, S. (2020) FT-NIRS coupled with PLS regression as a complement to HPLC routine analysis of caffeine in tea samples. Foods, 9(6), 827. https://doi.org/10.3390/foods9060827 [NEW]</w:t>
      </w:r>
    </w:p>
    <w:p>
      <w:pPr>
        <w:spacing w:after="100"/>
        <w:ind w:left="360" w:hanging="360"/>
      </w:pPr>
      <w:r>
        <w:rPr>
          <w:rFonts w:ascii="Times New Roman" w:cs="Times New Roman" w:eastAsia="Times New Roman" w:hAnsi="Times New Roman"/>
          <w:sz w:val="20"/>
          <w:szCs w:val="20"/>
        </w:rPr>
        <w:t xml:space="preserve">Revilla, I., Hernandez Jimenez, M., Martinez-Martin, I., Valderrama, P., Rodriguez-Fernandez, M. and Vivar-Quintana, A.M. (2024) The potential use of near infrared spectroscopy (NIRS) to determine the heavy metals and the percentage of blends in tea. Foods, 13(3), 450. https://doi.org/10.3390/foods13030450</w:t>
      </w:r>
    </w:p>
    <w:p>
      <w:pPr>
        <w:spacing w:after="100"/>
        <w:ind w:left="360" w:hanging="360"/>
      </w:pPr>
      <w:r>
        <w:rPr>
          <w:rFonts w:ascii="Times New Roman" w:cs="Times New Roman" w:eastAsia="Times New Roman" w:hAnsi="Times New Roman"/>
          <w:sz w:val="20"/>
          <w:szCs w:val="20"/>
        </w:rPr>
        <w:t xml:space="preserve">Roberts, E.A.H. and Smith, R.F. (1961) Spectrophotometric measurements of theaflavins and thearubigins in black tea liquors in assessments of quality in teas. The Analyst, 86(1019), pp.94-98. https://doi.org/10.1039/AN9618600094 [NEW]</w:t>
      </w:r>
    </w:p>
    <w:p>
      <w:pPr>
        <w:spacing w:after="100"/>
        <w:ind w:left="360" w:hanging="360"/>
      </w:pPr>
      <w:r>
        <w:rPr>
          <w:rFonts w:ascii="Times New Roman" w:cs="Times New Roman" w:eastAsia="Times New Roman" w:hAnsi="Times New Roman"/>
          <w:sz w:val="20"/>
          <w:szCs w:val="20"/>
        </w:rPr>
        <w:t xml:space="preserve">Samanthy, Y., Liyanaarachchi, G.V.V., Abarna, K., Weerasekara, R.A.D.S.M.R., Chathurangani, D.A.U., Weeraman, P.I.D. and Mubarak, M.N.A. (2021) Simple and rapid method for underivatized analysis of glyphosate residues in tea (Camellia sinensis) using LC-MS/MS detection. Proceedings of iPURSE 2021, University of Peradeniya, p.158. [NEW]</w:t>
      </w:r>
    </w:p>
    <w:p>
      <w:pPr>
        <w:spacing w:after="100"/>
        <w:ind w:left="360" w:hanging="360"/>
      </w:pPr>
      <w:r>
        <w:rPr>
          <w:rFonts w:ascii="Times New Roman" w:cs="Times New Roman" w:eastAsia="Times New Roman" w:hAnsi="Times New Roman"/>
          <w:sz w:val="20"/>
          <w:szCs w:val="20"/>
        </w:rPr>
        <w:t xml:space="preserve">Sarma, O. and Dashora, K. (2026) Machine learning-based prediction of sensory quality in tea blends using a semi-trained panel assessment. Sustainable Food Technology, 4, pp.2805-2818. https://doi.org/10.1039/d5fb00580a</w:t>
      </w:r>
    </w:p>
    <w:p>
      <w:pPr>
        <w:spacing w:after="100"/>
        <w:ind w:left="360" w:hanging="360"/>
      </w:pPr>
      <w:r>
        <w:rPr>
          <w:rFonts w:ascii="Times New Roman" w:cs="Times New Roman" w:eastAsia="Times New Roman" w:hAnsi="Times New Roman"/>
          <w:sz w:val="20"/>
          <w:szCs w:val="20"/>
        </w:rPr>
        <w:t xml:space="preserve">Scheibelhofer, O., Wahl, P.R., Larcheveque, B., Chauchard, F. and Khinast, J.G. (2016) Spatially resolved spectral powder analysis: experiments and modeling. Manuscript. [verify]</w:t>
      </w:r>
    </w:p>
    <w:p>
      <w:pPr>
        <w:spacing w:after="100"/>
        <w:ind w:left="360" w:hanging="360"/>
      </w:pPr>
      <w:r>
        <w:rPr>
          <w:rFonts w:ascii="Times New Roman" w:cs="Times New Roman" w:eastAsia="Times New Roman" w:hAnsi="Times New Roman"/>
          <w:sz w:val="20"/>
          <w:szCs w:val="20"/>
        </w:rPr>
        <w:t xml:space="preserve">Tang, J., Chen, Y., Meng, Q., Zhao, B., Qiao, D., Zhao, G. and Chen, J. (2025) Spectral multi-scale attention fusion network for rapid detection of black tea adulteration using a handheld spectrometer. Foods, 14(24), 4261. https://doi.org/10.3390/foods14244261 [NEW]</w:t>
      </w:r>
    </w:p>
    <w:p>
      <w:pPr>
        <w:spacing w:after="100"/>
        <w:ind w:left="360" w:hanging="360"/>
      </w:pPr>
      <w:r>
        <w:rPr>
          <w:rFonts w:ascii="Times New Roman" w:cs="Times New Roman" w:eastAsia="Times New Roman" w:hAnsi="Times New Roman"/>
          <w:sz w:val="20"/>
          <w:szCs w:val="20"/>
        </w:rPr>
        <w:t xml:space="preserve">Tao, W., Chen, B., Yang, X., Guo, B., Chi, L., Huang, Y., Li, R. and Ren, J. (2026) Deep learning model for real time moisture content detection and prediction in white tea withering using near infrared spectroscopy. Scientific Reports, 16, 26972. https://doi.org/10.1038/s41598-026-57739-0</w:t>
      </w:r>
    </w:p>
    <w:p>
      <w:pPr>
        <w:spacing w:after="100"/>
        <w:ind w:left="360" w:hanging="360"/>
      </w:pPr>
      <w:r>
        <w:rPr>
          <w:rFonts w:ascii="Times New Roman" w:cs="Times New Roman" w:eastAsia="Times New Roman" w:hAnsi="Times New Roman"/>
          <w:sz w:val="20"/>
          <w:szCs w:val="20"/>
        </w:rPr>
        <w:t xml:space="preserve">Xu, J., Qu, F., Shen, B., Huang, Z., Li, X., Weng, H., Ye, D. and Wu, R. (2023) Rapid detection of tea polyphenols in fresh tea leaves based on fusion of visible/short-wave and long-wave near infrared spectroscopy and its device development. Applied Sciences, 13, 1739. https://doi.org/10.3390/app13031739</w:t>
      </w:r>
    </w:p>
    <w:p>
      <w:pPr>
        <w:spacing w:after="100"/>
        <w:ind w:left="360" w:hanging="360"/>
      </w:pPr>
      <w:r>
        <w:rPr>
          <w:rFonts w:ascii="Times New Roman" w:cs="Times New Roman" w:eastAsia="Times New Roman" w:hAnsi="Times New Roman"/>
          <w:sz w:val="20"/>
          <w:szCs w:val="20"/>
        </w:rPr>
        <w:t xml:space="preserve">Xu, Z., Jiang, X., Chen, Q. and Cai, P. (2026) Detection of polyphenols-to-amino acids ratio in Wuyi Rock Tea via CARS-PLSR processing of near infrared spectroscopy. RSC Advances, 16(3), pp.2213-2220. https://doi.org/10.1039/D5RA08177G [NEW]</w:t>
      </w:r>
    </w:p>
    <w:p>
      <w:pPr>
        <w:spacing w:after="100"/>
        <w:ind w:left="360" w:hanging="360"/>
      </w:pPr>
      <w:r>
        <w:rPr>
          <w:rFonts w:ascii="Times New Roman" w:cs="Times New Roman" w:eastAsia="Times New Roman" w:hAnsi="Times New Roman"/>
          <w:sz w:val="20"/>
          <w:szCs w:val="20"/>
        </w:rPr>
        <w:t xml:space="preserve">Zareef, M., Chen, Q., Ouyang, Q., Kutsanedzie, F.Y.H., Hassan, M.M., Viswadevarayalu, A. et al. (2018) Prediction of amino acids, caffeine, theaflavins and water extract in black tea using FT-NIR spectroscopy coupled chemometrics algorithms. Analytical Methods, 10(25), pp.3023-3031. https://doi.org/10.1039/C8AY00731D [NEW]</w:t>
      </w:r>
    </w:p>
    <w:p>
      <w:pPr>
        <w:spacing w:after="100"/>
        <w:ind w:left="360" w:hanging="360"/>
      </w:pPr>
      <w:r>
        <w:rPr>
          <w:rFonts w:ascii="Times New Roman" w:cs="Times New Roman" w:eastAsia="Times New Roman" w:hAnsi="Times New Roman"/>
          <w:sz w:val="20"/>
          <w:szCs w:val="20"/>
        </w:rPr>
        <w:t xml:space="preserve">Zhang, Y., Gao, X. and Guo, C. (2026) Interannual variation in key quality constituents in Shiqian Taicha manufactured as green and black tea (2021-2023). Applied Sciences, 16(3), 1614. https://doi.org/10.3390/app16031614</w:t>
      </w:r>
    </w:p>
    <w:p>
      <w:pPr>
        <w:spacing w:after="100"/>
        <w:ind w:left="360" w:hanging="360"/>
      </w:pPr>
      <w:r>
        <w:rPr>
          <w:rFonts w:ascii="Times New Roman" w:cs="Times New Roman" w:eastAsia="Times New Roman" w:hAnsi="Times New Roman"/>
          <w:sz w:val="20"/>
          <w:szCs w:val="20"/>
        </w:rPr>
        <w:t xml:space="preserve">Zhao, J., Du, Y., Lv, Y., Yang, S. and Liu, R. (n.d.) Classification of tea characteristics elements based on laser-induced breakdown spectroscopy and modeling of fermentation. Preprint. [verify]</w:t>
      </w:r>
    </w:p>
    <w:p>
      <w:pPr>
        <w:spacing w:after="100"/>
        <w:ind w:left="360" w:hanging="360"/>
      </w:pPr>
      <w:r>
        <w:rPr>
          <w:rFonts w:ascii="Times New Roman" w:cs="Times New Roman" w:eastAsia="Times New Roman" w:hAnsi="Times New Roman"/>
          <w:sz w:val="20"/>
          <w:szCs w:val="20"/>
        </w:rPr>
        <w:t xml:space="preserve">Zhou, K., Zhang, T., Zhang, S., Wang, D., Hao, S. and Wei, R. (2026) Research on the method of tea variety traceability based on near-infrared spectroscopy. Beverages, 12(3), 32. https://doi.org/10.3390/beverages12030032</w:t>
      </w:r>
    </w:p>
    <w:p>
      <w:pPr>
        <w:spacing w:after="100"/>
        <w:ind w:left="360" w:hanging="360"/>
      </w:pPr>
      <w:r>
        <w:rPr>
          <w:rFonts w:ascii="Times New Roman" w:cs="Times New Roman" w:eastAsia="Times New Roman" w:hAnsi="Times New Roman"/>
          <w:sz w:val="20"/>
          <w:szCs w:val="20"/>
        </w:rPr>
        <w:t xml:space="preserve">Zou, H., Li, R., Xuan, X., Jiang, Y., Yuan, H. and An, T. (2025) Rapid and quantitative prediction of tea pigments content during the rolling of black tea by multi-source information fusion and system analysis methods. Foods, 14(16), 2829. https://doi.org/10.3390/foods14162829</w:t>
      </w:r>
    </w:p>
    <w:p>
      <w:pPr>
        <w:spacing w:after="100"/>
        <w:ind w:left="360" w:hanging="360"/>
      </w:pPr>
      <w:r>
        <w:rPr>
          <w:rFonts w:ascii="Times New Roman" w:cs="Times New Roman" w:eastAsia="Times New Roman" w:hAnsi="Times New Roman"/>
          <w:sz w:val="20"/>
          <w:szCs w:val="20"/>
        </w:rPr>
        <w:t xml:space="preserve">Zou, H., Shen, S., Lan, T., Sheng, X., Zan, J., Jiang, Y., Du, Q. and Yuan, H. (2022) Prediction method of the moisture content of black tea during processing based on the miniaturized near-infrared spectrometer. Horticulturae, 8(12), 1170. https://doi.org/10.3390/horticulturae8121170</w:t>
      </w:r>
    </w:p>
    <w:p>
      <w:pPr>
        <w:spacing w:after="100"/>
        <w:ind w:left="360" w:hanging="360"/>
      </w:pPr>
      <w:r>
        <w:rPr>
          <w:rFonts w:ascii="Times New Roman" w:cs="Times New Roman" w:eastAsia="Times New Roman" w:hAnsi="Times New Roman"/>
          <w:sz w:val="20"/>
          <w:szCs w:val="20"/>
        </w:rPr>
        <w:t xml:space="preserve">Zou, Y., Li, X. and Han, D. (2024) Multidimensional quality characteristics of Sichuan South-Road dark tea and its chemical prediction. Agronomy, 14, 1582. https://doi.org/10.3390/agronomy14071582</w:t>
      </w:r>
    </w:p>
    <w:p>
      <w:pPr>
        <w:sectPr>
          <w:footerReference w:type="default" r:id="rId6"/>
          <w:pgSz w:w="11906" w:h="16838" w:orient="portrait"/>
          <w:pgMar w:top="1440" w:right="1440" w:bottom="1440" w:left="1440" w:header="708" w:footer="708" w:gutter="0"/>
          <w:pgNumType/>
          <w:docGrid w:linePitch="360"/>
        </w:sectPr>
      </w:pPr>
    </w:p>
    <w:p>
      <w:pPr>
        <w:pStyle w:val="Heading1"/>
        <w:spacing w:after="160"/>
      </w:pPr>
      <w:r>
        <w:rPr>
          <w:rFonts w:ascii="Times New Roman" w:cs="Times New Roman" w:eastAsia="Times New Roman" w:hAnsi="Times New Roman"/>
          <w:b/>
          <w:bCs/>
          <w:color w:val="1F3864"/>
          <w:sz w:val="30"/>
          <w:szCs w:val="30"/>
        </w:rPr>
        <w:t xml:space="preserve">Appendix D: Literature Survey Matrix</w:t>
      </w:r>
    </w:p>
    <w:p>
      <w:pPr>
        <w:spacing w:after="140" w:line="300"/>
        <w:jc w:val="both"/>
      </w:pPr>
      <w:r>
        <w:rPr>
          <w:rFonts w:ascii="Times New Roman" w:cs="Times New Roman" w:eastAsia="Times New Roman" w:hAnsi="Times New Roman"/>
          <w:sz w:val="20"/>
          <w:szCs w:val="20"/>
        </w:rPr>
        <w:t xml:space="preserve">All 45 screened records: 34 from the student's survey and 11 added in the targeted search (marked NEW). Five off-domain records are marked Excluded.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94"/>
        <w:gridCol w:w="1815"/>
        <w:gridCol w:w="1815"/>
        <w:gridCol w:w="2094"/>
        <w:gridCol w:w="1396"/>
        <w:gridCol w:w="1815"/>
        <w:gridCol w:w="1535"/>
        <w:gridCol w:w="1396"/>
      </w:tblGrid>
      <w:tr>
        <w:trPr>
          <w:tblHeader/>
        </w:trPr>
        <w:tc>
          <w:tcPr>
            <w:tcW w:type="dxa" w:w="209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Citation</w:t>
            </w:r>
          </w:p>
        </w:tc>
        <w:tc>
          <w:tcPr>
            <w:tcW w:type="dxa" w:w="181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Problem</w:t>
            </w:r>
          </w:p>
        </w:tc>
        <w:tc>
          <w:tcPr>
            <w:tcW w:type="dxa" w:w="181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Data</w:t>
            </w:r>
          </w:p>
        </w:tc>
        <w:tc>
          <w:tcPr>
            <w:tcW w:type="dxa" w:w="209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Method</w:t>
            </w:r>
          </w:p>
        </w:tc>
        <w:tc>
          <w:tcPr>
            <w:tcW w:type="dxa" w:w="139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Evaluation</w:t>
            </w:r>
          </w:p>
        </w:tc>
        <w:tc>
          <w:tcPr>
            <w:tcW w:type="dxa" w:w="181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Findings</w:t>
            </w:r>
          </w:p>
        </w:tc>
        <w:tc>
          <w:tcPr>
            <w:tcW w:type="dxa" w:w="153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Limitations</w:t>
            </w:r>
          </w:p>
        </w:tc>
        <w:tc>
          <w:tcPr>
            <w:tcW w:type="dxa" w:w="139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r>
              <w:rPr>
                <w:rFonts w:ascii="Times New Roman" w:cs="Times New Roman" w:eastAsia="Times New Roman" w:hAnsi="Times New Roman"/>
                <w:b/>
                <w:bCs/>
                <w:color w:val="FFFFFF"/>
                <w:sz w:val="15"/>
                <w:szCs w:val="15"/>
              </w:rPr>
              <w:t xml:space="preserve">Relevance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Hazarika et al. (2017), Two and a Bud</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Need for a rapid, reagent-free alternative to chemical and sensory tea-quality testing</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Initial experiments at Tocklai TRI and Jadavpur University; no named dataset</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Review of NIR (780 to 2500 nm) diffuse reflectance with chemometric calibration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Narrative review</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 is a green, fast, non-destructive tool for tea quality and process control</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Review; NIR's own technical limits not detailed</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foundational justification for NIR in tea</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Das et al. (2020), ANS2020</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Discriminating green teas by gallic acid content</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Five green-tea variants; HPLC reference</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reflectance 900 to 1700 nm; preprocessing; PCA; PLSR</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Class Separability Index</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Preprocessing raised separability from 53.63 to 93.20</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Abstract-level detail; gallic acid not moisture</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shows preprocessing effect (RQ2)</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Revilla et al. (2024), Foods 13(3) 450</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Predicting heavy metals and blend percentages in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322 samples: 16 pure black, green and red teas plus lab blends; ICP-MS reference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Foss NIRSystem 5000 (1000 to 2498 nm); MPLS, PCA, SIMCA, OPLS-DA</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Calibration vs validation accuracy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98.3% calibration but 92.3% validation accuracy on some blends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Metals have no direct NIR peak; small sub-categories</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calibration overstates accuracy (Gap 3)</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Hazarika et al. (2024)</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Rapid valuation of CTC black tea (liquor scores and theaflavin)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100 commercial CTC samples from Kolkata and Upper Assam</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Portable InGaAs NIR 900 to 1700 nm; SNV, MSC, 1D, 2D; PLSR with CARS and Random Frog</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Prediction statistics vs spectrophotometer and sensory panel</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Few selected wavelengths gave strong models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Sensory reference is subjective; moisture not targeted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black tea, portable NIR, CARS and PLSR template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Huang et al. (2024), Foods 13(3) 389</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Identifying coffee roast degree and variety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Three varieties, four roast levels; 125 tablets per sample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THz-TDS 0.06 to 4.5 THz; FFT; PCA; LD, SVM, NB, KNN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Classification accuracy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Linear discriminant classified best</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THz blocked by water; samples dried below 5% moisture</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shows why THz is unsuitable for moisture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Qiu et al. (2026), Agric. Products Processing and Storage 2:22</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State of spectroscopic quality detection across agricultural products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Review of many studies (fruit, meat, aquatic products)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Surveys HSI, Vis-NIR, NIRS, MIRS, Raman, THz and others; SG, SNV, MSC; SPA, CARS, GA; PLSR, SVM, ANN, CNN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Narrative synthesis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Identifies poor universality, environmental interference, cost and data volume as bottlenecks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Cross-product review</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frames validation and field challenges (Gap 3, Gap 4)</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Jin et al. (2024), Gems and Gemology 60(4)</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UV-Vis-NIR spectroscopy for gem identification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Illustrative gem spectra</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Absorption and reflectance spectroscopy; Beer-Lambert law</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Qualitative interpretation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Explains chromophores and instrument set-ups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Not food or tea</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Excluded: off-domain</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Scheibelhofer et al. (2016), manuscript</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Effect of particle size and density on NIR reflectance of powders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Seven lactose grades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Spatially resolved NIR 900 to 1700 nm; Monte Carlo photon simulation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Simulated vs measured absorbance</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Particle size and packing change the sampled volume and spectra</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Simplified particle shapes; DOI not final</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supports repacking and scatter correction for tea particles</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Martini and Arias (2021), J. Integrative Neuroscience</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 spectroscopy and stimulation in cognitive neuroscience</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No original data</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Commentary</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None</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Discusses fNIRS and photobiomodulation</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Medical, not food</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Excluded: off-domain</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Picton et al. / Germon et al., BJA correspondence</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Reliability of NIR cerebral oximetry</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Prior clinical studies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Correspondence</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None</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Debate on extracranial contamination</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Medical, not food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Excluded: off-domain</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Beese et al. (1998), Stroke 29(10)</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NIRS vs evoked potentials for cerebral ischaemia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317 surgical patients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INVOS 3100A oximeter; statistical tests</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Clinical comparison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Clinical NIRS detection limits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Medical, not food</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Excluded: off-domain</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Zhou et al. (2026), Beverages 12(3) 32</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Tea variety traceability</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84 spectra: four varieties, seven samples each, three scans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Bruker FT-NIR 830 to 2500 nm; SG, MSC, SNV, 1D; PCA, LDA, SPA, SVM</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Classification accuracy</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with preprocessing separates varieties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Four varieties; small set; limited external validation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preprocessing choices; small-sample caution</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Damayanthi et al. (2026), ISAE 2026</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Detecting sugar adulteration in Sri Lankan black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250 samples from seven Sri Lankan regions; 100 analysed</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UV-Vis 190 to 1100 nm; SG, PCA, PLS-DA, RBF-SVM; 70:30 split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Classification on test split</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Chemometrics and ML detect added sugar</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Abstract only; limited validation detail</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local precedent for chemometrics on Ceylon tea</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Pan et al. (2026), BIO Web of Conferences 230</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Estimating tea plant nitrogen status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Tea garden canopy spectra with lab nitrogen</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Derivative spectroscopy; spectral indices; PCA; linear regression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Regression fit</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Derivatives help extract nitrogen signal</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Field canopy effects; limited generalisation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Low: derivative preprocessing evidence only</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Zhao et al. (n.d.), preprint</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Classifying teas and modelling fermentation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38 green and oolong specimens plus Pu-erh samples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LIBS; SG; VIP; Random Forest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Classification accuracy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LIBS fingerprints separate tea types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Destructive; small set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Low: LIBS rejected for moisture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Li et al. (2023), Food Chemistry: X 20</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Grading Keemun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Seven grades, 30 samples per grade; nine-person sensory panel</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Smartphone micro-NIR 900 to 1700 nm, vision, colorimetric array; SVM, LS-SVM, ELM; data fusion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Grade classification and regression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Fusion improved grading</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One supplier; grinding needed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phone-linked NIR is practical for black tea</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Damayanthi et al. (2025), RESCON 2025</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Sugar adulteration in Sri Lankan black tea by FTIR</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Orthodox black tea from seven regions; 1 to 40% sugar</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FTIR-ATR; SNV, MSC, derivative; PCA, OPLS-DA</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Classification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FTIR with chemometrics detects added sugar</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Abstract only; sample counts not given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local Sri Lankan evidence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Liu et al. (2020), J. Algorithms and Computational Technology</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Reverse design of RFID tag antennas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Simulated antenna images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Image analysis; HFSS simulation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Simulation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Improves antenna matching</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Not tea or spectroscopy</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Excluded: off-domain</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An et al. (2025), Foods 14(9) 1442</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Predicting moisture during black-tea withering</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Jiukeng leaves, 12-hour controlled withering, hourly samples; moisture analyser reference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IAS-3100 NIR 900 to 1700 nm plus machine vision; VISSA; SVR; low, mid, high-level fusion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Regression metrics on validation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Fusion and VISSA improved moisture prediction</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One cultivar, one harvest, controlled withering</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black-tea moisture, wavelength selection</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Zou et al. (2025), Foods 14(16) 2829</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Predicting tea pigments during rolling</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150 rolling samples of Fuding Dabai</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Portable NIR plus vision; PLSR, SVR, LS-SVR; wavelength selection; fusion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Regression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Fusion predicted theaflavins and thearubigins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One cultivar, controlled processing</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future extension parameter</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Xu et al. (2023), Applied Sciences 13 1739</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Polyphenols in fresh tea leaves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800 leaves of two cultivars, one garden, one date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Dual-band Vis/NIR device; SG; Random Frog; LS-SVR; spectral fusion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Regression metrics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Fused bands improved polyphenol prediction; portable device built</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Single site and date</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device design and future polyphenol work</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Zou, Li and Han (2024), Agronomy 14 1582</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Quality of Sichuan dark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56 samples, three scans each</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Thermo Antaris II FT-NIR; SNV, MSC, derivatives; siPLS; fluorescence EEM; XGBoost</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Regression and classification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predicted constituents of dark tea</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Two tea types, local markets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Low to medium: preprocessing and siPLS evidence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Piyasena et al. (2026), Bull. National Research Centre 50</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Seasonal variation in polyphenols of Sri Lankan cultivars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TRI 2025 and DT-1 over 22 months at St. Coombs Estate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Folin-Ciocalteu assay; oven, freeze and fluid-bed drying</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Statistical comparison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Polyphenols vary by month, climate and drying</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Two cultivars, one estate; chemical not NIR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local reference chemistry; seasonal variation risk</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Piyasena et al. (2022), Applied Food Research 2</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Natural sugars in tea leaves and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Sri Lankan samples incl. 90 low-grown black teas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HPLC with RI detector</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Statistical comparison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Sugars vary by maturity, cultivar and process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Needs extraction; not spectroscopy</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Low: background on local reference methods</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Sarma and Dashora (2026), Sustainable Food Technology 4</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Predicting sensory quality of tea blends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30 blend runs of four Assam teas; semi-trained panel</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Biochemical assays; ML classifiers; five-fold CV; SHAP</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Cross-validated accuracy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Interpretable ML links chemistry to sensory scores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Assam only; subjective labels; no NIR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Low: ML validation practice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Zhang et al. (2023), Sensors 23(24) 9684</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Organic matter in tea-garden soil</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150 soil samples from three gardens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Hyperspectral imaging 300 to 1000 nm; SNV, MSC; Random Frog, VCPA-IRIV; SVR vs PLSR; fusion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Regression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Fusion and selection improved prediction</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One province; lab conditions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Low: selection and SVR vs PLSR evidence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Huang et al. (2022), Frontiers in Physics 10</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Moisture in cattle feed</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108 samples, 29.46 to 49.46% moisture; 2:1 split</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THz-TDS plus handheld NIR 900 to 1700 nm; derivative, SG; CARS feature fusion; PLSR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Calibration and validation metrics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CARS-based fusion improved moisture prediction</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Not tea; THz needs pellets and dry air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CARS and PLSR for moisture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Lan et al. (2022), Foods 11(18) 2928</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Moisture during green-tea fixation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Zhongcha 108; one site; samples every 25 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NIR-S-R2 micro-NIR plus vision; SNV; PLSR, SVR, Elman, WOA-Elman; fusion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Regression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Optimised Elman with fusion beat PLSR and SVR</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One cultivar, site and run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micro-NIR tracks tea moisture; PLSR vs non-linear</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Guo et al. (2025), Food Chemistry: X 27</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Origin traceability of Rizhao green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105 samples from six regions; three tasters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IAS3100 NIR plus hyperspectral; MSC, z-score; PCA, SVM, RF, CNN; PLSR, SVR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Classification and regression</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Fused features gave high origin accuracy</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Modest dataset; overoptimism risk</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Medium: multi-region validation lessons</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Andasuryani et al. (2024), IOP Conf. Series EES 1426</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Moisture in Gambir herbal tea powder</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60 samples; 40 calibration, 20 validation; oven reference</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Buchi NIRFlex N-500 1000 to 2500 nm; PLS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Calibration and external validation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PLS predicted moisture with oven-drying reference</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One variety; small set; not Camellia sinensis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simple PLS plus oven template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Tao et al. (2026), Scientific Reports 16</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Real-time moisture in white-tea withering</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17,856 line observations; chronological split</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MS-580 NIR analyser above conveyor; MSC; mRMR; attention BiGRU; XGBoost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Chronological train, validation, two test sets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Deep model predicted moisture online</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One region and season; white tea</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in-line feasibility and leakage-safe splits</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Kang et al. (2026), J. Food Measurement and Characterization 20</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Tea moisture monitoring during withering</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215 batches, 1,505 spectra, 0 to 80% moisture</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ATP8600 NIR; adaptive spectral sampling; TSNet (GRU, attention, CNN)</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Lab and online validation</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Deep model with adaptive sampling monitored moisture online</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Controlled lab calibration; transfer unverified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deep models need large, wide-range data</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Zou et al. (2022), Horticulturae 8(12) 1170</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Moisture of black tea across processing</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305 spectra from Jiukeng across fresh leaf, withering, rolling, fermentation, drying; oven reference</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Micro-NIR 900 to 1700 nm; SNV, MSC, SG, z-score; PCA; PLS vs GWO-SVR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Calibration and prediction metrics</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GWO-tuned SVR beat PLS</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Single cultivar; controlled conditions</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Very high: closest design to Tea Sense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Zhang, Gao and Guo (2026), Applied Sciences 16(3) 1614</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Year-to-year quality variation of Shiqian Taicha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116 commercial batches 2021 to 2023</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Antaris II FT-NIR calibrated predictions; fuzzy membership scoring</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Comparison by year and tea type</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moisture and constituents used in routine monitoring</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Commercial data; climate confounding</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NIR moisture in routine practice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Rehman et al. (2020), Foods 9(6) 827</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Rapid caffeine measurement in tea as a complement to HPLC</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25 commercial teas (Oman); 45 caffeine standards spiked into tea solution</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FT-NIR 4000 to 10000 cm-1; unit vector normalisation; PLSR (3 factors); 75:25 split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RMSECV, external RMSEP, LOQ</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Test RMSEP 0.08 ppm, r2 0.97, LOQ 0.3 ppm; agreed with HPLC (15 min run per sample)</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Liquid tea solutions, not leaf; inconsistent figures between text and table</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caffeine evidence (RQ4)</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NEW: Zareef et al. (2018), Analytical Methods 10(25)</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Predicting amino acids, caffeine, theaflavins and water extract in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Black tea samples (count to verify)</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FT-NIR; PLS, Si-PLS, GA-PLS, Bi-PLS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Calibration and prediction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Bi-PLS gave best caffeine and theaflavin models with fewer variables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Full text not accessed; sample count unverified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black-tea caffeine and TF in one spectrum</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Dong et al. (2017), Food Sci. Biotechnol. 26(4)</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Fermentation quality indices of black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Black tea fermentation samples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 Si-PLS interval selection; ELM boosted by AdaBoost</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RMSEP, RPD, R per index</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Predicted catechins, TP/FAA and TF/TR with RPD above 2.5 and R above 0.9</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One processing setting</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Very high: direct TF:TR ratio evidence</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NEW: Chen et al. (2018), J. Food Sci. Technol. 55(10)</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Taste quality and taste compounds of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Black tea samples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FT-NIR; Si-PLS; BP-AdaBoost</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Prediction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Simultaneous estimation of taste quality and related compounds</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Full text not accessed</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Medium: multi-parameter from one spectrum</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Bai et al. (2022), Scientific Reports 12, 3833</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Quality parameters of instant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118 instant tea samples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 SVR, BPSO-SVR, PLS, BPSO-PLS</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Validation Rp and RMSEP</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Moisture Rp 0.971, caffeine 0.976, polyphenols 0.795, polysaccharides 0.819</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Instant tea, not leaf; polyphenol model weaker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one spectrum, four parameters; shows uneven feasibility</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NEW: Liu et al. (2024), Sensors 24(11) 3362</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Four catechins in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Black tea samples (count to verify)</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FIC-SS wavelength selection; ELM vs PLS</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Prediction metrics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ELM beat PLS for EC, ECG, EGC and EGCG</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Overlapping catechin bands; small-sample problem</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polyphenol sub-components and non-linear models</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Xu et al. (2026), RSC Advances 16(3)</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Polyphenols-to-amino-acids ratio in Wuyi Rock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Wuyi Rock Tea samples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NIR; SNV plus SG derivative; CARS-PLSR</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R2c, R2p, RPD</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R2p 0.98 and RPD 3.21 for the TP/FAA ratio with CARS-PLSR</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Oolong-type tea; one region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ratio targets and CARS</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NEW: Luo et al. (2023), Spectrosc. Spectral Anal. 43(8) 2649</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Added sucrose in finished black tea</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Fengqing black tea with 0, 250, 500, 750 g added sucrose</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NIR; SNV; CARS, SFLA, VCPA-IRIV, VISSA; PLSR, SVR, RF</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Rc, Rp, RPD</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VCPA-IRIV-SVR best: Rp 0.924, RPD 2.51; non-linear beat PLSR</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Abstract-level detail; one tea type</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Very high: direct NIR sugar-in-black-tea evidence</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Tang et al. (2025), Foods 14(24) 4261</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Trace colourant adulteration in black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345 spectra; colourants at 0.1 to 0.5 g/kg</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Handheld NIR-R210 900 to 1700 nm; SMAFNet deep network vs PLS-DA, SVM, RF, CNN</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Validation accuracy</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97.2 to 100% accuracy</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Lab-spiked powder; one tea</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handheld NIR plus deep learning detects g/kg adulterants</w:t>
            </w:r>
          </w:p>
        </w:tc>
      </w:tr>
      <w:tr>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NEW: Roberts and Smith (1961), The Analyst 86, 94</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Measuring theaflavins and thearubigins in black tea liquor</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Black tea liquors</w:t>
            </w:r>
          </w:p>
        </w:tc>
        <w:tc>
          <w:tcPr>
            <w:tcW w:type="dxa" w:w="2094"/>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Solvent extraction and spectrophotometry</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Comparison with tasters</w:t>
            </w:r>
          </w:p>
        </w:tc>
        <w:tc>
          <w:tcPr>
            <w:tcW w:type="dxa" w:w="181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Established the TF and TR reference method</w:t>
            </w:r>
          </w:p>
        </w:tc>
        <w:tc>
          <w:tcPr>
            <w:tcW w:type="dxa" w:w="1535"/>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Needs solvents and laboratory work</w:t>
            </w:r>
          </w:p>
        </w:tc>
        <w:tc>
          <w:tcPr>
            <w:tcW w:type="dxa" w:w="1396"/>
            <w:tcBorders>
              <w:top w:val="single" w:color="A6B4C8" w:sz="4"/>
              <w:left w:val="single" w:color="A6B4C8" w:sz="4"/>
              <w:bottom w:val="single" w:color="A6B4C8" w:sz="4"/>
              <w:right w:val="single" w:color="A6B4C8" w:sz="4"/>
            </w:tcBorders>
            <w:shd w:fill="EEF2F8" w:color="auto" w:val="clear"/>
            <w:tcMar>
              <w:top w:type="dxa" w:w="60"/>
              <w:left w:type="dxa" w:w="90"/>
              <w:bottom w:type="dxa" w:w="60"/>
              <w:right w:type="dxa" w:w="90"/>
            </w:tcMar>
          </w:tcPr>
          <w:p>
            <w:r>
              <w:rPr>
                <w:rFonts w:ascii="Times New Roman" w:cs="Times New Roman" w:eastAsia="Times New Roman" w:hAnsi="Times New Roman"/>
                <w:sz w:val="15"/>
                <w:szCs w:val="15"/>
              </w:rPr>
              <w:t xml:space="preserve">High: reference method for TF:TR</w:t>
            </w:r>
          </w:p>
        </w:tc>
      </w:tr>
      <w:tr>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NEW: Samanthy et al. (2021), iPURSE 2021, p.158</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Glyphosate residues in tea</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Fortified tea samples</w:t>
            </w:r>
          </w:p>
        </w:tc>
        <w:tc>
          <w:tcPr>
            <w:tcW w:type="dxa" w:w="2094"/>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Water/chloroform extraction; LC-MS/MS with MRM</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Recovery, precision, LOD/LOQ</w:t>
            </w:r>
          </w:p>
        </w:tc>
        <w:tc>
          <w:tcPr>
            <w:tcW w:type="dxa" w:w="181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LOD 1.1 and LOQ 1.8 mg/kg; recoveries 92 to 100%</w:t>
            </w:r>
          </w:p>
        </w:tc>
        <w:tc>
          <w:tcPr>
            <w:tcW w:type="dxa" w:w="1535"/>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Specialist LC-MS/MS laboratory</w:t>
            </w:r>
          </w:p>
        </w:tc>
        <w:tc>
          <w:tcPr>
            <w:tcW w:type="dxa" w:w="1396"/>
            <w:tcBorders>
              <w:top w:val="single" w:color="A6B4C8" w:sz="4"/>
              <w:left w:val="single" w:color="A6B4C8" w:sz="4"/>
              <w:bottom w:val="single" w:color="A6B4C8" w:sz="4"/>
              <w:right w:val="single" w:color="A6B4C8" w:sz="4"/>
            </w:tcBorders>
            <w:tcMar>
              <w:top w:type="dxa" w:w="60"/>
              <w:left w:type="dxa" w:w="90"/>
              <w:bottom w:type="dxa" w:w="60"/>
              <w:right w:type="dxa" w:w="90"/>
            </w:tcMar>
          </w:tcPr>
          <w:p>
            <w:r>
              <w:rPr>
                <w:rFonts w:ascii="Times New Roman" w:cs="Times New Roman" w:eastAsia="Times New Roman" w:hAnsi="Times New Roman"/>
                <w:sz w:val="15"/>
                <w:szCs w:val="15"/>
              </w:rPr>
              <w:t xml:space="preserve">High: shows glyphosate is a trace (mg/kg) target</w:t>
            </w:r>
          </w:p>
        </w:tc>
      </w:tr>
    </w:tbl>
    <w:p>
      <w:pPr>
        <w:spacing w:after="120"/>
      </w:pPr>
    </w:p>
    <w:sectPr>
      <w:footerReference w:type="default" r:id="rId7"/>
      <w:type w:val="nextPage"/>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 Sense Project Proposal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 Sense Project Proposal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e3c3fa8d2ef81672e0332f54356aa27332452d34.png"/><Relationship Id="rId9" Type="http://schemas.openxmlformats.org/officeDocument/2006/relationships/image" Target="media/46b29ce40f31404b80b9e29bdb71c793527381e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 Sense Project Proposal</dc:title>
  <dc:creator>Muhammed Saad Mazhar</dc:creator>
  <cp:lastModifiedBy>Un-named</cp:lastModifiedBy>
  <cp:revision>1</cp:revision>
  <dcterms:created xsi:type="dcterms:W3CDTF">2026-10-19T10:48:36.698Z</dcterms:created>
  <dcterms:modified xsi:type="dcterms:W3CDTF">2026-10-19T10:48:36.700Z</dcterms:modified>
</cp:coreProperties>
</file>

<file path=docProps/custom.xml><?xml version="1.0" encoding="utf-8"?>
<Properties xmlns="http://schemas.openxmlformats.org/officeDocument/2006/custom-properties" xmlns:vt="http://schemas.openxmlformats.org/officeDocument/2006/docPropsVTypes"/>
</file>