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939A2" w:rsidRPr="003D66FA" w:rsidRDefault="00424D4C" w:rsidP="003D66FA">
      <w:pPr>
        <w:pStyle w:val="Ttulo1"/>
        <w:contextualSpacing w:val="0"/>
        <w:jc w:val="center"/>
        <w:rPr>
          <w:rFonts w:asciiTheme="minorHAnsi" w:hAnsiTheme="minorHAnsi"/>
          <w:b/>
        </w:rPr>
      </w:pPr>
      <w:r w:rsidRPr="003D66FA">
        <w:rPr>
          <w:rFonts w:asciiTheme="minorHAnsi" w:hAnsiTheme="minorHAnsi"/>
          <w:b/>
        </w:rPr>
        <w:t>Testing Your Assumptions</w:t>
      </w:r>
    </w:p>
    <w:p w:rsidR="000E0568" w:rsidRPr="00797755" w:rsidRDefault="000E0568" w:rsidP="000E0568">
      <w:pPr>
        <w:numPr>
          <w:ilvl w:val="0"/>
          <w:numId w:val="13"/>
        </w:numPr>
        <w:contextualSpacing/>
        <w:rPr>
          <w:b/>
          <w:sz w:val="28"/>
          <w:szCs w:val="28"/>
        </w:rPr>
      </w:pPr>
      <w:r w:rsidRPr="00797755">
        <w:rPr>
          <w:b/>
          <w:sz w:val="28"/>
          <w:szCs w:val="28"/>
        </w:rPr>
        <w:t>Positioning Statement</w:t>
      </w:r>
    </w:p>
    <w:p w:rsidR="000E0568" w:rsidRDefault="000E0568" w:rsidP="000E0568">
      <w:pPr>
        <w:pStyle w:val="SemEspaamento"/>
        <w:rPr>
          <w:lang w:val="en-US"/>
        </w:rPr>
      </w:pPr>
      <w:r w:rsidRPr="00797755">
        <w:rPr>
          <w:lang w:val="en-US"/>
        </w:rPr>
        <w:t xml:space="preserve">For </w:t>
      </w:r>
      <w:proofErr w:type="spellStart"/>
      <w:r w:rsidRPr="00797755">
        <w:rPr>
          <w:lang w:val="en-US"/>
        </w:rPr>
        <w:t>Bla</w:t>
      </w:r>
      <w:proofErr w:type="spellEnd"/>
      <w:r w:rsidRPr="00797755">
        <w:rPr>
          <w:lang w:val="en-US"/>
        </w:rPr>
        <w:t xml:space="preserve"> (Telecom company, provides Land lines, Internet, Cable TV and Mobile Phones) TV and Internet customers who desires access OTT content from several sources in a single place, the </w:t>
      </w:r>
      <w:proofErr w:type="spellStart"/>
      <w:r w:rsidRPr="00797755">
        <w:rPr>
          <w:lang w:val="en-US"/>
        </w:rPr>
        <w:t>Bla</w:t>
      </w:r>
      <w:proofErr w:type="spellEnd"/>
      <w:r w:rsidRPr="00797755">
        <w:rPr>
          <w:lang w:val="en-US"/>
        </w:rPr>
        <w:t xml:space="preserve"> Play is a OTT aggregator that provides in a single portal access to VOD content from more than </w:t>
      </w:r>
      <w:r>
        <w:rPr>
          <w:lang w:val="en-US"/>
        </w:rPr>
        <w:t>2</w:t>
      </w:r>
      <w:r w:rsidRPr="00797755">
        <w:rPr>
          <w:lang w:val="en-US"/>
        </w:rPr>
        <w:t>0 providers (HBO, TNT, FOX...). Unlike Netflix, our product we are not restricted to only one library of content we can provide access for more than 2</w:t>
      </w:r>
      <w:r>
        <w:rPr>
          <w:lang w:val="en-US"/>
        </w:rPr>
        <w:t>5</w:t>
      </w:r>
      <w:r w:rsidRPr="00797755">
        <w:rPr>
          <w:lang w:val="en-US"/>
        </w:rPr>
        <w:t>.000 media assets through the metadata aggregation and proprietary SVOD and TVOD content.</w:t>
      </w:r>
    </w:p>
    <w:p w:rsidR="000E0568" w:rsidRDefault="000E0568" w:rsidP="000E0568">
      <w:pPr>
        <w:numPr>
          <w:ilvl w:val="0"/>
          <w:numId w:val="13"/>
        </w:numPr>
        <w:contextualSpacing/>
        <w:rPr>
          <w:b/>
          <w:sz w:val="28"/>
          <w:szCs w:val="28"/>
        </w:rPr>
      </w:pPr>
      <w:r w:rsidRPr="000E0568">
        <w:rPr>
          <w:b/>
          <w:sz w:val="28"/>
          <w:szCs w:val="28"/>
        </w:rPr>
        <w:t>Core/Summary Value Hypothesi</w:t>
      </w:r>
      <w:r>
        <w:rPr>
          <w:b/>
          <w:sz w:val="28"/>
          <w:szCs w:val="28"/>
        </w:rPr>
        <w:t>s</w:t>
      </w:r>
    </w:p>
    <w:p w:rsidR="000E0568" w:rsidRPr="000E0568" w:rsidRDefault="000E0568" w:rsidP="000E0568">
      <w:pPr>
        <w:contextualSpacing/>
        <w:rPr>
          <w:b/>
          <w:sz w:val="28"/>
          <w:szCs w:val="28"/>
        </w:rPr>
      </w:pPr>
      <w:r w:rsidRPr="00797755">
        <w:t>If we aggregate OTT providers, Subscription Video on Demand (SVOD) and Trans</w:t>
      </w:r>
      <w:r>
        <w:t>actional Video on Demand (TVOD)</w:t>
      </w:r>
      <w:r w:rsidRPr="00797755">
        <w:t xml:space="preserve"> for </w:t>
      </w:r>
      <w:proofErr w:type="spellStart"/>
      <w:r w:rsidRPr="00797755">
        <w:t>Bla</w:t>
      </w:r>
      <w:proofErr w:type="spellEnd"/>
      <w:r w:rsidRPr="00797755">
        <w:t xml:space="preserve"> customers, we will have </w:t>
      </w:r>
      <w:proofErr w:type="gramStart"/>
      <w:r w:rsidRPr="00797755">
        <w:t>develop</w:t>
      </w:r>
      <w:proofErr w:type="gramEnd"/>
      <w:r w:rsidRPr="00797755">
        <w:t xml:space="preserve"> a personalized platform that provides the best and most complete Video Digital Assets library.</w:t>
      </w:r>
    </w:p>
    <w:p w:rsidR="000E0568" w:rsidRPr="00797755" w:rsidRDefault="000E0568" w:rsidP="000E0568"/>
    <w:p w:rsidR="000E0568" w:rsidRPr="000E0568" w:rsidRDefault="000E0568" w:rsidP="000E0568"/>
    <w:p w:rsidR="009939A2" w:rsidRPr="0075528B" w:rsidRDefault="008E62F5">
      <w:pPr>
        <w:widowControl w:val="0"/>
        <w:rPr>
          <w:rFonts w:asciiTheme="minorHAnsi" w:hAnsiTheme="minorHAnsi"/>
        </w:rPr>
      </w:pPr>
      <w:r w:rsidRPr="0075528B">
        <w:rPr>
          <w:rFonts w:asciiTheme="minorHAnsi" w:hAnsiTheme="minorHAnsi"/>
        </w:rPr>
        <w:t xml:space="preserve"> </w:t>
      </w:r>
      <w:r w:rsidR="00424D4C" w:rsidRPr="0075528B">
        <w:rPr>
          <w:rFonts w:asciiTheme="minorHAnsi" w:hAnsiTheme="minorHAnsi"/>
        </w:rPr>
        <w:t>[</w:t>
      </w:r>
      <w:r w:rsidR="00424D4C" w:rsidRPr="0075528B">
        <w:rPr>
          <w:rFonts w:asciiTheme="minorHAnsi" w:hAnsiTheme="minorHAnsi"/>
          <w:b/>
        </w:rPr>
        <w:t>EXPERIMENT NAME</w:t>
      </w:r>
      <w:r w:rsidR="00424D4C" w:rsidRPr="0075528B">
        <w:rPr>
          <w:rFonts w:asciiTheme="minorHAnsi" w:hAnsiTheme="minorHAnsi"/>
        </w:rPr>
        <w:t>]</w:t>
      </w:r>
    </w:p>
    <w:tbl>
      <w:tblPr>
        <w:tblStyle w:val="a"/>
        <w:tblW w:w="998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7830"/>
      </w:tblGrid>
      <w:tr w:rsidR="009939A2" w:rsidRPr="0075528B" w:rsidTr="008E62F5">
        <w:tc>
          <w:tcPr>
            <w:tcW w:w="2150" w:type="dxa"/>
            <w:shd w:val="clear" w:color="auto" w:fill="3F3F3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9A2" w:rsidRPr="0075528B" w:rsidRDefault="00424D4C">
            <w:pPr>
              <w:widowControl w:val="0"/>
              <w:rPr>
                <w:rFonts w:asciiTheme="minorHAnsi" w:hAnsiTheme="minorHAnsi"/>
              </w:rPr>
            </w:pPr>
            <w:r w:rsidRPr="0075528B">
              <w:rPr>
                <w:rFonts w:asciiTheme="minorHAnsi" w:hAnsiTheme="minorHAnsi"/>
                <w:b/>
                <w:color w:val="FFFFFF"/>
                <w:shd w:val="clear" w:color="auto" w:fill="3F3F3F"/>
              </w:rPr>
              <w:t>What assumption will this test?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9A2" w:rsidRPr="0075528B" w:rsidRDefault="00BF46AC" w:rsidP="00BF46AC">
            <w:pPr>
              <w:widowControl w:val="0"/>
              <w:rPr>
                <w:rFonts w:asciiTheme="minorHAnsi" w:hAnsiTheme="minorHAnsi"/>
              </w:rPr>
            </w:pPr>
            <w:r w:rsidRPr="00797755">
              <w:t>If we provide access to</w:t>
            </w:r>
            <w:r>
              <w:t xml:space="preserve"> a library that is composed of an aggregation of</w:t>
            </w:r>
            <w:r w:rsidRPr="00797755">
              <w:t xml:space="preserve"> third partner</w:t>
            </w:r>
            <w:r>
              <w:t xml:space="preserve"> OTT</w:t>
            </w:r>
            <w:r w:rsidRPr="00797755">
              <w:t xml:space="preserve"> content (HBO, TNT…) for </w:t>
            </w:r>
            <w:proofErr w:type="spellStart"/>
            <w:r w:rsidRPr="00797755">
              <w:t>Bla</w:t>
            </w:r>
            <w:proofErr w:type="spellEnd"/>
            <w:r w:rsidRPr="00797755">
              <w:t xml:space="preserve"> customers, they will</w:t>
            </w:r>
            <w:r>
              <w:t xml:space="preserve"> be an increase of 10</w:t>
            </w:r>
            <w:r w:rsidRPr="00797755">
              <w:t>%</w:t>
            </w:r>
            <w:r>
              <w:t xml:space="preserve"> on the willingly of</w:t>
            </w:r>
            <w:r w:rsidRPr="00797755">
              <w:t xml:space="preserve"> stay on our platform</w:t>
            </w:r>
            <w:r>
              <w:t xml:space="preserve"> after first visit.</w:t>
            </w:r>
          </w:p>
        </w:tc>
      </w:tr>
      <w:tr w:rsidR="009939A2" w:rsidRPr="0075528B" w:rsidTr="008E62F5">
        <w:tc>
          <w:tcPr>
            <w:tcW w:w="2150" w:type="dxa"/>
            <w:shd w:val="clear" w:color="auto" w:fill="3F3F3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9A2" w:rsidRPr="0075528B" w:rsidRDefault="00424D4C">
            <w:pPr>
              <w:widowControl w:val="0"/>
              <w:rPr>
                <w:rFonts w:asciiTheme="minorHAnsi" w:hAnsiTheme="minorHAnsi"/>
              </w:rPr>
            </w:pPr>
            <w:r w:rsidRPr="0075528B">
              <w:rPr>
                <w:rFonts w:asciiTheme="minorHAnsi" w:hAnsiTheme="minorHAnsi"/>
                <w:b/>
                <w:color w:val="FFFFFF"/>
                <w:shd w:val="clear" w:color="auto" w:fill="3F3F3F"/>
              </w:rPr>
              <w:t>How will we test it?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9A2" w:rsidRPr="0075528B" w:rsidRDefault="00BF46AC" w:rsidP="004F04B3">
            <w:pPr>
              <w:widowControl w:val="0"/>
              <w:rPr>
                <w:rFonts w:asciiTheme="minorHAnsi" w:hAnsiTheme="minorHAnsi"/>
              </w:rPr>
            </w:pPr>
            <w:r>
              <w:t xml:space="preserve">During the customers interviews add some questions </w:t>
            </w:r>
            <w:r w:rsidR="004F04B3">
              <w:t>about</w:t>
            </w:r>
            <w:r>
              <w:t xml:space="preserve"> availability of OOT library</w:t>
            </w:r>
            <w:r w:rsidR="004F04B3">
              <w:t xml:space="preserve"> in relation with their acceptance on became a frequent user.</w:t>
            </w:r>
          </w:p>
        </w:tc>
      </w:tr>
      <w:tr w:rsidR="009939A2" w:rsidRPr="0075528B" w:rsidTr="008E62F5">
        <w:tc>
          <w:tcPr>
            <w:tcW w:w="2150" w:type="dxa"/>
            <w:shd w:val="clear" w:color="auto" w:fill="3F3F3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9A2" w:rsidRPr="0075528B" w:rsidRDefault="00424D4C">
            <w:pPr>
              <w:widowControl w:val="0"/>
              <w:rPr>
                <w:rFonts w:asciiTheme="minorHAnsi" w:hAnsiTheme="minorHAnsi"/>
              </w:rPr>
            </w:pPr>
            <w:r w:rsidRPr="0075528B">
              <w:rPr>
                <w:rFonts w:asciiTheme="minorHAnsi" w:hAnsiTheme="minorHAnsi"/>
                <w:b/>
                <w:color w:val="FFFFFF"/>
                <w:shd w:val="clear" w:color="auto" w:fill="3F3F3F"/>
              </w:rPr>
              <w:t>What is/are the pivotal metric(s)?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9A2" w:rsidRPr="0075528B" w:rsidRDefault="004F04B3" w:rsidP="004F04B3">
            <w:pPr>
              <w:widowContro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Amount of returning visitors, the expectation is to have an increase of 10% on returning visitors after providing OTT library feature for </w:t>
            </w:r>
            <w:proofErr w:type="spellStart"/>
            <w:r>
              <w:rPr>
                <w:rFonts w:asciiTheme="minorHAnsi" w:hAnsiTheme="minorHAnsi"/>
              </w:rPr>
              <w:t>Bla</w:t>
            </w:r>
            <w:proofErr w:type="spellEnd"/>
            <w:r>
              <w:rPr>
                <w:rFonts w:asciiTheme="minorHAnsi" w:hAnsiTheme="minorHAnsi"/>
              </w:rPr>
              <w:t xml:space="preserve"> Play users. </w:t>
            </w:r>
          </w:p>
        </w:tc>
      </w:tr>
      <w:tr w:rsidR="009939A2" w:rsidRPr="0075528B" w:rsidTr="008E62F5">
        <w:tc>
          <w:tcPr>
            <w:tcW w:w="2150" w:type="dxa"/>
            <w:shd w:val="clear" w:color="auto" w:fill="3F3F3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9A2" w:rsidRPr="0075528B" w:rsidRDefault="00424D4C">
            <w:pPr>
              <w:widowControl w:val="0"/>
              <w:rPr>
                <w:rFonts w:asciiTheme="minorHAnsi" w:hAnsiTheme="minorHAnsi"/>
              </w:rPr>
            </w:pPr>
            <w:r w:rsidRPr="0075528B">
              <w:rPr>
                <w:rFonts w:asciiTheme="minorHAnsi" w:hAnsiTheme="minorHAnsi"/>
                <w:b/>
                <w:color w:val="FFFFFF"/>
                <w:shd w:val="clear" w:color="auto" w:fill="3F3F3F"/>
              </w:rPr>
              <w:t>What is the threshold for true (validated) vs. false (invalidated)?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9A2" w:rsidRDefault="004F04B3">
            <w:pPr>
              <w:widowContro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On the interviews, the questions: “If we provide a Video platform compose of SVOD and TVOD libraries you would be willingly to return to our platform for a second visit?” and “If we provide a Video platform compose of OTT, SVOD and TVOD libraries you would be willingly to return to our platform for a second visit?”</w:t>
            </w:r>
          </w:p>
          <w:p w:rsidR="004F04B3" w:rsidRPr="0075528B" w:rsidRDefault="004F04B3" w:rsidP="004F04B3">
            <w:pPr>
              <w:widowContro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sum of the answers on each</w:t>
            </w:r>
            <w:r w:rsidR="00B46B90">
              <w:rPr>
                <w:rFonts w:asciiTheme="minorHAnsi" w:hAnsiTheme="minorHAnsi"/>
              </w:rPr>
              <w:t xml:space="preserve"> one</w:t>
            </w:r>
            <w:r>
              <w:rPr>
                <w:rFonts w:asciiTheme="minorHAnsi" w:hAnsiTheme="minorHAnsi"/>
              </w:rPr>
              <w:t xml:space="preserve"> of </w:t>
            </w:r>
            <w:r w:rsidR="00B46B90">
              <w:rPr>
                <w:rFonts w:asciiTheme="minorHAnsi" w:hAnsiTheme="minorHAnsi"/>
              </w:rPr>
              <w:t>those</w:t>
            </w:r>
            <w:r>
              <w:rPr>
                <w:rFonts w:asciiTheme="minorHAnsi" w:hAnsiTheme="minorHAnsi"/>
              </w:rPr>
              <w:t xml:space="preserve"> questions can indicate if worth</w:t>
            </w:r>
            <w:r w:rsidR="00B46B90">
              <w:rPr>
                <w:rFonts w:asciiTheme="minorHAnsi" w:hAnsiTheme="minorHAnsi"/>
              </w:rPr>
              <w:t xml:space="preserve"> to</w:t>
            </w:r>
            <w:r>
              <w:rPr>
                <w:rFonts w:asciiTheme="minorHAnsi" w:hAnsiTheme="minorHAnsi"/>
              </w:rPr>
              <w:t xml:space="preserve"> build this feature.</w:t>
            </w:r>
          </w:p>
        </w:tc>
      </w:tr>
      <w:tr w:rsidR="009939A2" w:rsidRPr="0075528B" w:rsidTr="008E62F5">
        <w:tc>
          <w:tcPr>
            <w:tcW w:w="2150" w:type="dxa"/>
            <w:shd w:val="clear" w:color="auto" w:fill="3F3F3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9A2" w:rsidRPr="0075528B" w:rsidRDefault="00424D4C">
            <w:pPr>
              <w:widowControl w:val="0"/>
              <w:rPr>
                <w:rFonts w:asciiTheme="minorHAnsi" w:hAnsiTheme="minorHAnsi"/>
              </w:rPr>
            </w:pPr>
            <w:r w:rsidRPr="0075528B">
              <w:rPr>
                <w:rFonts w:asciiTheme="minorHAnsi" w:hAnsiTheme="minorHAnsi"/>
                <w:b/>
                <w:color w:val="FFFFFF"/>
                <w:shd w:val="clear" w:color="auto" w:fill="3F3F3F"/>
              </w:rPr>
              <w:t>What will you do next if the result is true? False?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9A2" w:rsidRPr="0075528B" w:rsidRDefault="00424D4C">
            <w:pPr>
              <w:widowControl w:val="0"/>
              <w:rPr>
                <w:rFonts w:asciiTheme="minorHAnsi" w:hAnsiTheme="minorHAnsi"/>
              </w:rPr>
            </w:pPr>
            <w:r w:rsidRPr="0075528B">
              <w:rPr>
                <w:rFonts w:asciiTheme="minorHAnsi" w:hAnsiTheme="minorHAnsi"/>
              </w:rPr>
              <w:t xml:space="preserve">If true/validated, we will then </w:t>
            </w:r>
            <w:r w:rsidR="004F04B3">
              <w:rPr>
                <w:rFonts w:asciiTheme="minorHAnsi" w:hAnsiTheme="minorHAnsi"/>
              </w:rPr>
              <w:t xml:space="preserve">build the OTT library and </w:t>
            </w:r>
            <w:proofErr w:type="gramStart"/>
            <w:r w:rsidR="004F04B3">
              <w:rPr>
                <w:rFonts w:asciiTheme="minorHAnsi" w:hAnsiTheme="minorHAnsi"/>
              </w:rPr>
              <w:t>scale</w:t>
            </w:r>
            <w:proofErr w:type="gramEnd"/>
            <w:r w:rsidR="004F04B3">
              <w:rPr>
                <w:rFonts w:asciiTheme="minorHAnsi" w:hAnsiTheme="minorHAnsi"/>
              </w:rPr>
              <w:t xml:space="preserve"> to production</w:t>
            </w:r>
            <w:r w:rsidRPr="0075528B">
              <w:rPr>
                <w:rFonts w:asciiTheme="minorHAnsi" w:hAnsiTheme="minorHAnsi"/>
              </w:rPr>
              <w:t xml:space="preserve"> which will move us toward our goal of </w:t>
            </w:r>
            <w:r w:rsidR="004F04B3">
              <w:rPr>
                <w:rFonts w:asciiTheme="minorHAnsi" w:hAnsiTheme="minorHAnsi"/>
              </w:rPr>
              <w:t>provide a multiplatform entertainment video platform.</w:t>
            </w:r>
          </w:p>
          <w:p w:rsidR="009939A2" w:rsidRPr="0075528B" w:rsidRDefault="009939A2">
            <w:pPr>
              <w:widowControl w:val="0"/>
              <w:ind w:left="100"/>
              <w:rPr>
                <w:rFonts w:asciiTheme="minorHAnsi" w:hAnsiTheme="minorHAnsi"/>
              </w:rPr>
            </w:pPr>
          </w:p>
          <w:p w:rsidR="009939A2" w:rsidRPr="0075528B" w:rsidRDefault="00424D4C" w:rsidP="004F04B3">
            <w:pPr>
              <w:widowControl w:val="0"/>
              <w:rPr>
                <w:rFonts w:asciiTheme="minorHAnsi" w:hAnsiTheme="minorHAnsi"/>
              </w:rPr>
            </w:pPr>
            <w:r w:rsidRPr="0075528B">
              <w:rPr>
                <w:rFonts w:asciiTheme="minorHAnsi" w:hAnsiTheme="minorHAnsi"/>
              </w:rPr>
              <w:t xml:space="preserve">If false/invalidated, we will then </w:t>
            </w:r>
            <w:r w:rsidR="004F04B3">
              <w:rPr>
                <w:rFonts w:asciiTheme="minorHAnsi" w:hAnsiTheme="minorHAnsi"/>
              </w:rPr>
              <w:t>rethink on how to satisfy the customers</w:t>
            </w:r>
            <w:r w:rsidRPr="0075528B">
              <w:rPr>
                <w:rFonts w:asciiTheme="minorHAnsi" w:hAnsiTheme="minorHAnsi"/>
              </w:rPr>
              <w:t xml:space="preserve"> which will move us toward our goal of </w:t>
            </w:r>
            <w:r w:rsidR="004F04B3">
              <w:rPr>
                <w:rFonts w:asciiTheme="minorHAnsi" w:hAnsiTheme="minorHAnsi"/>
              </w:rPr>
              <w:t>provide a multiplatform entertainment video platform.</w:t>
            </w:r>
          </w:p>
        </w:tc>
      </w:tr>
      <w:tr w:rsidR="009939A2" w:rsidRPr="0075528B" w:rsidTr="008E62F5">
        <w:tc>
          <w:tcPr>
            <w:tcW w:w="2150" w:type="dxa"/>
            <w:shd w:val="clear" w:color="auto" w:fill="3F3F3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9A2" w:rsidRPr="0075528B" w:rsidRDefault="00424D4C">
            <w:pPr>
              <w:widowControl w:val="0"/>
              <w:rPr>
                <w:rFonts w:asciiTheme="minorHAnsi" w:hAnsiTheme="minorHAnsi"/>
              </w:rPr>
            </w:pPr>
            <w:r w:rsidRPr="0075528B">
              <w:rPr>
                <w:rFonts w:asciiTheme="minorHAnsi" w:hAnsiTheme="minorHAnsi"/>
                <w:b/>
                <w:color w:val="FFFFFF"/>
                <w:shd w:val="clear" w:color="auto" w:fill="3F3F3F"/>
              </w:rPr>
              <w:t>How much time, money will it take to set up?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9A2" w:rsidRPr="0075528B" w:rsidRDefault="00424D4C">
            <w:pPr>
              <w:widowControl w:val="0"/>
              <w:rPr>
                <w:rFonts w:asciiTheme="minorHAnsi" w:hAnsiTheme="minorHAnsi"/>
              </w:rPr>
            </w:pPr>
            <w:r w:rsidRPr="0075528B">
              <w:rPr>
                <w:rFonts w:asciiTheme="minorHAnsi" w:hAnsiTheme="minorHAnsi"/>
              </w:rPr>
              <w:t xml:space="preserve">To set up the experiment it will take: </w:t>
            </w:r>
          </w:p>
          <w:p w:rsidR="009939A2" w:rsidRPr="0075528B" w:rsidRDefault="00424D4C">
            <w:pPr>
              <w:widowControl w:val="0"/>
              <w:rPr>
                <w:rFonts w:asciiTheme="minorHAnsi" w:hAnsiTheme="minorHAnsi"/>
              </w:rPr>
            </w:pPr>
            <w:r w:rsidRPr="0075528B">
              <w:rPr>
                <w:rFonts w:asciiTheme="minorHAnsi" w:hAnsiTheme="minorHAnsi"/>
              </w:rPr>
              <w:t>- [$</w:t>
            </w:r>
            <w:r w:rsidR="003D66FA">
              <w:rPr>
                <w:rFonts w:asciiTheme="minorHAnsi" w:hAnsiTheme="minorHAnsi"/>
              </w:rPr>
              <w:t>0</w:t>
            </w:r>
            <w:r w:rsidRPr="0075528B">
              <w:rPr>
                <w:rFonts w:asciiTheme="minorHAnsi" w:hAnsiTheme="minorHAnsi"/>
              </w:rPr>
              <w:t>] and [</w:t>
            </w:r>
            <w:r w:rsidR="00746A04">
              <w:rPr>
                <w:rFonts w:asciiTheme="minorHAnsi" w:hAnsiTheme="minorHAnsi"/>
              </w:rPr>
              <w:t>4</w:t>
            </w:r>
            <w:r w:rsidRPr="0075528B">
              <w:rPr>
                <w:rFonts w:asciiTheme="minorHAnsi" w:hAnsiTheme="minorHAnsi"/>
              </w:rPr>
              <w:t>] hours of [</w:t>
            </w:r>
            <w:r w:rsidR="003D66FA">
              <w:rPr>
                <w:rFonts w:asciiTheme="minorHAnsi" w:hAnsiTheme="minorHAnsi"/>
              </w:rPr>
              <w:t>build simple prototype</w:t>
            </w:r>
            <w:r w:rsidRPr="0075528B">
              <w:rPr>
                <w:rFonts w:asciiTheme="minorHAnsi" w:hAnsiTheme="minorHAnsi"/>
              </w:rPr>
              <w:t xml:space="preserve"> by </w:t>
            </w:r>
            <w:r w:rsidR="003D66FA">
              <w:rPr>
                <w:rFonts w:asciiTheme="minorHAnsi" w:hAnsiTheme="minorHAnsi"/>
              </w:rPr>
              <w:t>PO</w:t>
            </w:r>
            <w:r w:rsidRPr="0075528B">
              <w:rPr>
                <w:rFonts w:asciiTheme="minorHAnsi" w:hAnsiTheme="minorHAnsi"/>
              </w:rPr>
              <w:t>]</w:t>
            </w:r>
          </w:p>
          <w:p w:rsidR="009939A2" w:rsidRDefault="00424D4C">
            <w:pPr>
              <w:widowControl w:val="0"/>
              <w:rPr>
                <w:rFonts w:asciiTheme="minorHAnsi" w:hAnsiTheme="minorHAnsi"/>
              </w:rPr>
            </w:pPr>
            <w:r w:rsidRPr="0075528B">
              <w:rPr>
                <w:rFonts w:asciiTheme="minorHAnsi" w:hAnsiTheme="minorHAnsi"/>
              </w:rPr>
              <w:t>- [$</w:t>
            </w:r>
            <w:r w:rsidR="003D66FA">
              <w:rPr>
                <w:rFonts w:asciiTheme="minorHAnsi" w:hAnsiTheme="minorHAnsi"/>
              </w:rPr>
              <w:t>0</w:t>
            </w:r>
            <w:r w:rsidRPr="0075528B">
              <w:rPr>
                <w:rFonts w:asciiTheme="minorHAnsi" w:hAnsiTheme="minorHAnsi"/>
              </w:rPr>
              <w:t>] and [</w:t>
            </w:r>
            <w:r w:rsidR="00746A04">
              <w:rPr>
                <w:rFonts w:asciiTheme="minorHAnsi" w:hAnsiTheme="minorHAnsi"/>
              </w:rPr>
              <w:t>2</w:t>
            </w:r>
            <w:r w:rsidRPr="0075528B">
              <w:rPr>
                <w:rFonts w:asciiTheme="minorHAnsi" w:hAnsiTheme="minorHAnsi"/>
              </w:rPr>
              <w:t>] hours of [</w:t>
            </w:r>
            <w:r w:rsidR="00746A04">
              <w:rPr>
                <w:rFonts w:asciiTheme="minorHAnsi" w:hAnsiTheme="minorHAnsi"/>
              </w:rPr>
              <w:t xml:space="preserve">create </w:t>
            </w:r>
            <w:r w:rsidR="00746A04" w:rsidRPr="00746A04">
              <w:rPr>
                <w:rFonts w:asciiTheme="minorHAnsi" w:hAnsiTheme="minorHAnsi"/>
              </w:rPr>
              <w:t>questionnaire</w:t>
            </w:r>
            <w:r w:rsidR="00746A04">
              <w:rPr>
                <w:rFonts w:asciiTheme="minorHAnsi" w:hAnsiTheme="minorHAnsi"/>
              </w:rPr>
              <w:t xml:space="preserve"> </w:t>
            </w:r>
            <w:r w:rsidRPr="0075528B">
              <w:rPr>
                <w:rFonts w:asciiTheme="minorHAnsi" w:hAnsiTheme="minorHAnsi"/>
              </w:rPr>
              <w:t xml:space="preserve">by </w:t>
            </w:r>
            <w:r w:rsidR="00746A04">
              <w:rPr>
                <w:rFonts w:asciiTheme="minorHAnsi" w:hAnsiTheme="minorHAnsi"/>
              </w:rPr>
              <w:t>PO</w:t>
            </w:r>
            <w:r w:rsidRPr="0075528B">
              <w:rPr>
                <w:rFonts w:asciiTheme="minorHAnsi" w:hAnsiTheme="minorHAnsi"/>
              </w:rPr>
              <w:t>]</w:t>
            </w:r>
          </w:p>
          <w:p w:rsidR="00746A04" w:rsidRDefault="00746A04" w:rsidP="00746A04">
            <w:pPr>
              <w:widowControl w:val="0"/>
              <w:rPr>
                <w:rFonts w:asciiTheme="minorHAnsi" w:hAnsiTheme="minorHAnsi"/>
              </w:rPr>
            </w:pPr>
            <w:r w:rsidRPr="0075528B">
              <w:rPr>
                <w:rFonts w:asciiTheme="minorHAnsi" w:hAnsiTheme="minorHAnsi"/>
              </w:rPr>
              <w:t>- [$</w:t>
            </w:r>
            <w:r>
              <w:rPr>
                <w:rFonts w:asciiTheme="minorHAnsi" w:hAnsiTheme="minorHAnsi"/>
              </w:rPr>
              <w:t>0</w:t>
            </w:r>
            <w:r w:rsidRPr="0075528B">
              <w:rPr>
                <w:rFonts w:asciiTheme="minorHAnsi" w:hAnsiTheme="minorHAnsi"/>
              </w:rPr>
              <w:t>] and [</w:t>
            </w:r>
            <w:r>
              <w:rPr>
                <w:rFonts w:asciiTheme="minorHAnsi" w:hAnsiTheme="minorHAnsi"/>
              </w:rPr>
              <w:t>0.01 per beta user</w:t>
            </w:r>
            <w:r w:rsidRPr="0075528B">
              <w:rPr>
                <w:rFonts w:asciiTheme="minorHAnsi" w:hAnsiTheme="minorHAnsi"/>
              </w:rPr>
              <w:t>] hours of [</w:t>
            </w:r>
            <w:r>
              <w:rPr>
                <w:rFonts w:asciiTheme="minorHAnsi" w:hAnsiTheme="minorHAnsi"/>
              </w:rPr>
              <w:t>sent quiz to beta users</w:t>
            </w:r>
            <w:r>
              <w:rPr>
                <w:rFonts w:asciiTheme="minorHAnsi" w:hAnsiTheme="minorHAnsi"/>
              </w:rPr>
              <w:t xml:space="preserve"> </w:t>
            </w:r>
            <w:r w:rsidRPr="0075528B">
              <w:rPr>
                <w:rFonts w:asciiTheme="minorHAnsi" w:hAnsiTheme="minorHAnsi"/>
              </w:rPr>
              <w:t xml:space="preserve">by </w:t>
            </w:r>
            <w:r>
              <w:rPr>
                <w:rFonts w:asciiTheme="minorHAnsi" w:hAnsiTheme="minorHAnsi"/>
              </w:rPr>
              <w:t>PO</w:t>
            </w:r>
            <w:r w:rsidRPr="0075528B">
              <w:rPr>
                <w:rFonts w:asciiTheme="minorHAnsi" w:hAnsiTheme="minorHAnsi"/>
              </w:rPr>
              <w:t>]</w:t>
            </w:r>
          </w:p>
          <w:p w:rsidR="00746A04" w:rsidRPr="0075528B" w:rsidRDefault="00746A04">
            <w:pPr>
              <w:widowControl w:val="0"/>
              <w:rPr>
                <w:rFonts w:asciiTheme="minorHAnsi" w:hAnsiTheme="minorHAnsi"/>
              </w:rPr>
            </w:pPr>
          </w:p>
          <w:p w:rsidR="009939A2" w:rsidRPr="0075528B" w:rsidRDefault="00424D4C">
            <w:pPr>
              <w:widowControl w:val="0"/>
              <w:rPr>
                <w:rFonts w:asciiTheme="minorHAnsi" w:hAnsiTheme="minorHAnsi"/>
              </w:rPr>
            </w:pPr>
            <w:r w:rsidRPr="0075528B">
              <w:rPr>
                <w:rFonts w:asciiTheme="minorHAnsi" w:hAnsiTheme="minorHAnsi"/>
              </w:rPr>
              <w:t>]</w:t>
            </w:r>
          </w:p>
        </w:tc>
      </w:tr>
      <w:tr w:rsidR="009939A2" w:rsidRPr="0075528B" w:rsidTr="008E62F5">
        <w:tc>
          <w:tcPr>
            <w:tcW w:w="2150" w:type="dxa"/>
            <w:shd w:val="clear" w:color="auto" w:fill="3F3F3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9A2" w:rsidRPr="0075528B" w:rsidRDefault="00424D4C">
            <w:pPr>
              <w:widowControl w:val="0"/>
              <w:rPr>
                <w:rFonts w:asciiTheme="minorHAnsi" w:hAnsiTheme="minorHAnsi"/>
              </w:rPr>
            </w:pPr>
            <w:r w:rsidRPr="0075528B">
              <w:rPr>
                <w:rFonts w:asciiTheme="minorHAnsi" w:hAnsiTheme="minorHAnsi"/>
                <w:b/>
                <w:color w:val="FFFFFF"/>
                <w:shd w:val="clear" w:color="auto" w:fill="3F3F3F"/>
              </w:rPr>
              <w:lastRenderedPageBreak/>
              <w:t>Roughly, what will it take for each individual test?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9A2" w:rsidRPr="0075528B" w:rsidRDefault="00424D4C">
            <w:pPr>
              <w:widowControl w:val="0"/>
              <w:rPr>
                <w:rFonts w:asciiTheme="minorHAnsi" w:hAnsiTheme="minorHAnsi"/>
              </w:rPr>
            </w:pPr>
            <w:r w:rsidRPr="0075528B">
              <w:rPr>
                <w:rFonts w:asciiTheme="minorHAnsi" w:hAnsiTheme="minorHAnsi"/>
              </w:rPr>
              <w:t>[For each test which is [x], it will take:</w:t>
            </w:r>
          </w:p>
          <w:p w:rsidR="009939A2" w:rsidRPr="0075528B" w:rsidRDefault="00424D4C">
            <w:pPr>
              <w:widowControl w:val="0"/>
              <w:rPr>
                <w:rFonts w:asciiTheme="minorHAnsi" w:hAnsiTheme="minorHAnsi"/>
              </w:rPr>
            </w:pPr>
            <w:r w:rsidRPr="0075528B">
              <w:rPr>
                <w:rFonts w:asciiTheme="minorHAnsi" w:hAnsiTheme="minorHAnsi"/>
              </w:rPr>
              <w:t>- [$</w:t>
            </w:r>
            <w:r w:rsidR="00746A04">
              <w:rPr>
                <w:rFonts w:asciiTheme="minorHAnsi" w:hAnsiTheme="minorHAnsi"/>
              </w:rPr>
              <w:t>0</w:t>
            </w:r>
            <w:r w:rsidRPr="0075528B">
              <w:rPr>
                <w:rFonts w:asciiTheme="minorHAnsi" w:hAnsiTheme="minorHAnsi"/>
              </w:rPr>
              <w:t>] and [</w:t>
            </w:r>
            <w:r w:rsidR="00746A04">
              <w:rPr>
                <w:rFonts w:asciiTheme="minorHAnsi" w:hAnsiTheme="minorHAnsi"/>
              </w:rPr>
              <w:t>0.21 per beta user</w:t>
            </w:r>
            <w:r w:rsidRPr="0075528B">
              <w:rPr>
                <w:rFonts w:asciiTheme="minorHAnsi" w:hAnsiTheme="minorHAnsi"/>
              </w:rPr>
              <w:t>] hours of [</w:t>
            </w:r>
            <w:r w:rsidR="00746A04">
              <w:rPr>
                <w:rFonts w:asciiTheme="minorHAnsi" w:hAnsiTheme="minorHAnsi"/>
              </w:rPr>
              <w:t>to compile the answers</w:t>
            </w:r>
            <w:r w:rsidRPr="0075528B">
              <w:rPr>
                <w:rFonts w:asciiTheme="minorHAnsi" w:hAnsiTheme="minorHAnsi"/>
              </w:rPr>
              <w:t xml:space="preserve"> by </w:t>
            </w:r>
            <w:r w:rsidR="00746A04">
              <w:rPr>
                <w:rFonts w:asciiTheme="minorHAnsi" w:hAnsiTheme="minorHAnsi"/>
              </w:rPr>
              <w:t>PO</w:t>
            </w:r>
            <w:r w:rsidRPr="0075528B">
              <w:rPr>
                <w:rFonts w:asciiTheme="minorHAnsi" w:hAnsiTheme="minorHAnsi"/>
              </w:rPr>
              <w:t>]</w:t>
            </w:r>
          </w:p>
          <w:p w:rsidR="009939A2" w:rsidRPr="0075528B" w:rsidRDefault="00424D4C">
            <w:pPr>
              <w:widowControl w:val="0"/>
              <w:rPr>
                <w:rFonts w:asciiTheme="minorHAnsi" w:hAnsiTheme="minorHAnsi"/>
              </w:rPr>
            </w:pPr>
            <w:r w:rsidRPr="0075528B">
              <w:rPr>
                <w:rFonts w:asciiTheme="minorHAnsi" w:hAnsiTheme="minorHAnsi"/>
              </w:rPr>
              <w:t>]</w:t>
            </w:r>
          </w:p>
        </w:tc>
      </w:tr>
      <w:tr w:rsidR="009939A2" w:rsidRPr="0075528B" w:rsidTr="008E62F5">
        <w:tc>
          <w:tcPr>
            <w:tcW w:w="2150" w:type="dxa"/>
            <w:shd w:val="clear" w:color="auto" w:fill="3F3F3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9A2" w:rsidRPr="0075528B" w:rsidRDefault="00424D4C">
            <w:pPr>
              <w:widowControl w:val="0"/>
              <w:rPr>
                <w:rFonts w:asciiTheme="minorHAnsi" w:hAnsiTheme="minorHAnsi"/>
              </w:rPr>
            </w:pPr>
            <w:r w:rsidRPr="0075528B">
              <w:rPr>
                <w:rFonts w:asciiTheme="minorHAnsi" w:hAnsiTheme="minorHAnsi"/>
                <w:b/>
                <w:color w:val="FFFFFF"/>
                <w:shd w:val="clear" w:color="auto" w:fill="3F3F3F"/>
              </w:rPr>
              <w:t xml:space="preserve">Roughly, how long will it take for </w:t>
            </w:r>
            <w:proofErr w:type="gramStart"/>
            <w:r w:rsidRPr="0075528B">
              <w:rPr>
                <w:rFonts w:asciiTheme="minorHAnsi" w:hAnsiTheme="minorHAnsi"/>
                <w:b/>
                <w:color w:val="FFFFFF"/>
                <w:shd w:val="clear" w:color="auto" w:fill="3F3F3F"/>
              </w:rPr>
              <w:t>each  test</w:t>
            </w:r>
            <w:proofErr w:type="gramEnd"/>
            <w:r w:rsidRPr="0075528B">
              <w:rPr>
                <w:rFonts w:asciiTheme="minorHAnsi" w:hAnsiTheme="minorHAnsi"/>
                <w:b/>
                <w:color w:val="FFFFFF"/>
                <w:shd w:val="clear" w:color="auto" w:fill="3F3F3F"/>
              </w:rPr>
              <w:t xml:space="preserve"> to run and produce definitive, actionable results?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9A2" w:rsidRPr="0075528B" w:rsidRDefault="00746A04" w:rsidP="00746A04">
            <w:pPr>
              <w:widowContro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This test will be applied on 4 groups of beta users during 2 weeks and then repeated with a new set of beta users 1 week later. The most important indicators to be analyzed are retention and amount of new users. The total amount of time needed for this test is 5 weeks.</w:t>
            </w:r>
            <w:bookmarkStart w:id="0" w:name="_GoBack"/>
            <w:bookmarkEnd w:id="0"/>
          </w:p>
        </w:tc>
      </w:tr>
    </w:tbl>
    <w:p w:rsidR="009939A2" w:rsidRPr="0075528B" w:rsidRDefault="009939A2">
      <w:pPr>
        <w:widowControl w:val="0"/>
        <w:rPr>
          <w:rFonts w:asciiTheme="minorHAnsi" w:hAnsiTheme="minorHAnsi"/>
        </w:rPr>
      </w:pPr>
    </w:p>
    <w:p w:rsidR="009939A2" w:rsidRPr="0075528B" w:rsidRDefault="009939A2">
      <w:pPr>
        <w:rPr>
          <w:rFonts w:asciiTheme="minorHAnsi" w:hAnsiTheme="minorHAnsi"/>
        </w:rPr>
      </w:pPr>
      <w:bookmarkStart w:id="1" w:name="h.rkav36m4e0a7" w:colFirst="0" w:colLast="0"/>
      <w:bookmarkStart w:id="2" w:name="h.qqpnotcmeswt" w:colFirst="0" w:colLast="0"/>
      <w:bookmarkEnd w:id="1"/>
      <w:bookmarkEnd w:id="2"/>
    </w:p>
    <w:sectPr w:rsidR="009939A2" w:rsidRPr="0075528B" w:rsidSect="008E62F5">
      <w:pgSz w:w="12240" w:h="15840"/>
      <w:pgMar w:top="1152" w:right="1152" w:bottom="1152" w:left="1152" w:header="720" w:footer="720" w:gutter="0"/>
      <w:pgNumType w:start="1"/>
      <w:cols w:space="720" w:equalWidth="0">
        <w:col w:w="9648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D1F56"/>
    <w:multiLevelType w:val="multilevel"/>
    <w:tmpl w:val="A07A094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16CC4CF5"/>
    <w:multiLevelType w:val="multilevel"/>
    <w:tmpl w:val="336E52E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17583CA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3">
    <w:nsid w:val="1A0E4076"/>
    <w:multiLevelType w:val="hybridMultilevel"/>
    <w:tmpl w:val="3D3EC2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9642340"/>
    <w:multiLevelType w:val="multilevel"/>
    <w:tmpl w:val="F21CD0D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30154441"/>
    <w:multiLevelType w:val="multilevel"/>
    <w:tmpl w:val="839EBE5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333532DF"/>
    <w:multiLevelType w:val="multilevel"/>
    <w:tmpl w:val="9E6AF6E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346B2541"/>
    <w:multiLevelType w:val="multilevel"/>
    <w:tmpl w:val="C8B69A36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8">
    <w:nsid w:val="36D66FB1"/>
    <w:multiLevelType w:val="multilevel"/>
    <w:tmpl w:val="6DD0638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3DCB5880"/>
    <w:multiLevelType w:val="multilevel"/>
    <w:tmpl w:val="D24C53B8"/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nsid w:val="458C3D59"/>
    <w:multiLevelType w:val="multilevel"/>
    <w:tmpl w:val="6A8052EA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nsid w:val="48813CA1"/>
    <w:multiLevelType w:val="multilevel"/>
    <w:tmpl w:val="3A14788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4FE83984"/>
    <w:multiLevelType w:val="multilevel"/>
    <w:tmpl w:val="627A49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2"/>
  </w:num>
  <w:num w:numId="2">
    <w:abstractNumId w:val="0"/>
  </w:num>
  <w:num w:numId="3">
    <w:abstractNumId w:val="7"/>
  </w:num>
  <w:num w:numId="4">
    <w:abstractNumId w:val="10"/>
  </w:num>
  <w:num w:numId="5">
    <w:abstractNumId w:val="5"/>
  </w:num>
  <w:num w:numId="6">
    <w:abstractNumId w:val="4"/>
  </w:num>
  <w:num w:numId="7">
    <w:abstractNumId w:val="11"/>
  </w:num>
  <w:num w:numId="8">
    <w:abstractNumId w:val="6"/>
  </w:num>
  <w:num w:numId="9">
    <w:abstractNumId w:val="9"/>
  </w:num>
  <w:num w:numId="10">
    <w:abstractNumId w:val="1"/>
  </w:num>
  <w:num w:numId="11">
    <w:abstractNumId w:val="8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9A2"/>
    <w:rsid w:val="00015BAD"/>
    <w:rsid w:val="000E0568"/>
    <w:rsid w:val="001B7AE1"/>
    <w:rsid w:val="002A3920"/>
    <w:rsid w:val="002D7BD2"/>
    <w:rsid w:val="003D66FA"/>
    <w:rsid w:val="00424D4C"/>
    <w:rsid w:val="00477D76"/>
    <w:rsid w:val="004F04B3"/>
    <w:rsid w:val="00746A04"/>
    <w:rsid w:val="0075528B"/>
    <w:rsid w:val="008E62F5"/>
    <w:rsid w:val="00983B4D"/>
    <w:rsid w:val="009939A2"/>
    <w:rsid w:val="00B46B90"/>
    <w:rsid w:val="00BF46AC"/>
    <w:rsid w:val="00D76FE8"/>
    <w:rsid w:val="00DC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e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e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e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e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e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A392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3920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24D4C"/>
    <w:pPr>
      <w:ind w:left="720"/>
      <w:contextualSpacing/>
    </w:pPr>
  </w:style>
  <w:style w:type="paragraph" w:styleId="SemEspaamento">
    <w:name w:val="No Spacing"/>
    <w:uiPriority w:val="1"/>
    <w:qFormat/>
    <w:rsid w:val="000E0568"/>
    <w:pPr>
      <w:spacing w:line="240" w:lineRule="auto"/>
    </w:pPr>
    <w:rPr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e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e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e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e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e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A392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3920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24D4C"/>
    <w:pPr>
      <w:ind w:left="720"/>
      <w:contextualSpacing/>
    </w:pPr>
  </w:style>
  <w:style w:type="paragraph" w:styleId="SemEspaamento">
    <w:name w:val="No Spacing"/>
    <w:uiPriority w:val="1"/>
    <w:qFormat/>
    <w:rsid w:val="000E0568"/>
    <w:pPr>
      <w:spacing w:line="240" w:lineRule="auto"/>
    </w:pPr>
    <w:rPr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495</Words>
  <Characters>2673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Surchek, Kathryn L.</dc:creator>
  <cp:lastModifiedBy>Paulo Henrique Cardoso</cp:lastModifiedBy>
  <cp:revision>4</cp:revision>
  <cp:lastPrinted>2017-03-31T14:49:00Z</cp:lastPrinted>
  <dcterms:created xsi:type="dcterms:W3CDTF">2016-05-19T18:49:00Z</dcterms:created>
  <dcterms:modified xsi:type="dcterms:W3CDTF">2017-03-31T15:20:00Z</dcterms:modified>
</cp:coreProperties>
</file>