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bookmarkStart w:id="0" w:name="_GoBack"/>
      <w:r>
        <w:rPr>
          <w:rFonts w:hint="default" w:ascii="Times New Roman" w:hAnsi="Times New Roman"/>
          <w:b/>
          <w:bCs/>
          <w:sz w:val="24"/>
          <w:szCs w:val="24"/>
        </w:rPr>
        <w:t>Attention Mechanism</w:t>
      </w:r>
      <w:bookmarkEnd w:id="0"/>
      <w:r>
        <w:rPr>
          <w:rFonts w:hint="default" w:ascii="Times New Roman" w:hAnsi="Times New Roman"/>
          <w:sz w:val="24"/>
          <w:szCs w:val="24"/>
        </w:rPr>
        <w:t xml:space="preserve"> is a crucial concept in the field of deep learning, particularly in the context of neural networks and sequence-to-sequence models. It was initially introduced to improve the performance of machine translation tasks but has since found applications in various other domains.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At its core, attention mechanism allows a neural network to focus on different parts of the input sequence (or image) with varying degrees of importance when making predictions. This mimics the way humans pay selective attention to specific aspects of information when processing input.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D36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2024-01-08T12:50:59Z</dcterms:created>
  <dc:creator>saads</dc:creator>
  <cp:lastModifiedBy>saad salman akram</cp:lastModifiedBy>
  <dcterms:modified xsi:type="dcterms:W3CDTF">2024-01-08T12:51:10Z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695E3CD3B0614E49A6F0EB6D2B458CD0_12</vt:lpwstr>
  </property>
</Properties>
</file>