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360" w:line="240" w:lineRule="auto"/>
        <w:jc w:val="center"/>
      </w:pPr>
      <w:r>
        <w:rPr>
          <w:rFonts w:ascii="Times New Roman" w:hAnsi="Times New Roman"/>
          <w:b/>
          <w:i w:val="0"/>
          <w:color w:val="000000"/>
          <w:sz w:val="28"/>
        </w:rPr>
        <w:t>5. IMPLEMENTATION AND TESTING</w:t>
      </w:r>
    </w:p>
    <w:p>
      <w:pPr>
        <w:keepNext/>
        <w:spacing w:before="240" w:after="120"/>
      </w:pPr>
      <w:r>
        <w:rPr>
          <w:rFonts w:ascii="Times New Roman" w:hAnsi="Times New Roman"/>
          <w:b/>
          <w:i w:val="0"/>
          <w:color w:val="000000"/>
          <w:sz w:val="28"/>
        </w:rPr>
        <w:t>5.1 Implementation Approach</w:t>
      </w:r>
    </w:p>
    <w:p>
      <w:pPr>
        <w:keepNext/>
        <w:spacing w:before="160" w:after="120"/>
      </w:pPr>
      <w:r>
        <w:rPr>
          <w:rFonts w:ascii="Times New Roman" w:hAnsi="Times New Roman"/>
          <w:b/>
          <w:i w:val="0"/>
          <w:color w:val="000000"/>
          <w:sz w:val="28"/>
        </w:rPr>
        <w:t>5.1.1 Introduction</w:t>
      </w:r>
    </w:p>
    <w:p>
      <w:pPr>
        <w:spacing w:after="140" w:line="276" w:lineRule="auto"/>
        <w:ind w:firstLine="504"/>
        <w:jc w:val="both"/>
      </w:pPr>
      <w:r>
        <w:rPr>
          <w:rFonts w:ascii="Times New Roman" w:hAnsi="Times New Roman"/>
          <w:b w:val="0"/>
          <w:i w:val="0"/>
          <w:color w:val="000000"/>
          <w:sz w:val="24"/>
        </w:rPr>
        <w:t>Module 5 implements the interactive answer and evaluation stage of the AI Interview Preparation Platform. After Module 4 creates role-specific questions, the candidate can type an answer or dictate it using the microphone. Each response is validated, associated with the authenticated user, stored in MongoDB Atlas, evaluated through Gemini AI or a permanent local fallback, and presented with scores and improvement feedback.</w:t>
      </w:r>
    </w:p>
    <w:p>
      <w:pPr>
        <w:spacing w:after="140" w:line="276" w:lineRule="auto"/>
        <w:ind w:firstLine="504"/>
        <w:jc w:val="both"/>
      </w:pPr>
      <w:r>
        <w:rPr>
          <w:rFonts w:ascii="Times New Roman" w:hAnsi="Times New Roman"/>
          <w:b w:val="0"/>
          <w:i w:val="0"/>
          <w:color w:val="000000"/>
          <w:sz w:val="24"/>
        </w:rPr>
        <w:t>The implementation follows the existing MVC architecture. React manages the interview interface; Axios sends authenticated requests; Express routes requests to controllers; service modules perform AI or rule-based evaluation; Mongoose validates and stores answers; and the final report aggregates all question-level evaluations.</w:t>
      </w:r>
    </w:p>
    <w:p>
      <w:pPr>
        <w:pStyle w:val="ListParagraph"/>
        <w:numPr>
          <w:ilvl w:val="0"/>
          <w:numId w:val="1"/>
        </w:numPr>
        <w:spacing w:after="40" w:line="252" w:lineRule="auto"/>
        <w:ind w:left="648" w:hanging="288"/>
      </w:pPr>
      <w:r>
        <w:rPr>
          <w:rFonts w:ascii="Times New Roman" w:hAnsi="Times New Roman"/>
          <w:b w:val="0"/>
          <w:i w:val="0"/>
          <w:color w:val="000000"/>
          <w:sz w:val="22"/>
        </w:rPr>
        <w:t>Typed and voice-to-text answer input with editable transcripts.</w:t>
      </w:r>
    </w:p>
    <w:p>
      <w:pPr>
        <w:pStyle w:val="ListParagraph"/>
        <w:numPr>
          <w:ilvl w:val="0"/>
          <w:numId w:val="1"/>
        </w:numPr>
        <w:spacing w:after="40" w:line="252" w:lineRule="auto"/>
        <w:ind w:left="648" w:hanging="288"/>
      </w:pPr>
      <w:r>
        <w:rPr>
          <w:rFonts w:ascii="Times New Roman" w:hAnsi="Times New Roman"/>
          <w:b w:val="0"/>
          <w:i w:val="0"/>
          <w:color w:val="000000"/>
          <w:sz w:val="22"/>
        </w:rPr>
        <w:t>User, interview and question ownership validation through JWT-protected APIs.</w:t>
      </w:r>
    </w:p>
    <w:p>
      <w:pPr>
        <w:pStyle w:val="ListParagraph"/>
        <w:numPr>
          <w:ilvl w:val="0"/>
          <w:numId w:val="1"/>
        </w:numPr>
        <w:spacing w:after="40" w:line="252" w:lineRule="auto"/>
        <w:ind w:left="648" w:hanging="288"/>
      </w:pPr>
      <w:r>
        <w:rPr>
          <w:rFonts w:ascii="Times New Roman" w:hAnsi="Times New Roman"/>
          <w:b w:val="0"/>
          <w:i w:val="0"/>
          <w:color w:val="000000"/>
          <w:sz w:val="22"/>
        </w:rPr>
        <w:t>Five evaluation scores: correctness, confidence, communication, technical accuracy and overall performance.</w:t>
      </w:r>
    </w:p>
    <w:p>
      <w:pPr>
        <w:pStyle w:val="ListParagraph"/>
        <w:numPr>
          <w:ilvl w:val="0"/>
          <w:numId w:val="1"/>
        </w:numPr>
        <w:spacing w:after="40" w:line="252" w:lineRule="auto"/>
        <w:ind w:left="648" w:hanging="288"/>
      </w:pPr>
      <w:r>
        <w:rPr>
          <w:rFonts w:ascii="Times New Roman" w:hAnsi="Times New Roman"/>
          <w:b w:val="0"/>
          <w:i w:val="0"/>
          <w:color w:val="000000"/>
          <w:sz w:val="22"/>
        </w:rPr>
        <w:t>Strengths, weaknesses and suggestions for every submitted answer.</w:t>
      </w:r>
    </w:p>
    <w:p>
      <w:pPr>
        <w:pStyle w:val="ListParagraph"/>
        <w:numPr>
          <w:ilvl w:val="0"/>
          <w:numId w:val="1"/>
        </w:numPr>
        <w:spacing w:after="40" w:line="252" w:lineRule="auto"/>
        <w:ind w:left="648" w:hanging="288"/>
      </w:pPr>
      <w:r>
        <w:rPr>
          <w:rFonts w:ascii="Times New Roman" w:hAnsi="Times New Roman"/>
          <w:b w:val="0"/>
          <w:i w:val="0"/>
          <w:color w:val="000000"/>
          <w:sz w:val="22"/>
        </w:rPr>
        <w:t>Gemini evaluation with a deterministic local fallback when the external service is unavailable.</w:t>
      </w:r>
    </w:p>
    <w:p>
      <w:pPr>
        <w:pStyle w:val="ListParagraph"/>
        <w:numPr>
          <w:ilvl w:val="0"/>
          <w:numId w:val="1"/>
        </w:numPr>
        <w:spacing w:after="40" w:line="252" w:lineRule="auto"/>
        <w:ind w:left="648" w:hanging="288"/>
      </w:pPr>
      <w:r>
        <w:rPr>
          <w:rFonts w:ascii="Times New Roman" w:hAnsi="Times New Roman"/>
          <w:b w:val="0"/>
          <w:i w:val="0"/>
          <w:color w:val="000000"/>
          <w:sz w:val="22"/>
        </w:rPr>
        <w:t>Interview completion validation and a persistent final performance report.</w:t>
      </w:r>
    </w:p>
    <w:p>
      <w:pPr>
        <w:keepNext/>
        <w:spacing w:before="160" w:after="120"/>
      </w:pPr>
      <w:r>
        <w:rPr>
          <w:rFonts w:ascii="Times New Roman" w:hAnsi="Times New Roman"/>
          <w:b/>
          <w:i w:val="0"/>
          <w:color w:val="000000"/>
          <w:sz w:val="28"/>
        </w:rPr>
        <w:t>5.1.2 Input and Output Design Implementation</w:t>
      </w:r>
    </w:p>
    <w:p>
      <w:pPr>
        <w:spacing w:after="140" w:line="276" w:lineRule="auto"/>
        <w:ind w:firstLine="504"/>
        <w:jc w:val="both"/>
      </w:pPr>
      <w:r>
        <w:rPr>
          <w:rFonts w:ascii="Times New Roman" w:hAnsi="Times New Roman"/>
          <w:b w:val="0"/>
          <w:i w:val="0"/>
          <w:color w:val="000000"/>
          <w:sz w:val="24"/>
        </w:rPr>
        <w:t>The main input is the candidate's response to the displayed interview question. The answer may be entered directly in a textarea or generated as text through browser speech recognition. The interface limits each response to 5,000 characters, displays a live counter, prevents blank submissions and disables navigation while voice recognition or saving is in progress.</w:t>
      </w:r>
    </w:p>
    <w:tbl>
      <w:tblPr>
        <w:tblW w:type="dxa" w:w="900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Ind w:w="0" w:type="dxa"/>
      </w:tblPr>
      <w:tblGrid>
        <w:gridCol w:w="1700"/>
        <w:gridCol w:w="3300"/>
        <w:gridCol w:w="4000"/>
      </w:tblGrid>
      <w:tr>
        <w:trPr>
          <w:tblHeader w:val="true"/>
        </w:trPr>
        <w:tc>
          <w:tcPr>
            <w:tcW w:type="dxa" w:w="1700"/>
            <w:shd w:fill="D9E2F3"/>
            <w:vAlign w:val="center"/>
          </w:tcPr>
          <w:p>
            <w:pPr>
              <w:spacing w:after="0"/>
            </w:pPr>
            <w:r>
              <w:rPr>
                <w:rFonts w:ascii="Times New Roman" w:hAnsi="Times New Roman"/>
                <w:b/>
                <w:i w:val="0"/>
                <w:color w:val="000000"/>
                <w:sz w:val="20"/>
              </w:rPr>
              <w:t>Input / Output</w:t>
            </w:r>
          </w:p>
        </w:tc>
        <w:tc>
          <w:tcPr>
            <w:tcW w:type="dxa" w:w="3300"/>
            <w:shd w:fill="D9E2F3"/>
            <w:vAlign w:val="center"/>
          </w:tcPr>
          <w:p>
            <w:pPr>
              <w:spacing w:after="0"/>
            </w:pPr>
            <w:r>
              <w:rPr>
                <w:rFonts w:ascii="Times New Roman" w:hAnsi="Times New Roman"/>
                <w:b/>
                <w:i w:val="0"/>
                <w:color w:val="000000"/>
                <w:sz w:val="20"/>
              </w:rPr>
              <w:t>Implementation</w:t>
            </w:r>
          </w:p>
        </w:tc>
        <w:tc>
          <w:tcPr>
            <w:tcW w:type="dxa" w:w="4000"/>
            <w:shd w:fill="D9E2F3"/>
            <w:vAlign w:val="center"/>
          </w:tcPr>
          <w:p>
            <w:pPr>
              <w:spacing w:after="0"/>
            </w:pPr>
            <w:r>
              <w:rPr>
                <w:rFonts w:ascii="Times New Roman" w:hAnsi="Times New Roman"/>
                <w:b/>
                <w:i w:val="0"/>
                <w:color w:val="000000"/>
                <w:sz w:val="20"/>
              </w:rPr>
              <w:t>Validation or Purpose</w:t>
            </w:r>
          </w:p>
        </w:tc>
      </w:tr>
      <w:tr>
        <w:tc>
          <w:tcPr>
            <w:tcW w:type="dxa" w:w="1700"/>
            <w:vAlign w:val="top"/>
          </w:tcPr>
          <w:p>
            <w:pPr>
              <w:spacing w:after="0" w:line="240" w:lineRule="auto"/>
            </w:pPr>
            <w:r>
              <w:rPr>
                <w:rFonts w:ascii="Times New Roman" w:hAnsi="Times New Roman"/>
                <w:b w:val="0"/>
                <w:i w:val="0"/>
                <w:color w:val="000000"/>
                <w:sz w:val="20"/>
              </w:rPr>
              <w:t>Typed answer</w:t>
            </w:r>
          </w:p>
        </w:tc>
        <w:tc>
          <w:tcPr>
            <w:tcW w:type="dxa" w:w="3300"/>
            <w:vAlign w:val="top"/>
          </w:tcPr>
          <w:p>
            <w:pPr>
              <w:spacing w:after="0" w:line="240" w:lineRule="auto"/>
            </w:pPr>
            <w:r>
              <w:rPr>
                <w:rFonts w:ascii="Times New Roman" w:hAnsi="Times New Roman"/>
                <w:b w:val="0"/>
                <w:i w:val="0"/>
                <w:color w:val="000000"/>
                <w:sz w:val="20"/>
              </w:rPr>
              <w:t>React controlled textarea</w:t>
            </w:r>
          </w:p>
        </w:tc>
        <w:tc>
          <w:tcPr>
            <w:tcW w:type="dxa" w:w="4000"/>
            <w:vAlign w:val="top"/>
          </w:tcPr>
          <w:p>
            <w:pPr>
              <w:spacing w:after="0" w:line="240" w:lineRule="auto"/>
            </w:pPr>
            <w:r>
              <w:rPr>
                <w:rFonts w:ascii="Times New Roman" w:hAnsi="Times New Roman"/>
                <w:b w:val="0"/>
                <w:i w:val="0"/>
                <w:color w:val="000000"/>
                <w:sz w:val="20"/>
              </w:rPr>
              <w:t>2-5,000 characters; editable before submission</w:t>
            </w:r>
          </w:p>
        </w:tc>
      </w:tr>
      <w:tr>
        <w:tc>
          <w:tcPr>
            <w:tcW w:type="dxa" w:w="1700"/>
            <w:vAlign w:val="top"/>
          </w:tcPr>
          <w:p>
            <w:pPr>
              <w:spacing w:after="0" w:line="240" w:lineRule="auto"/>
            </w:pPr>
            <w:r>
              <w:rPr>
                <w:rFonts w:ascii="Times New Roman" w:hAnsi="Times New Roman"/>
                <w:b w:val="0"/>
                <w:i w:val="0"/>
                <w:color w:val="000000"/>
                <w:sz w:val="20"/>
              </w:rPr>
              <w:t>Voice answer</w:t>
            </w:r>
          </w:p>
        </w:tc>
        <w:tc>
          <w:tcPr>
            <w:tcW w:type="dxa" w:w="3300"/>
            <w:vAlign w:val="top"/>
          </w:tcPr>
          <w:p>
            <w:pPr>
              <w:spacing w:after="0" w:line="240" w:lineRule="auto"/>
            </w:pPr>
            <w:r>
              <w:rPr>
                <w:rFonts w:ascii="Times New Roman" w:hAnsi="Times New Roman"/>
                <w:b w:val="0"/>
                <w:i w:val="0"/>
                <w:color w:val="000000"/>
                <w:sz w:val="20"/>
              </w:rPr>
              <w:t>Web Speech API transcript</w:t>
            </w:r>
          </w:p>
        </w:tc>
        <w:tc>
          <w:tcPr>
            <w:tcW w:type="dxa" w:w="4000"/>
            <w:vAlign w:val="top"/>
          </w:tcPr>
          <w:p>
            <w:pPr>
              <w:spacing w:after="0" w:line="240" w:lineRule="auto"/>
            </w:pPr>
            <w:r>
              <w:rPr>
                <w:rFonts w:ascii="Times New Roman" w:hAnsi="Times New Roman"/>
                <w:b w:val="0"/>
                <w:i w:val="0"/>
                <w:color w:val="000000"/>
                <w:sz w:val="20"/>
              </w:rPr>
              <w:t>Microphone permission, browser support and recognition errors handled</w:t>
            </w:r>
          </w:p>
        </w:tc>
      </w:tr>
      <w:tr>
        <w:tc>
          <w:tcPr>
            <w:tcW w:type="dxa" w:w="1700"/>
            <w:vAlign w:val="top"/>
          </w:tcPr>
          <w:p>
            <w:pPr>
              <w:spacing w:after="0" w:line="240" w:lineRule="auto"/>
            </w:pPr>
            <w:r>
              <w:rPr>
                <w:rFonts w:ascii="Times New Roman" w:hAnsi="Times New Roman"/>
                <w:b w:val="0"/>
                <w:i w:val="0"/>
                <w:color w:val="000000"/>
                <w:sz w:val="20"/>
              </w:rPr>
              <w:t>Answer request</w:t>
            </w:r>
          </w:p>
        </w:tc>
        <w:tc>
          <w:tcPr>
            <w:tcW w:type="dxa" w:w="3300"/>
            <w:vAlign w:val="top"/>
          </w:tcPr>
          <w:p>
            <w:pPr>
              <w:spacing w:after="0" w:line="240" w:lineRule="auto"/>
            </w:pPr>
            <w:r>
              <w:rPr>
                <w:rFonts w:ascii="Times New Roman" w:hAnsi="Times New Roman"/>
                <w:b w:val="0"/>
                <w:i w:val="0"/>
                <w:color w:val="000000"/>
                <w:sz w:val="20"/>
              </w:rPr>
              <w:t>questionId and answer text</w:t>
            </w:r>
          </w:p>
        </w:tc>
        <w:tc>
          <w:tcPr>
            <w:tcW w:type="dxa" w:w="4000"/>
            <w:vAlign w:val="top"/>
          </w:tcPr>
          <w:p>
            <w:pPr>
              <w:spacing w:after="0" w:line="240" w:lineRule="auto"/>
            </w:pPr>
            <w:r>
              <w:rPr>
                <w:rFonts w:ascii="Times New Roman" w:hAnsi="Times New Roman"/>
                <w:b w:val="0"/>
                <w:i w:val="0"/>
                <w:color w:val="000000"/>
                <w:sz w:val="20"/>
              </w:rPr>
              <w:t>JWT identifies the user; URL identifies the interview</w:t>
            </w:r>
          </w:p>
        </w:tc>
      </w:tr>
      <w:tr>
        <w:tc>
          <w:tcPr>
            <w:tcW w:type="dxa" w:w="1700"/>
            <w:vAlign w:val="top"/>
          </w:tcPr>
          <w:p>
            <w:pPr>
              <w:spacing w:after="0" w:line="240" w:lineRule="auto"/>
            </w:pPr>
            <w:r>
              <w:rPr>
                <w:rFonts w:ascii="Times New Roman" w:hAnsi="Times New Roman"/>
                <w:b w:val="0"/>
                <w:i w:val="0"/>
                <w:color w:val="000000"/>
                <w:sz w:val="20"/>
              </w:rPr>
              <w:t>Evaluation output</w:t>
            </w:r>
          </w:p>
        </w:tc>
        <w:tc>
          <w:tcPr>
            <w:tcW w:type="dxa" w:w="3300"/>
            <w:vAlign w:val="top"/>
          </w:tcPr>
          <w:p>
            <w:pPr>
              <w:spacing w:after="0" w:line="240" w:lineRule="auto"/>
            </w:pPr>
            <w:r>
              <w:rPr>
                <w:rFonts w:ascii="Times New Roman" w:hAnsi="Times New Roman"/>
                <w:b w:val="0"/>
                <w:i w:val="0"/>
                <w:color w:val="000000"/>
                <w:sz w:val="20"/>
              </w:rPr>
              <w:t>Scores and feedback lists</w:t>
            </w:r>
          </w:p>
        </w:tc>
        <w:tc>
          <w:tcPr>
            <w:tcW w:type="dxa" w:w="4000"/>
            <w:vAlign w:val="top"/>
          </w:tcPr>
          <w:p>
            <w:pPr>
              <w:spacing w:after="0" w:line="240" w:lineRule="auto"/>
            </w:pPr>
            <w:r>
              <w:rPr>
                <w:rFonts w:ascii="Times New Roman" w:hAnsi="Times New Roman"/>
                <w:b w:val="0"/>
                <w:i w:val="0"/>
                <w:color w:val="000000"/>
                <w:sz w:val="20"/>
              </w:rPr>
              <w:t>Each score is constrained between 0 and 100</w:t>
            </w:r>
          </w:p>
        </w:tc>
      </w:tr>
      <w:tr>
        <w:tc>
          <w:tcPr>
            <w:tcW w:type="dxa" w:w="1700"/>
            <w:vAlign w:val="top"/>
          </w:tcPr>
          <w:p>
            <w:pPr>
              <w:spacing w:after="0" w:line="240" w:lineRule="auto"/>
            </w:pPr>
            <w:r>
              <w:rPr>
                <w:rFonts w:ascii="Times New Roman" w:hAnsi="Times New Roman"/>
                <w:b w:val="0"/>
                <w:i w:val="0"/>
                <w:color w:val="000000"/>
                <w:sz w:val="20"/>
              </w:rPr>
              <w:t>Final report</w:t>
            </w:r>
          </w:p>
        </w:tc>
        <w:tc>
          <w:tcPr>
            <w:tcW w:type="dxa" w:w="3300"/>
            <w:vAlign w:val="top"/>
          </w:tcPr>
          <w:p>
            <w:pPr>
              <w:spacing w:after="0" w:line="240" w:lineRule="auto"/>
            </w:pPr>
            <w:r>
              <w:rPr>
                <w:rFonts w:ascii="Times New Roman" w:hAnsi="Times New Roman"/>
                <w:b w:val="0"/>
                <w:i w:val="0"/>
                <w:color w:val="000000"/>
                <w:sz w:val="20"/>
              </w:rPr>
              <w:t>Interview averages and detailed review</w:t>
            </w:r>
          </w:p>
        </w:tc>
        <w:tc>
          <w:tcPr>
            <w:tcW w:type="dxa" w:w="4000"/>
            <w:vAlign w:val="top"/>
          </w:tcPr>
          <w:p>
            <w:pPr>
              <w:spacing w:after="0" w:line="240" w:lineRule="auto"/>
            </w:pPr>
            <w:r>
              <w:rPr>
                <w:rFonts w:ascii="Times New Roman" w:hAnsi="Times New Roman"/>
                <w:b w:val="0"/>
                <w:i w:val="0"/>
                <w:color w:val="000000"/>
                <w:sz w:val="20"/>
              </w:rPr>
              <w:t>Available only after every question is evaluated</w:t>
            </w:r>
          </w:p>
        </w:tc>
      </w:tr>
    </w:tbl>
    <w:p>
      <w:pPr>
        <w:spacing w:after="20"/>
      </w:pPr>
    </w:p>
    <w:p>
      <w:pPr>
        <w:keepNext/>
        <w:spacing w:before="160" w:after="120"/>
      </w:pPr>
      <w:r>
        <w:rPr>
          <w:rFonts w:ascii="Times New Roman" w:hAnsi="Times New Roman"/>
          <w:b/>
          <w:i w:val="0"/>
          <w:color w:val="000000"/>
          <w:sz w:val="28"/>
        </w:rPr>
        <w:t>5.1.3 Database Implementation</w:t>
      </w:r>
    </w:p>
    <w:p>
      <w:pPr>
        <w:spacing w:after="140" w:line="276" w:lineRule="auto"/>
        <w:ind w:firstLine="504"/>
        <w:jc w:val="both"/>
      </w:pPr>
      <w:r>
        <w:rPr>
          <w:rFonts w:ascii="Times New Roman" w:hAnsi="Times New Roman"/>
          <w:b w:val="0"/>
          <w:i w:val="0"/>
          <w:color w:val="000000"/>
          <w:sz w:val="24"/>
        </w:rPr>
        <w:t>MongoDB Atlas provides permanent, user-specific storage. The Answer model references the User, Interview and Question collections. A compound unique index on userId, interviewId and questionId ensures that one candidate has only one current response per interview question. Re-submission updates the same document and resets the previous evaluation before calculating new feedback.</w:t>
      </w:r>
    </w:p>
    <w:p>
      <w:pPr>
        <w:spacing w:after="140" w:line="276" w:lineRule="auto"/>
        <w:ind w:firstLine="504"/>
        <w:jc w:val="both"/>
      </w:pPr>
      <w:r>
        <w:rPr>
          <w:rFonts w:ascii="Times New Roman" w:hAnsi="Times New Roman"/>
          <w:b w:val="0"/>
          <w:i w:val="0"/>
          <w:color w:val="000000"/>
          <w:sz w:val="24"/>
        </w:rPr>
        <w:t>The Interview model stores the final status, overall score, completion time and a structured performanceReport object. This report contains category averages and combined strengths, weaknesses and suggestions, allowing Module 6 to generate history and analytics without recalculating completed interviews.</w:t>
      </w:r>
    </w:p>
    <w:p>
      <w:pPr>
        <w:keepNext/>
        <w:spacing w:before="160" w:after="120"/>
      </w:pPr>
      <w:r>
        <w:rPr>
          <w:rFonts w:ascii="Times New Roman" w:hAnsi="Times New Roman"/>
          <w:b/>
          <w:i w:val="0"/>
          <w:color w:val="000000"/>
          <w:sz w:val="28"/>
        </w:rPr>
        <w:t>5.1.4 Collection Structures</w:t>
      </w:r>
    </w:p>
    <w:tbl>
      <w:tblPr>
        <w:tblW w:type="dxa" w:w="900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Ind w:w="0" w:type="dxa"/>
      </w:tblPr>
      <w:tblGrid>
        <w:gridCol w:w="1500"/>
        <w:gridCol w:w="4100"/>
        <w:gridCol w:w="3400"/>
      </w:tblGrid>
      <w:tr>
        <w:trPr>
          <w:tblHeader w:val="true"/>
        </w:trPr>
        <w:tc>
          <w:tcPr>
            <w:tcW w:type="dxa" w:w="1500"/>
            <w:shd w:fill="D9E2F3"/>
            <w:vAlign w:val="center"/>
          </w:tcPr>
          <w:p>
            <w:pPr>
              <w:spacing w:after="0"/>
            </w:pPr>
            <w:r>
              <w:rPr>
                <w:rFonts w:ascii="Times New Roman" w:hAnsi="Times New Roman"/>
                <w:b/>
                <w:i w:val="0"/>
                <w:color w:val="000000"/>
                <w:sz w:val="20"/>
              </w:rPr>
              <w:t>Collection</w:t>
            </w:r>
          </w:p>
        </w:tc>
        <w:tc>
          <w:tcPr>
            <w:tcW w:type="dxa" w:w="4100"/>
            <w:shd w:fill="D9E2F3"/>
            <w:vAlign w:val="center"/>
          </w:tcPr>
          <w:p>
            <w:pPr>
              <w:spacing w:after="0"/>
            </w:pPr>
            <w:r>
              <w:rPr>
                <w:rFonts w:ascii="Times New Roman" w:hAnsi="Times New Roman"/>
                <w:b/>
                <w:i w:val="0"/>
                <w:color w:val="000000"/>
                <w:sz w:val="20"/>
              </w:rPr>
              <w:t>Important fields</w:t>
            </w:r>
          </w:p>
        </w:tc>
        <w:tc>
          <w:tcPr>
            <w:tcW w:type="dxa" w:w="3400"/>
            <w:shd w:fill="D9E2F3"/>
            <w:vAlign w:val="center"/>
          </w:tcPr>
          <w:p>
            <w:pPr>
              <w:spacing w:after="0"/>
            </w:pPr>
            <w:r>
              <w:rPr>
                <w:rFonts w:ascii="Times New Roman" w:hAnsi="Times New Roman"/>
                <w:b/>
                <w:i w:val="0"/>
                <w:color w:val="000000"/>
                <w:sz w:val="20"/>
              </w:rPr>
              <w:t>Relationship / Role</w:t>
            </w:r>
          </w:p>
        </w:tc>
      </w:tr>
      <w:tr>
        <w:tc>
          <w:tcPr>
            <w:tcW w:type="dxa" w:w="1500"/>
            <w:vAlign w:val="top"/>
          </w:tcPr>
          <w:p>
            <w:pPr>
              <w:spacing w:after="0" w:line="240" w:lineRule="auto"/>
            </w:pPr>
            <w:r>
              <w:rPr>
                <w:rFonts w:ascii="Times New Roman" w:hAnsi="Times New Roman"/>
                <w:b w:val="0"/>
                <w:i w:val="0"/>
                <w:color w:val="000000"/>
                <w:sz w:val="20"/>
              </w:rPr>
              <w:t>Users</w:t>
            </w:r>
          </w:p>
        </w:tc>
        <w:tc>
          <w:tcPr>
            <w:tcW w:type="dxa" w:w="4100"/>
            <w:vAlign w:val="top"/>
          </w:tcPr>
          <w:p>
            <w:pPr>
              <w:spacing w:after="0" w:line="240" w:lineRule="auto"/>
            </w:pPr>
            <w:r>
              <w:rPr>
                <w:rFonts w:ascii="Times New Roman" w:hAnsi="Times New Roman"/>
                <w:b w:val="0"/>
                <w:i w:val="0"/>
                <w:color w:val="000000"/>
                <w:sz w:val="20"/>
              </w:rPr>
              <w:t>_id, name, email, password</w:t>
            </w:r>
          </w:p>
        </w:tc>
        <w:tc>
          <w:tcPr>
            <w:tcW w:type="dxa" w:w="3400"/>
            <w:vAlign w:val="top"/>
          </w:tcPr>
          <w:p>
            <w:pPr>
              <w:spacing w:after="0" w:line="240" w:lineRule="auto"/>
            </w:pPr>
            <w:r>
              <w:rPr>
                <w:rFonts w:ascii="Times New Roman" w:hAnsi="Times New Roman"/>
                <w:b w:val="0"/>
                <w:i w:val="0"/>
                <w:color w:val="000000"/>
                <w:sz w:val="20"/>
              </w:rPr>
              <w:t>Owns resumes, interviews and answers</w:t>
            </w:r>
          </w:p>
        </w:tc>
      </w:tr>
      <w:tr>
        <w:tc>
          <w:tcPr>
            <w:tcW w:type="dxa" w:w="1500"/>
            <w:vAlign w:val="top"/>
          </w:tcPr>
          <w:p>
            <w:pPr>
              <w:spacing w:after="0" w:line="240" w:lineRule="auto"/>
            </w:pPr>
            <w:r>
              <w:rPr>
                <w:rFonts w:ascii="Times New Roman" w:hAnsi="Times New Roman"/>
                <w:b w:val="0"/>
                <w:i w:val="0"/>
                <w:color w:val="000000"/>
                <w:sz w:val="20"/>
              </w:rPr>
              <w:t>Resumes</w:t>
            </w:r>
          </w:p>
        </w:tc>
        <w:tc>
          <w:tcPr>
            <w:tcW w:type="dxa" w:w="4100"/>
            <w:vAlign w:val="top"/>
          </w:tcPr>
          <w:p>
            <w:pPr>
              <w:spacing w:after="0" w:line="240" w:lineRule="auto"/>
            </w:pPr>
            <w:r>
              <w:rPr>
                <w:rFonts w:ascii="Times New Roman" w:hAnsi="Times New Roman"/>
                <w:b w:val="0"/>
                <w:i w:val="0"/>
                <w:color w:val="000000"/>
                <w:sz w:val="20"/>
              </w:rPr>
              <w:t>userId, analysis, interviewPreferences</w:t>
            </w:r>
          </w:p>
        </w:tc>
        <w:tc>
          <w:tcPr>
            <w:tcW w:type="dxa" w:w="3400"/>
            <w:vAlign w:val="top"/>
          </w:tcPr>
          <w:p>
            <w:pPr>
              <w:spacing w:after="0" w:line="240" w:lineRule="auto"/>
            </w:pPr>
            <w:r>
              <w:rPr>
                <w:rFonts w:ascii="Times New Roman" w:hAnsi="Times New Roman"/>
                <w:b w:val="0"/>
                <w:i w:val="0"/>
                <w:color w:val="000000"/>
                <w:sz w:val="20"/>
              </w:rPr>
              <w:t>Supplies candidate context and target role</w:t>
            </w:r>
          </w:p>
        </w:tc>
      </w:tr>
      <w:tr>
        <w:tc>
          <w:tcPr>
            <w:tcW w:type="dxa" w:w="1500"/>
            <w:vAlign w:val="top"/>
          </w:tcPr>
          <w:p>
            <w:pPr>
              <w:spacing w:after="0" w:line="240" w:lineRule="auto"/>
            </w:pPr>
            <w:r>
              <w:rPr>
                <w:rFonts w:ascii="Times New Roman" w:hAnsi="Times New Roman"/>
                <w:b w:val="0"/>
                <w:i w:val="0"/>
                <w:color w:val="000000"/>
                <w:sz w:val="20"/>
              </w:rPr>
              <w:t>Interviews</w:t>
            </w:r>
          </w:p>
        </w:tc>
        <w:tc>
          <w:tcPr>
            <w:tcW w:type="dxa" w:w="4100"/>
            <w:vAlign w:val="top"/>
          </w:tcPr>
          <w:p>
            <w:pPr>
              <w:spacing w:after="0" w:line="240" w:lineRule="auto"/>
            </w:pPr>
            <w:r>
              <w:rPr>
                <w:rFonts w:ascii="Times New Roman" w:hAnsi="Times New Roman"/>
                <w:b w:val="0"/>
                <w:i w:val="0"/>
                <w:color w:val="000000"/>
                <w:sz w:val="20"/>
              </w:rPr>
              <w:t>userId, resumeId, role, score, performanceReport</w:t>
            </w:r>
          </w:p>
        </w:tc>
        <w:tc>
          <w:tcPr>
            <w:tcW w:type="dxa" w:w="3400"/>
            <w:vAlign w:val="top"/>
          </w:tcPr>
          <w:p>
            <w:pPr>
              <w:spacing w:after="0" w:line="240" w:lineRule="auto"/>
            </w:pPr>
            <w:r>
              <w:rPr>
                <w:rFonts w:ascii="Times New Roman" w:hAnsi="Times New Roman"/>
                <w:b w:val="0"/>
                <w:i w:val="0"/>
                <w:color w:val="000000"/>
                <w:sz w:val="20"/>
              </w:rPr>
              <w:t>Stores configuration and final result</w:t>
            </w:r>
          </w:p>
        </w:tc>
      </w:tr>
      <w:tr>
        <w:tc>
          <w:tcPr>
            <w:tcW w:type="dxa" w:w="1500"/>
            <w:vAlign w:val="top"/>
          </w:tcPr>
          <w:p>
            <w:pPr>
              <w:spacing w:after="0" w:line="240" w:lineRule="auto"/>
            </w:pPr>
            <w:r>
              <w:rPr>
                <w:rFonts w:ascii="Times New Roman" w:hAnsi="Times New Roman"/>
                <w:b w:val="0"/>
                <w:i w:val="0"/>
                <w:color w:val="000000"/>
                <w:sz w:val="20"/>
              </w:rPr>
              <w:t>Questions</w:t>
            </w:r>
          </w:p>
        </w:tc>
        <w:tc>
          <w:tcPr>
            <w:tcW w:type="dxa" w:w="4100"/>
            <w:vAlign w:val="top"/>
          </w:tcPr>
          <w:p>
            <w:pPr>
              <w:spacing w:after="0" w:line="240" w:lineRule="auto"/>
            </w:pPr>
            <w:r>
              <w:rPr>
                <w:rFonts w:ascii="Times New Roman" w:hAnsi="Times New Roman"/>
                <w:b w:val="0"/>
                <w:i w:val="0"/>
                <w:color w:val="000000"/>
                <w:sz w:val="20"/>
              </w:rPr>
              <w:t>interviewId, order, question, expectedPoints</w:t>
            </w:r>
          </w:p>
        </w:tc>
        <w:tc>
          <w:tcPr>
            <w:tcW w:type="dxa" w:w="3400"/>
            <w:vAlign w:val="top"/>
          </w:tcPr>
          <w:p>
            <w:pPr>
              <w:spacing w:after="0" w:line="240" w:lineRule="auto"/>
            </w:pPr>
            <w:r>
              <w:rPr>
                <w:rFonts w:ascii="Times New Roman" w:hAnsi="Times New Roman"/>
                <w:b w:val="0"/>
                <w:i w:val="0"/>
                <w:color w:val="000000"/>
                <w:sz w:val="20"/>
              </w:rPr>
              <w:t>Provides the evaluation rubric</w:t>
            </w:r>
          </w:p>
        </w:tc>
      </w:tr>
      <w:tr>
        <w:tc>
          <w:tcPr>
            <w:tcW w:type="dxa" w:w="1500"/>
            <w:vAlign w:val="top"/>
          </w:tcPr>
          <w:p>
            <w:pPr>
              <w:spacing w:after="0" w:line="240" w:lineRule="auto"/>
            </w:pPr>
            <w:r>
              <w:rPr>
                <w:rFonts w:ascii="Times New Roman" w:hAnsi="Times New Roman"/>
                <w:b w:val="0"/>
                <w:i w:val="0"/>
                <w:color w:val="000000"/>
                <w:sz w:val="20"/>
              </w:rPr>
              <w:t>Answers</w:t>
            </w:r>
          </w:p>
        </w:tc>
        <w:tc>
          <w:tcPr>
            <w:tcW w:type="dxa" w:w="4100"/>
            <w:vAlign w:val="top"/>
          </w:tcPr>
          <w:p>
            <w:pPr>
              <w:spacing w:after="0" w:line="240" w:lineRule="auto"/>
            </w:pPr>
            <w:r>
              <w:rPr>
                <w:rFonts w:ascii="Times New Roman" w:hAnsi="Times New Roman"/>
                <w:b w:val="0"/>
                <w:i w:val="0"/>
                <w:color w:val="000000"/>
                <w:sz w:val="20"/>
              </w:rPr>
              <w:t>userId, interviewId, questionId, answer, scores, feedback</w:t>
            </w:r>
          </w:p>
        </w:tc>
        <w:tc>
          <w:tcPr>
            <w:tcW w:type="dxa" w:w="3400"/>
            <w:vAlign w:val="top"/>
          </w:tcPr>
          <w:p>
            <w:pPr>
              <w:spacing w:after="0" w:line="240" w:lineRule="auto"/>
            </w:pPr>
            <w:r>
              <w:rPr>
                <w:rFonts w:ascii="Times New Roman" w:hAnsi="Times New Roman"/>
                <w:b w:val="0"/>
                <w:i w:val="0"/>
                <w:color w:val="000000"/>
                <w:sz w:val="20"/>
              </w:rPr>
              <w:t>Stores each evaluated response</w:t>
            </w:r>
          </w:p>
        </w:tc>
      </w:tr>
    </w:tbl>
    <w:p>
      <w:pPr>
        <w:spacing w:after="20"/>
      </w:pPr>
    </w:p>
    <w:p>
      <w:pPr>
        <w:keepNext/>
        <w:spacing w:before="160" w:after="120"/>
      </w:pPr>
      <w:r>
        <w:rPr>
          <w:rFonts w:ascii="Times New Roman" w:hAnsi="Times New Roman"/>
          <w:b/>
          <w:i w:val="0"/>
          <w:color w:val="000000"/>
          <w:sz w:val="28"/>
        </w:rPr>
        <w:t>5.1.5 Code Modules</w:t>
      </w:r>
    </w:p>
    <w:tbl>
      <w:tblPr>
        <w:tblW w:type="dxa" w:w="900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Ind w:w="0" w:type="dxa"/>
      </w:tblPr>
      <w:tblGrid>
        <w:gridCol w:w="1500"/>
        <w:gridCol w:w="3300"/>
        <w:gridCol w:w="4200"/>
      </w:tblGrid>
      <w:tr>
        <w:trPr>
          <w:tblHeader w:val="true"/>
        </w:trPr>
        <w:tc>
          <w:tcPr>
            <w:tcW w:type="dxa" w:w="1500"/>
            <w:shd w:fill="D9E2F3"/>
            <w:vAlign w:val="center"/>
          </w:tcPr>
          <w:p>
            <w:pPr>
              <w:spacing w:after="0"/>
            </w:pPr>
            <w:r>
              <w:rPr>
                <w:rFonts w:ascii="Times New Roman" w:hAnsi="Times New Roman"/>
                <w:b/>
                <w:i w:val="0"/>
                <w:color w:val="000000"/>
                <w:sz w:val="20"/>
              </w:rPr>
              <w:t>Layer</w:t>
            </w:r>
          </w:p>
        </w:tc>
        <w:tc>
          <w:tcPr>
            <w:tcW w:type="dxa" w:w="3300"/>
            <w:shd w:fill="D9E2F3"/>
            <w:vAlign w:val="center"/>
          </w:tcPr>
          <w:p>
            <w:pPr>
              <w:spacing w:after="0"/>
            </w:pPr>
            <w:r>
              <w:rPr>
                <w:rFonts w:ascii="Times New Roman" w:hAnsi="Times New Roman"/>
                <w:b/>
                <w:i w:val="0"/>
                <w:color w:val="000000"/>
                <w:sz w:val="20"/>
              </w:rPr>
              <w:t>File</w:t>
            </w:r>
          </w:p>
        </w:tc>
        <w:tc>
          <w:tcPr>
            <w:tcW w:type="dxa" w:w="4200"/>
            <w:shd w:fill="D9E2F3"/>
            <w:vAlign w:val="center"/>
          </w:tcPr>
          <w:p>
            <w:pPr>
              <w:spacing w:after="0"/>
            </w:pPr>
            <w:r>
              <w:rPr>
                <w:rFonts w:ascii="Times New Roman" w:hAnsi="Times New Roman"/>
                <w:b/>
                <w:i w:val="0"/>
                <w:color w:val="000000"/>
                <w:sz w:val="20"/>
              </w:rPr>
              <w:t>Responsibility</w:t>
            </w:r>
          </w:p>
        </w:tc>
      </w:tr>
      <w:tr>
        <w:tc>
          <w:tcPr>
            <w:tcW w:type="dxa" w:w="1500"/>
            <w:vAlign w:val="top"/>
          </w:tcPr>
          <w:p>
            <w:pPr>
              <w:spacing w:after="0" w:line="240" w:lineRule="auto"/>
            </w:pPr>
            <w:r>
              <w:rPr>
                <w:rFonts w:ascii="Times New Roman" w:hAnsi="Times New Roman"/>
                <w:b w:val="0"/>
                <w:i w:val="0"/>
                <w:color w:val="000000"/>
                <w:sz w:val="20"/>
              </w:rPr>
              <w:t>Model</w:t>
            </w:r>
          </w:p>
        </w:tc>
        <w:tc>
          <w:tcPr>
            <w:tcW w:type="dxa" w:w="3300"/>
            <w:vAlign w:val="top"/>
          </w:tcPr>
          <w:p>
            <w:pPr>
              <w:spacing w:after="0" w:line="240" w:lineRule="auto"/>
            </w:pPr>
            <w:r>
              <w:rPr>
                <w:rFonts w:ascii="Times New Roman" w:hAnsi="Times New Roman"/>
                <w:b w:val="0"/>
                <w:i w:val="0"/>
                <w:color w:val="000000"/>
                <w:sz w:val="20"/>
              </w:rPr>
              <w:t>server/models/Answer.js</w:t>
            </w:r>
          </w:p>
        </w:tc>
        <w:tc>
          <w:tcPr>
            <w:tcW w:type="dxa" w:w="4200"/>
            <w:vAlign w:val="top"/>
          </w:tcPr>
          <w:p>
            <w:pPr>
              <w:spacing w:after="0" w:line="240" w:lineRule="auto"/>
            </w:pPr>
            <w:r>
              <w:rPr>
                <w:rFonts w:ascii="Times New Roman" w:hAnsi="Times New Roman"/>
                <w:b w:val="0"/>
                <w:i w:val="0"/>
                <w:color w:val="000000"/>
                <w:sz w:val="20"/>
              </w:rPr>
              <w:t>Answer constraints, evaluation fields and unique index</w:t>
            </w:r>
          </w:p>
        </w:tc>
      </w:tr>
      <w:tr>
        <w:tc>
          <w:tcPr>
            <w:tcW w:type="dxa" w:w="1500"/>
            <w:vAlign w:val="top"/>
          </w:tcPr>
          <w:p>
            <w:pPr>
              <w:spacing w:after="0" w:line="240" w:lineRule="auto"/>
            </w:pPr>
            <w:r>
              <w:rPr>
                <w:rFonts w:ascii="Times New Roman" w:hAnsi="Times New Roman"/>
                <w:b w:val="0"/>
                <w:i w:val="0"/>
                <w:color w:val="000000"/>
                <w:sz w:val="20"/>
              </w:rPr>
              <w:t>Controller</w:t>
            </w:r>
          </w:p>
        </w:tc>
        <w:tc>
          <w:tcPr>
            <w:tcW w:type="dxa" w:w="3300"/>
            <w:vAlign w:val="top"/>
          </w:tcPr>
          <w:p>
            <w:pPr>
              <w:spacing w:after="0" w:line="240" w:lineRule="auto"/>
            </w:pPr>
            <w:r>
              <w:rPr>
                <w:rFonts w:ascii="Times New Roman" w:hAnsi="Times New Roman"/>
                <w:b w:val="0"/>
                <w:i w:val="0"/>
                <w:color w:val="000000"/>
                <w:sz w:val="20"/>
              </w:rPr>
              <w:t>server/controllers/answerController.js</w:t>
            </w:r>
          </w:p>
        </w:tc>
        <w:tc>
          <w:tcPr>
            <w:tcW w:type="dxa" w:w="4200"/>
            <w:vAlign w:val="top"/>
          </w:tcPr>
          <w:p>
            <w:pPr>
              <w:spacing w:after="0" w:line="240" w:lineRule="auto"/>
            </w:pPr>
            <w:r>
              <w:rPr>
                <w:rFonts w:ascii="Times New Roman" w:hAnsi="Times New Roman"/>
                <w:b w:val="0"/>
                <w:i w:val="0"/>
                <w:color w:val="000000"/>
                <w:sz w:val="20"/>
              </w:rPr>
              <w:t>Save, evaluate, retrieve and complete interviews</w:t>
            </w:r>
          </w:p>
        </w:tc>
      </w:tr>
      <w:tr>
        <w:tc>
          <w:tcPr>
            <w:tcW w:type="dxa" w:w="1500"/>
            <w:vAlign w:val="top"/>
          </w:tcPr>
          <w:p>
            <w:pPr>
              <w:spacing w:after="0" w:line="240" w:lineRule="auto"/>
            </w:pPr>
            <w:r>
              <w:rPr>
                <w:rFonts w:ascii="Times New Roman" w:hAnsi="Times New Roman"/>
                <w:b w:val="0"/>
                <w:i w:val="0"/>
                <w:color w:val="000000"/>
                <w:sz w:val="20"/>
              </w:rPr>
              <w:t>Route</w:t>
            </w:r>
          </w:p>
        </w:tc>
        <w:tc>
          <w:tcPr>
            <w:tcW w:type="dxa" w:w="3300"/>
            <w:vAlign w:val="top"/>
          </w:tcPr>
          <w:p>
            <w:pPr>
              <w:spacing w:after="0" w:line="240" w:lineRule="auto"/>
            </w:pPr>
            <w:r>
              <w:rPr>
                <w:rFonts w:ascii="Times New Roman" w:hAnsi="Times New Roman"/>
                <w:b w:val="0"/>
                <w:i w:val="0"/>
                <w:color w:val="000000"/>
                <w:sz w:val="20"/>
              </w:rPr>
              <w:t>server/routes/answerRoutes.js</w:t>
            </w:r>
          </w:p>
        </w:tc>
        <w:tc>
          <w:tcPr>
            <w:tcW w:type="dxa" w:w="4200"/>
            <w:vAlign w:val="top"/>
          </w:tcPr>
          <w:p>
            <w:pPr>
              <w:spacing w:after="0" w:line="240" w:lineRule="auto"/>
            </w:pPr>
            <w:r>
              <w:rPr>
                <w:rFonts w:ascii="Times New Roman" w:hAnsi="Times New Roman"/>
                <w:b w:val="0"/>
                <w:i w:val="0"/>
                <w:color w:val="000000"/>
                <w:sz w:val="20"/>
              </w:rPr>
              <w:t>Protected answer and completion endpoints</w:t>
            </w:r>
          </w:p>
        </w:tc>
      </w:tr>
      <w:tr>
        <w:tc>
          <w:tcPr>
            <w:tcW w:type="dxa" w:w="1500"/>
            <w:vAlign w:val="top"/>
          </w:tcPr>
          <w:p>
            <w:pPr>
              <w:spacing w:after="0" w:line="240" w:lineRule="auto"/>
            </w:pPr>
            <w:r>
              <w:rPr>
                <w:rFonts w:ascii="Times New Roman" w:hAnsi="Times New Roman"/>
                <w:b w:val="0"/>
                <w:i w:val="0"/>
                <w:color w:val="000000"/>
                <w:sz w:val="20"/>
              </w:rPr>
              <w:t>AI service</w:t>
            </w:r>
          </w:p>
        </w:tc>
        <w:tc>
          <w:tcPr>
            <w:tcW w:type="dxa" w:w="3300"/>
            <w:vAlign w:val="top"/>
          </w:tcPr>
          <w:p>
            <w:pPr>
              <w:spacing w:after="0" w:line="240" w:lineRule="auto"/>
            </w:pPr>
            <w:r>
              <w:rPr>
                <w:rFonts w:ascii="Times New Roman" w:hAnsi="Times New Roman"/>
                <w:b w:val="0"/>
                <w:i w:val="0"/>
                <w:color w:val="000000"/>
                <w:sz w:val="20"/>
              </w:rPr>
              <w:t>server/services/geminiAnswerEvaluator.js</w:t>
            </w:r>
          </w:p>
        </w:tc>
        <w:tc>
          <w:tcPr>
            <w:tcW w:type="dxa" w:w="4200"/>
            <w:vAlign w:val="top"/>
          </w:tcPr>
          <w:p>
            <w:pPr>
              <w:spacing w:after="0" w:line="240" w:lineRule="auto"/>
            </w:pPr>
            <w:r>
              <w:rPr>
                <w:rFonts w:ascii="Times New Roman" w:hAnsi="Times New Roman"/>
                <w:b w:val="0"/>
                <w:i w:val="0"/>
                <w:color w:val="000000"/>
                <w:sz w:val="20"/>
              </w:rPr>
              <w:t>Structured contextual evaluation through Gemini</w:t>
            </w:r>
          </w:p>
        </w:tc>
      </w:tr>
      <w:tr>
        <w:tc>
          <w:tcPr>
            <w:tcW w:type="dxa" w:w="1500"/>
            <w:vAlign w:val="top"/>
          </w:tcPr>
          <w:p>
            <w:pPr>
              <w:spacing w:after="0" w:line="240" w:lineRule="auto"/>
            </w:pPr>
            <w:r>
              <w:rPr>
                <w:rFonts w:ascii="Times New Roman" w:hAnsi="Times New Roman"/>
                <w:b w:val="0"/>
                <w:i w:val="0"/>
                <w:color w:val="000000"/>
                <w:sz w:val="20"/>
              </w:rPr>
              <w:t>Fallback</w:t>
            </w:r>
          </w:p>
        </w:tc>
        <w:tc>
          <w:tcPr>
            <w:tcW w:type="dxa" w:w="3300"/>
            <w:vAlign w:val="top"/>
          </w:tcPr>
          <w:p>
            <w:pPr>
              <w:spacing w:after="0" w:line="240" w:lineRule="auto"/>
            </w:pPr>
            <w:r>
              <w:rPr>
                <w:rFonts w:ascii="Times New Roman" w:hAnsi="Times New Roman"/>
                <w:b w:val="0"/>
                <w:i w:val="0"/>
                <w:color w:val="000000"/>
                <w:sz w:val="20"/>
              </w:rPr>
              <w:t>server/services/localAnswerEvaluator.js</w:t>
            </w:r>
          </w:p>
        </w:tc>
        <w:tc>
          <w:tcPr>
            <w:tcW w:type="dxa" w:w="4200"/>
            <w:vAlign w:val="top"/>
          </w:tcPr>
          <w:p>
            <w:pPr>
              <w:spacing w:after="0" w:line="240" w:lineRule="auto"/>
            </w:pPr>
            <w:r>
              <w:rPr>
                <w:rFonts w:ascii="Times New Roman" w:hAnsi="Times New Roman"/>
                <w:b w:val="0"/>
                <w:i w:val="0"/>
                <w:color w:val="000000"/>
                <w:sz w:val="20"/>
              </w:rPr>
              <w:t>Rule-based evaluation available without Gemini</w:t>
            </w:r>
          </w:p>
        </w:tc>
      </w:tr>
      <w:tr>
        <w:tc>
          <w:tcPr>
            <w:tcW w:type="dxa" w:w="1500"/>
            <w:vAlign w:val="top"/>
          </w:tcPr>
          <w:p>
            <w:pPr>
              <w:spacing w:after="0" w:line="240" w:lineRule="auto"/>
            </w:pPr>
            <w:r>
              <w:rPr>
                <w:rFonts w:ascii="Times New Roman" w:hAnsi="Times New Roman"/>
                <w:b w:val="0"/>
                <w:i w:val="0"/>
                <w:color w:val="000000"/>
                <w:sz w:val="20"/>
              </w:rPr>
              <w:t>Orchestration</w:t>
            </w:r>
          </w:p>
        </w:tc>
        <w:tc>
          <w:tcPr>
            <w:tcW w:type="dxa" w:w="3300"/>
            <w:vAlign w:val="top"/>
          </w:tcPr>
          <w:p>
            <w:pPr>
              <w:spacing w:after="0" w:line="240" w:lineRule="auto"/>
            </w:pPr>
            <w:r>
              <w:rPr>
                <w:rFonts w:ascii="Times New Roman" w:hAnsi="Times New Roman"/>
                <w:b w:val="0"/>
                <w:i w:val="0"/>
                <w:color w:val="000000"/>
                <w:sz w:val="20"/>
              </w:rPr>
              <w:t>server/services/answerEvaluationService.js</w:t>
            </w:r>
          </w:p>
        </w:tc>
        <w:tc>
          <w:tcPr>
            <w:tcW w:type="dxa" w:w="4200"/>
            <w:vAlign w:val="top"/>
          </w:tcPr>
          <w:p>
            <w:pPr>
              <w:spacing w:after="0" w:line="240" w:lineRule="auto"/>
            </w:pPr>
            <w:r>
              <w:rPr>
                <w:rFonts w:ascii="Times New Roman" w:hAnsi="Times New Roman"/>
                <w:b w:val="0"/>
                <w:i w:val="0"/>
                <w:color w:val="000000"/>
                <w:sz w:val="20"/>
              </w:rPr>
              <w:t>Gemini attempts and automatic fallback selection</w:t>
            </w:r>
          </w:p>
        </w:tc>
      </w:tr>
      <w:tr>
        <w:tc>
          <w:tcPr>
            <w:tcW w:type="dxa" w:w="1500"/>
            <w:vAlign w:val="top"/>
          </w:tcPr>
          <w:p>
            <w:pPr>
              <w:spacing w:after="0" w:line="240" w:lineRule="auto"/>
            </w:pPr>
            <w:r>
              <w:rPr>
                <w:rFonts w:ascii="Times New Roman" w:hAnsi="Times New Roman"/>
                <w:b w:val="0"/>
                <w:i w:val="0"/>
                <w:color w:val="000000"/>
                <w:sz w:val="20"/>
              </w:rPr>
              <w:t>Frontend</w:t>
            </w:r>
          </w:p>
        </w:tc>
        <w:tc>
          <w:tcPr>
            <w:tcW w:type="dxa" w:w="3300"/>
            <w:vAlign w:val="top"/>
          </w:tcPr>
          <w:p>
            <w:pPr>
              <w:spacing w:after="0" w:line="240" w:lineRule="auto"/>
            </w:pPr>
            <w:r>
              <w:rPr>
                <w:rFonts w:ascii="Times New Roman" w:hAnsi="Times New Roman"/>
                <w:b w:val="0"/>
                <w:i w:val="0"/>
                <w:color w:val="000000"/>
                <w:sz w:val="20"/>
              </w:rPr>
              <w:t>client/src/pages/MockInterview.jsx</w:t>
            </w:r>
          </w:p>
        </w:tc>
        <w:tc>
          <w:tcPr>
            <w:tcW w:type="dxa" w:w="4200"/>
            <w:vAlign w:val="top"/>
          </w:tcPr>
          <w:p>
            <w:pPr>
              <w:spacing w:after="0" w:line="240" w:lineRule="auto"/>
            </w:pPr>
            <w:r>
              <w:rPr>
                <w:rFonts w:ascii="Times New Roman" w:hAnsi="Times New Roman"/>
                <w:b w:val="0"/>
                <w:i w:val="0"/>
                <w:color w:val="000000"/>
                <w:sz w:val="20"/>
              </w:rPr>
              <w:t>Text input, microphone input, saving and feedback display</w:t>
            </w:r>
          </w:p>
        </w:tc>
      </w:tr>
      <w:tr>
        <w:tc>
          <w:tcPr>
            <w:tcW w:type="dxa" w:w="1500"/>
            <w:vAlign w:val="top"/>
          </w:tcPr>
          <w:p>
            <w:pPr>
              <w:spacing w:after="0" w:line="240" w:lineRule="auto"/>
            </w:pPr>
            <w:r>
              <w:rPr>
                <w:rFonts w:ascii="Times New Roman" w:hAnsi="Times New Roman"/>
                <w:b w:val="0"/>
                <w:i w:val="0"/>
                <w:color w:val="000000"/>
                <w:sz w:val="20"/>
              </w:rPr>
              <w:t>Frontend</w:t>
            </w:r>
          </w:p>
        </w:tc>
        <w:tc>
          <w:tcPr>
            <w:tcW w:type="dxa" w:w="3300"/>
            <w:vAlign w:val="top"/>
          </w:tcPr>
          <w:p>
            <w:pPr>
              <w:spacing w:after="0" w:line="240" w:lineRule="auto"/>
            </w:pPr>
            <w:r>
              <w:rPr>
                <w:rFonts w:ascii="Times New Roman" w:hAnsi="Times New Roman"/>
                <w:b w:val="0"/>
                <w:i w:val="0"/>
                <w:color w:val="000000"/>
                <w:sz w:val="20"/>
              </w:rPr>
              <w:t>client/src/pages/InterviewReport.jsx</w:t>
            </w:r>
          </w:p>
        </w:tc>
        <w:tc>
          <w:tcPr>
            <w:tcW w:type="dxa" w:w="4200"/>
            <w:vAlign w:val="top"/>
          </w:tcPr>
          <w:p>
            <w:pPr>
              <w:spacing w:after="0" w:line="240" w:lineRule="auto"/>
            </w:pPr>
            <w:r>
              <w:rPr>
                <w:rFonts w:ascii="Times New Roman" w:hAnsi="Times New Roman"/>
                <w:b w:val="0"/>
                <w:i w:val="0"/>
                <w:color w:val="000000"/>
                <w:sz w:val="20"/>
              </w:rPr>
              <w:t>Final category scores and detailed answer review</w:t>
            </w:r>
          </w:p>
        </w:tc>
      </w:tr>
    </w:tbl>
    <w:p>
      <w:pPr>
        <w:spacing w:after="20"/>
      </w:pPr>
    </w:p>
    <w:p>
      <w:pPr>
        <w:keepNext/>
        <w:spacing w:before="160" w:after="120"/>
      </w:pPr>
      <w:r>
        <w:rPr>
          <w:rFonts w:ascii="Times New Roman" w:hAnsi="Times New Roman"/>
          <w:b/>
          <w:i w:val="0"/>
          <w:color w:val="000000"/>
          <w:sz w:val="28"/>
        </w:rPr>
        <w:t>5.1.6 System Implementation</w:t>
      </w:r>
    </w:p>
    <w:p>
      <w:pPr>
        <w:spacing w:after="140" w:line="276" w:lineRule="auto"/>
        <w:ind w:firstLine="504"/>
        <w:jc w:val="both"/>
      </w:pPr>
      <w:r>
        <w:rPr>
          <w:rFonts w:ascii="Times New Roman" w:hAnsi="Times New Roman"/>
          <w:b w:val="0"/>
          <w:i w:val="0"/>
          <w:color w:val="000000"/>
          <w:sz w:val="24"/>
        </w:rPr>
        <w:t>When the candidate selects Save and Continue, the frontend sends POST /api/answers/:interviewId. The controller validates MongoDB identifiers, checks that the interview belongs to the authenticated user, verifies that the question belongs to that interview and saves the normalized answer. It then invokes the evaluation service and stores the result before returning it to the interface.</w:t>
      </w:r>
    </w:p>
    <w:p>
      <w:pPr>
        <w:spacing w:after="140" w:line="276" w:lineRule="auto"/>
        <w:ind w:firstLine="504"/>
        <w:jc w:val="both"/>
      </w:pPr>
      <w:r>
        <w:rPr>
          <w:rFonts w:ascii="Times New Roman" w:hAnsi="Times New Roman"/>
          <w:b w:val="0"/>
          <w:i w:val="0"/>
          <w:color w:val="000000"/>
          <w:sz w:val="24"/>
        </w:rPr>
        <w:t>On the final question, POST /api/answers/:interviewId/complete verifies that the number of completed evaluations equals the number of interview questions. It calculates category averages, creates the combined report, changes the status to completed and navigates the candidate to /interview/:interviewId/report. Opening this route after a refresh reloads the persisted interview and answers.</w:t>
      </w:r>
    </w:p>
    <w:p>
      <w:pPr>
        <w:keepNext/>
        <w:spacing w:before="160" w:after="120"/>
      </w:pPr>
      <w:r>
        <w:rPr>
          <w:rFonts w:ascii="Times New Roman" w:hAnsi="Times New Roman"/>
          <w:b/>
          <w:i w:val="0"/>
          <w:color w:val="000000"/>
          <w:sz w:val="28"/>
        </w:rPr>
        <w:t>5.1.7 Project Summary</w:t>
      </w:r>
    </w:p>
    <w:p>
      <w:pPr>
        <w:spacing w:after="140" w:line="276" w:lineRule="auto"/>
        <w:ind w:firstLine="504"/>
        <w:jc w:val="both"/>
      </w:pPr>
      <w:r>
        <w:rPr>
          <w:rFonts w:ascii="Times New Roman" w:hAnsi="Times New Roman"/>
          <w:b w:val="0"/>
          <w:i w:val="0"/>
          <w:color w:val="000000"/>
          <w:sz w:val="24"/>
        </w:rPr>
        <w:t>Module 5 converts the question-display prototype into a complete mock-interview experience. It supports accessible answer entry, secure persistence, resilient evaluation and actionable reporting. The implementation remains modular so the AI provider, scoring rules or input method can be changed without rewriting the entire application.</w:t>
      </w:r>
    </w:p>
    <w:p>
      <w:pPr>
        <w:keepNext/>
        <w:spacing w:before="240" w:after="120"/>
      </w:pPr>
      <w:r>
        <w:rPr>
          <w:rFonts w:ascii="Times New Roman" w:hAnsi="Times New Roman"/>
          <w:b/>
          <w:i w:val="0"/>
          <w:color w:val="000000"/>
          <w:sz w:val="28"/>
        </w:rPr>
        <w:t>5.2 Coding Details and Code Efficiency</w:t>
      </w:r>
    </w:p>
    <w:p>
      <w:pPr>
        <w:spacing w:after="140" w:line="276" w:lineRule="auto"/>
        <w:ind w:firstLine="504"/>
        <w:jc w:val="both"/>
      </w:pPr>
      <w:r>
        <w:rPr>
          <w:rFonts w:ascii="Times New Roman" w:hAnsi="Times New Roman"/>
          <w:b w:val="0"/>
          <w:i w:val="0"/>
          <w:color w:val="000000"/>
          <w:sz w:val="24"/>
        </w:rPr>
        <w:t>Representative code from the implemented module is shown below. Only focused excerpts are included so that the report explains the important logic without duplicating entire source files.</w:t>
      </w:r>
    </w:p>
    <w:p>
      <w:pPr>
        <w:keepNext/>
        <w:spacing w:before="160" w:after="60"/>
      </w:pPr>
      <w:r>
        <w:rPr>
          <w:rFonts w:ascii="Times New Roman" w:hAnsi="Times New Roman"/>
          <w:b/>
          <w:i w:val="0"/>
          <w:color w:val="000000"/>
          <w:sz w:val="22"/>
        </w:rPr>
        <w:t>A. Answer ownership and duplicate prevention - Answer.js</w:t>
      </w:r>
    </w:p>
    <w:tbl>
      <w:tblPr>
        <w:tblW w:type="dxa" w:w="900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Ind w:w="0" w:type="dxa"/>
      </w:tblPr>
      <w:tblGrid>
        <w:gridCol w:w="9000"/>
      </w:tblGrid>
      <w:tr>
        <w:trPr>
          <w:tblHeader w:val="true"/>
        </w:trPr>
        <w:tc>
          <w:tcPr>
            <w:tcW w:type="dxa" w:w="9000"/>
            <w:shd w:fill="F2F2F2"/>
          </w:tcPr>
          <w:p>
            <w:pPr>
              <w:spacing w:after="0" w:line="240" w:lineRule="auto"/>
            </w:pPr>
            <w:r>
              <w:rPr>
                <w:rFonts w:ascii="Consolas" w:hAnsi="Consolas"/>
                <w:b w:val="0"/>
                <w:i w:val="0"/>
                <w:color w:val="000000"/>
                <w:sz w:val="17"/>
              </w:rPr>
              <w:t>answerSchema.index(</w:t>
              <w:br/>
              <w:t xml:space="preserve">  { userId: 1, interviewId: 1, questionId: 1 },</w:t>
              <w:br/>
              <w:t xml:space="preserve">  { unique: true }</w:t>
              <w:br/>
              <w:t>);</w:t>
              <w:br/>
              <w:br/>
              <w:t>answer: {</w:t>
              <w:br/>
              <w:t xml:space="preserve">  type: String,</w:t>
              <w:br/>
              <w:t xml:space="preserve">  required: true,</w:t>
              <w:br/>
              <w:t xml:space="preserve">  trim: true,</w:t>
              <w:br/>
              <w:t xml:space="preserve">  minlength: 2,</w:t>
              <w:br/>
              <w:t xml:space="preserve">  maxlength: 5000,</w:t>
              <w:br/>
              <w:t>}</w:t>
            </w:r>
          </w:p>
        </w:tc>
      </w:tr>
    </w:tbl>
    <w:p>
      <w:pPr>
        <w:spacing w:after="20"/>
      </w:pPr>
    </w:p>
    <w:p>
      <w:pPr>
        <w:spacing w:after="140" w:line="276" w:lineRule="auto"/>
        <w:ind w:firstLine="504"/>
        <w:jc w:val="both"/>
      </w:pPr>
      <w:r>
        <w:rPr>
          <w:rFonts w:ascii="Times New Roman" w:hAnsi="Times New Roman"/>
          <w:b w:val="0"/>
          <w:i w:val="0"/>
          <w:color w:val="000000"/>
          <w:sz w:val="24"/>
        </w:rPr>
        <w:t>The compound index supports fast ownership queries and prevents duplicate responses. Mongoose validation rejects invalid text before it reaches permanent storage.</w:t>
      </w:r>
    </w:p>
    <w:p>
      <w:pPr>
        <w:keepNext/>
        <w:spacing w:before="160" w:after="60"/>
      </w:pPr>
      <w:r>
        <w:rPr>
          <w:rFonts w:ascii="Times New Roman" w:hAnsi="Times New Roman"/>
          <w:b/>
          <w:i w:val="0"/>
          <w:color w:val="000000"/>
          <w:sz w:val="22"/>
        </w:rPr>
        <w:t>B. Browser voice-to-text initialization - MockInterview.jsx</w:t>
      </w:r>
    </w:p>
    <w:tbl>
      <w:tblPr>
        <w:tblW w:type="dxa" w:w="900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Ind w:w="0" w:type="dxa"/>
      </w:tblPr>
      <w:tblGrid>
        <w:gridCol w:w="9000"/>
      </w:tblGrid>
      <w:tr>
        <w:trPr>
          <w:tblHeader w:val="true"/>
        </w:trPr>
        <w:tc>
          <w:tcPr>
            <w:tcW w:type="dxa" w:w="9000"/>
            <w:shd w:fill="F2F2F2"/>
          </w:tcPr>
          <w:p>
            <w:pPr>
              <w:spacing w:after="0" w:line="240" w:lineRule="auto"/>
            </w:pPr>
            <w:r>
              <w:rPr>
                <w:rFonts w:ascii="Consolas" w:hAnsi="Consolas"/>
                <w:b w:val="0"/>
                <w:i w:val="0"/>
                <w:color w:val="000000"/>
                <w:sz w:val="17"/>
              </w:rPr>
              <w:t>const SpeechRecognition =</w:t>
              <w:br/>
              <w:t xml:space="preserve">  window.SpeechRecognition || window.webkitSpeechRecognition;</w:t>
              <w:br/>
              <w:br/>
              <w:t>const recognition = new SpeechRecognition();</w:t>
              <w:br/>
              <w:t>recognition.lang = navigator.language || "en-US";</w:t>
              <w:br/>
              <w:t>recognition.continuous = true;</w:t>
              <w:br/>
              <w:t>recognition.interimResults = true;</w:t>
              <w:br/>
              <w:t>recognition.start();</w:t>
            </w:r>
          </w:p>
        </w:tc>
      </w:tr>
    </w:tbl>
    <w:p>
      <w:pPr>
        <w:spacing w:after="20"/>
      </w:pPr>
    </w:p>
    <w:p>
      <w:pPr>
        <w:spacing w:after="140" w:line="276" w:lineRule="auto"/>
        <w:ind w:firstLine="504"/>
        <w:jc w:val="both"/>
      </w:pPr>
      <w:r>
        <w:rPr>
          <w:rFonts w:ascii="Times New Roman" w:hAnsi="Times New Roman"/>
          <w:b w:val="0"/>
          <w:i w:val="0"/>
          <w:color w:val="000000"/>
          <w:sz w:val="24"/>
        </w:rPr>
        <w:t>The browser converts speech into editable text. The platform stores only the transcript, not an audio file, reducing database storage and privacy exposure. Unsupported-browser, permission, microphone and recognition-service errors are displayed safely.</w:t>
      </w:r>
    </w:p>
    <w:p>
      <w:pPr>
        <w:keepNext/>
        <w:spacing w:before="160" w:after="60"/>
      </w:pPr>
      <w:r>
        <w:rPr>
          <w:rFonts w:ascii="Times New Roman" w:hAnsi="Times New Roman"/>
          <w:b/>
          <w:i w:val="0"/>
          <w:color w:val="000000"/>
          <w:sz w:val="22"/>
        </w:rPr>
        <w:t>C. Gemini with permanent local fallback - answerEvaluationService.js</w:t>
      </w:r>
    </w:p>
    <w:tbl>
      <w:tblPr>
        <w:tblW w:type="dxa" w:w="900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Ind w:w="0" w:type="dxa"/>
      </w:tblPr>
      <w:tblGrid>
        <w:gridCol w:w="9000"/>
      </w:tblGrid>
      <w:tr>
        <w:trPr>
          <w:tblHeader w:val="true"/>
        </w:trPr>
        <w:tc>
          <w:tcPr>
            <w:tcW w:type="dxa" w:w="9000"/>
            <w:shd w:fill="F2F2F2"/>
          </w:tcPr>
          <w:p>
            <w:pPr>
              <w:spacing w:after="0" w:line="240" w:lineRule="auto"/>
            </w:pPr>
            <w:r>
              <w:rPr>
                <w:rFonts w:ascii="Consolas" w:hAnsi="Consolas"/>
                <w:b w:val="0"/>
                <w:i w:val="0"/>
                <w:color w:val="000000"/>
                <w:sz w:val="17"/>
              </w:rPr>
              <w:t>for (const model of GEMINI_MODELS) {</w:t>
              <w:br/>
              <w:t xml:space="preserve">  try {</w:t>
              <w:br/>
              <w:t xml:space="preserve">    const evaluation = await evaluateWithGemini({ ...options, model });</w:t>
              <w:br/>
              <w:t xml:space="preserve">    return { ...evaluation, source: "gemini", model };</w:t>
              <w:br/>
              <w:t xml:space="preserve">  } catch (error) {</w:t>
              <w:br/>
              <w:t xml:space="preserve">    lastError = error;</w:t>
              <w:br/>
              <w:t xml:space="preserve">  }</w:t>
              <w:br/>
              <w:t>}</w:t>
              <w:br/>
              <w:br/>
              <w:t>return { ...evaluateLocally(options), source: "local", model: null };</w:t>
            </w:r>
          </w:p>
        </w:tc>
      </w:tr>
    </w:tbl>
    <w:p>
      <w:pPr>
        <w:spacing w:after="20"/>
      </w:pPr>
    </w:p>
    <w:p>
      <w:pPr>
        <w:spacing w:after="140" w:line="276" w:lineRule="auto"/>
        <w:ind w:firstLine="504"/>
        <w:jc w:val="both"/>
      </w:pPr>
      <w:r>
        <w:rPr>
          <w:rFonts w:ascii="Times New Roman" w:hAnsi="Times New Roman"/>
          <w:b w:val="0"/>
          <w:i w:val="0"/>
          <w:color w:val="000000"/>
          <w:sz w:val="24"/>
        </w:rPr>
        <w:t>The orchestration service isolates external API failure from the controller. Gemini results are schema-validated; if all attempts fail, the local evaluator returns an identical response structure so the UI continues to work.</w:t>
      </w:r>
    </w:p>
    <w:p>
      <w:pPr>
        <w:keepNext/>
        <w:spacing w:before="160" w:after="60"/>
      </w:pPr>
      <w:r>
        <w:rPr>
          <w:rFonts w:ascii="Times New Roman" w:hAnsi="Times New Roman"/>
          <w:b/>
          <w:i w:val="0"/>
          <w:color w:val="000000"/>
          <w:sz w:val="22"/>
        </w:rPr>
        <w:t>D. Weighted local overall score - localAnswerEvaluator.js</w:t>
      </w:r>
    </w:p>
    <w:tbl>
      <w:tblPr>
        <w:tblW w:type="dxa" w:w="900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Ind w:w="0" w:type="dxa"/>
      </w:tblPr>
      <w:tblGrid>
        <w:gridCol w:w="9000"/>
      </w:tblGrid>
      <w:tr>
        <w:trPr>
          <w:tblHeader w:val="true"/>
        </w:trPr>
        <w:tc>
          <w:tcPr>
            <w:tcW w:type="dxa" w:w="9000"/>
            <w:shd w:fill="F2F2F2"/>
          </w:tcPr>
          <w:p>
            <w:pPr>
              <w:spacing w:after="0" w:line="240" w:lineRule="auto"/>
            </w:pPr>
            <w:r>
              <w:rPr>
                <w:rFonts w:ascii="Consolas" w:hAnsi="Consolas"/>
                <w:b w:val="0"/>
                <w:i w:val="0"/>
                <w:color w:val="000000"/>
                <w:sz w:val="17"/>
              </w:rPr>
              <w:t>const overall = clamp(</w:t>
              <w:br/>
              <w:t xml:space="preserve">  correctness * 0.35 +</w:t>
              <w:br/>
              <w:t xml:space="preserve">  confidence * 0.20 +</w:t>
              <w:br/>
              <w:t xml:space="preserve">  communication * 0.25 +</w:t>
              <w:br/>
              <w:t xml:space="preserve">  technicalAccuracy * 0.20</w:t>
              <w:br/>
              <w:t>);</w:t>
            </w:r>
          </w:p>
        </w:tc>
      </w:tr>
    </w:tbl>
    <w:p>
      <w:pPr>
        <w:spacing w:after="20"/>
      </w:pPr>
    </w:p>
    <w:p>
      <w:pPr>
        <w:spacing w:after="140" w:line="276" w:lineRule="auto"/>
        <w:ind w:firstLine="504"/>
        <w:jc w:val="both"/>
      </w:pPr>
      <w:r>
        <w:rPr>
          <w:rFonts w:ascii="Times New Roman" w:hAnsi="Times New Roman"/>
          <w:b w:val="0"/>
          <w:i w:val="0"/>
          <w:color w:val="000000"/>
          <w:sz w:val="24"/>
        </w:rPr>
        <w:t>Correctness receives the largest weight, while communication, confidence and role-specific accuracy also contribute. The clamp function guarantees an integer score between 0 and 100.</w:t>
      </w:r>
    </w:p>
    <w:p>
      <w:pPr>
        <w:keepNext/>
        <w:spacing w:before="160" w:after="60"/>
      </w:pPr>
      <w:r>
        <w:rPr>
          <w:rFonts w:ascii="Times New Roman" w:hAnsi="Times New Roman"/>
          <w:b/>
          <w:i w:val="0"/>
          <w:color w:val="000000"/>
          <w:sz w:val="22"/>
        </w:rPr>
        <w:t>E. Final report aggregation - answerController.js</w:t>
      </w:r>
    </w:p>
    <w:tbl>
      <w:tblPr>
        <w:tblW w:type="dxa" w:w="900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Ind w:w="0" w:type="dxa"/>
      </w:tblPr>
      <w:tblGrid>
        <w:gridCol w:w="9000"/>
      </w:tblGrid>
      <w:tr>
        <w:trPr>
          <w:tblHeader w:val="true"/>
        </w:trPr>
        <w:tc>
          <w:tcPr>
            <w:tcW w:type="dxa" w:w="9000"/>
            <w:shd w:fill="F2F2F2"/>
          </w:tcPr>
          <w:p>
            <w:pPr>
              <w:spacing w:after="0" w:line="240" w:lineRule="auto"/>
            </w:pPr>
            <w:r>
              <w:rPr>
                <w:rFonts w:ascii="Consolas" w:hAnsi="Consolas"/>
                <w:b w:val="0"/>
                <w:i w:val="0"/>
                <w:color w:val="000000"/>
                <w:sz w:val="17"/>
              </w:rPr>
              <w:t>const average = (field) =&gt; Math.round(</w:t>
              <w:br/>
              <w:t xml:space="preserve">  answers.reduce((total, item) =&gt; total + item.scores[field], 0)</w:t>
              <w:br/>
              <w:t xml:space="preserve">  / answers.length</w:t>
              <w:br/>
              <w:t>);</w:t>
              <w:br/>
              <w:br/>
              <w:t>interview.status = "completed";</w:t>
              <w:br/>
              <w:t>interview.score = average("overall");</w:t>
              <w:br/>
              <w:t>interview.completedAt = interview.completedAt || new Date();</w:t>
              <w:br/>
              <w:t>await interview.save();</w:t>
            </w:r>
          </w:p>
        </w:tc>
      </w:tr>
    </w:tbl>
    <w:p>
      <w:pPr>
        <w:spacing w:after="20"/>
      </w:pPr>
    </w:p>
    <w:p>
      <w:pPr>
        <w:keepNext/>
        <w:spacing w:before="160" w:after="120"/>
      </w:pPr>
      <w:r>
        <w:rPr>
          <w:rFonts w:ascii="Times New Roman" w:hAnsi="Times New Roman"/>
          <w:b/>
          <w:i w:val="0"/>
          <w:color w:val="000000"/>
          <w:sz w:val="28"/>
        </w:rPr>
        <w:t>5.2.1 Code Efficiency Measures</w:t>
      </w:r>
    </w:p>
    <w:p>
      <w:pPr>
        <w:pStyle w:val="ListParagraph"/>
        <w:numPr>
          <w:ilvl w:val="0"/>
          <w:numId w:val="1"/>
        </w:numPr>
        <w:spacing w:after="40" w:line="252" w:lineRule="auto"/>
        <w:ind w:left="648" w:hanging="288"/>
      </w:pPr>
      <w:r>
        <w:rPr>
          <w:rFonts w:ascii="Times New Roman" w:hAnsi="Times New Roman"/>
          <w:b w:val="0"/>
          <w:i w:val="0"/>
          <w:color w:val="000000"/>
          <w:sz w:val="22"/>
        </w:rPr>
        <w:t>MVC separation keeps database, request-handling, evaluation and interface responsibilities independent.</w:t>
      </w:r>
    </w:p>
    <w:p>
      <w:pPr>
        <w:pStyle w:val="ListParagraph"/>
        <w:numPr>
          <w:ilvl w:val="0"/>
          <w:numId w:val="1"/>
        </w:numPr>
        <w:spacing w:after="40" w:line="252" w:lineRule="auto"/>
        <w:ind w:left="648" w:hanging="288"/>
      </w:pPr>
      <w:r>
        <w:rPr>
          <w:rFonts w:ascii="Times New Roman" w:hAnsi="Times New Roman"/>
          <w:b w:val="0"/>
          <w:i w:val="0"/>
          <w:color w:val="000000"/>
          <w:sz w:val="22"/>
        </w:rPr>
        <w:t>Database indexes improve common lookups and enforce integrity without repeated application-side scans.</w:t>
      </w:r>
    </w:p>
    <w:p>
      <w:pPr>
        <w:pStyle w:val="ListParagraph"/>
        <w:numPr>
          <w:ilvl w:val="0"/>
          <w:numId w:val="1"/>
        </w:numPr>
        <w:spacing w:after="40" w:line="252" w:lineRule="auto"/>
        <w:ind w:left="648" w:hanging="288"/>
      </w:pPr>
      <w:r>
        <w:rPr>
          <w:rFonts w:ascii="Times New Roman" w:hAnsi="Times New Roman"/>
          <w:b w:val="0"/>
          <w:i w:val="0"/>
          <w:color w:val="000000"/>
          <w:sz w:val="22"/>
        </w:rPr>
        <w:t>findOneAndUpdate with upsert updates an existing answer or creates it in one database operation.</w:t>
      </w:r>
    </w:p>
    <w:p>
      <w:pPr>
        <w:pStyle w:val="ListParagraph"/>
        <w:numPr>
          <w:ilvl w:val="0"/>
          <w:numId w:val="1"/>
        </w:numPr>
        <w:spacing w:after="40" w:line="252" w:lineRule="auto"/>
        <w:ind w:left="648" w:hanging="288"/>
      </w:pPr>
      <w:r>
        <w:rPr>
          <w:rFonts w:ascii="Times New Roman" w:hAnsi="Times New Roman"/>
          <w:b w:val="0"/>
          <w:i w:val="0"/>
          <w:color w:val="000000"/>
          <w:sz w:val="22"/>
        </w:rPr>
        <w:t>Expected answer points stored with each question avoid regenerating an evaluation rubric.</w:t>
      </w:r>
    </w:p>
    <w:p>
      <w:pPr>
        <w:pStyle w:val="ListParagraph"/>
        <w:numPr>
          <w:ilvl w:val="0"/>
          <w:numId w:val="1"/>
        </w:numPr>
        <w:spacing w:after="40" w:line="252" w:lineRule="auto"/>
        <w:ind w:left="648" w:hanging="288"/>
      </w:pPr>
      <w:r>
        <w:rPr>
          <w:rFonts w:ascii="Times New Roman" w:hAnsi="Times New Roman"/>
          <w:b w:val="0"/>
          <w:i w:val="0"/>
          <w:color w:val="000000"/>
          <w:sz w:val="22"/>
        </w:rPr>
        <w:t>Structured Gemini JSON validation prevents malformed AI data from entering MongoDB.</w:t>
      </w:r>
    </w:p>
    <w:p>
      <w:pPr>
        <w:pStyle w:val="ListParagraph"/>
        <w:numPr>
          <w:ilvl w:val="0"/>
          <w:numId w:val="1"/>
        </w:numPr>
        <w:spacing w:after="40" w:line="252" w:lineRule="auto"/>
        <w:ind w:left="648" w:hanging="288"/>
      </w:pPr>
      <w:r>
        <w:rPr>
          <w:rFonts w:ascii="Times New Roman" w:hAnsi="Times New Roman"/>
          <w:b w:val="0"/>
          <w:i w:val="0"/>
          <w:color w:val="000000"/>
          <w:sz w:val="22"/>
        </w:rPr>
        <w:t>Bounded feedback arrays and answer length limits prevent uncontrolled document growth.</w:t>
      </w:r>
    </w:p>
    <w:p>
      <w:pPr>
        <w:pStyle w:val="ListParagraph"/>
        <w:numPr>
          <w:ilvl w:val="0"/>
          <w:numId w:val="1"/>
        </w:numPr>
        <w:spacing w:after="40" w:line="252" w:lineRule="auto"/>
        <w:ind w:left="648" w:hanging="288"/>
      </w:pPr>
      <w:r>
        <w:rPr>
          <w:rFonts w:ascii="Times New Roman" w:hAnsi="Times New Roman"/>
          <w:b w:val="0"/>
          <w:i w:val="0"/>
          <w:color w:val="000000"/>
          <w:sz w:val="22"/>
        </w:rPr>
        <w:t>The local evaluator uses sets for unique tokens and direct keyword lookup, keeping processing proportional to answer length.</w:t>
      </w:r>
    </w:p>
    <w:p>
      <w:pPr>
        <w:pStyle w:val="ListParagraph"/>
        <w:numPr>
          <w:ilvl w:val="0"/>
          <w:numId w:val="1"/>
        </w:numPr>
        <w:spacing w:after="40" w:line="252" w:lineRule="auto"/>
        <w:ind w:left="648" w:hanging="288"/>
      </w:pPr>
      <w:r>
        <w:rPr>
          <w:rFonts w:ascii="Times New Roman" w:hAnsi="Times New Roman"/>
          <w:b w:val="0"/>
          <w:i w:val="0"/>
          <w:color w:val="000000"/>
          <w:sz w:val="22"/>
        </w:rPr>
        <w:t>React stores answers by question ID, enabling constant-time retrieval when navigating between questions.</w:t>
      </w:r>
    </w:p>
    <w:p>
      <w:pPr>
        <w:keepNext/>
        <w:spacing w:before="240" w:after="120"/>
      </w:pPr>
      <w:r>
        <w:rPr>
          <w:rFonts w:ascii="Times New Roman" w:hAnsi="Times New Roman"/>
          <w:b/>
          <w:i w:val="0"/>
          <w:color w:val="000000"/>
          <w:sz w:val="28"/>
        </w:rPr>
        <w:t>5.3 Testing Approach</w:t>
      </w:r>
    </w:p>
    <w:p>
      <w:pPr>
        <w:spacing w:after="140" w:line="276" w:lineRule="auto"/>
        <w:ind w:firstLine="504"/>
        <w:jc w:val="both"/>
      </w:pPr>
      <w:r>
        <w:rPr>
          <w:rFonts w:ascii="Times New Roman" w:hAnsi="Times New Roman"/>
          <w:b w:val="0"/>
          <w:i w:val="0"/>
          <w:color w:val="000000"/>
          <w:sz w:val="24"/>
        </w:rPr>
        <w:t>Testing was performed at unit, integration and complete-system levels. Automated syntax checks, module import checks, ESLint and Vite production builds were combined with browser tests for answer entry, voice transcription, persistence, evaluation and report navigation. Test data used a five-question interview to keep repeated end-to-end checks efficient.</w:t>
      </w:r>
    </w:p>
    <w:p>
      <w:pPr>
        <w:keepNext/>
        <w:spacing w:before="160" w:after="120"/>
      </w:pPr>
      <w:r>
        <w:rPr>
          <w:rFonts w:ascii="Times New Roman" w:hAnsi="Times New Roman"/>
          <w:b/>
          <w:i w:val="0"/>
          <w:color w:val="000000"/>
          <w:sz w:val="28"/>
        </w:rPr>
        <w:t>5.3.1 Unit Testing</w:t>
      </w:r>
    </w:p>
    <w:p>
      <w:pPr>
        <w:spacing w:after="20"/>
      </w:pPr>
    </w:p>
    <w:p>
      <w:pPr>
        <w:spacing w:after="140" w:line="276" w:lineRule="auto"/>
        <w:ind w:firstLine="504"/>
        <w:jc w:val="both"/>
      </w:pPr>
      <w:r>
        <w:rPr>
          <w:rFonts w:ascii="Times New Roman" w:hAnsi="Times New Roman"/>
          <w:b w:val="0"/>
          <w:i w:val="0"/>
          <w:color w:val="000000"/>
          <w:sz w:val="24"/>
        </w:rPr>
        <w:t>Unit-level checks focused on isolated validation and scoring logic. Node's syntax checker verified every new backend module. The local evaluator was executed with a controlled technical question and answer, and the test confirmed that it returned five integer scores, strengths, weaknesses and suggestions within the required bounds.</w:t>
      </w:r>
    </w:p>
    <w:tbl>
      <w:tblPr>
        <w:tblW w:type="dxa" w:w="900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Ind w:w="0" w:type="dxa"/>
      </w:tblPr>
      <w:tblGrid>
        <w:gridCol w:w="1700"/>
        <w:gridCol w:w="3100"/>
        <w:gridCol w:w="3000"/>
        <w:gridCol w:w="1200"/>
      </w:tblGrid>
      <w:tr>
        <w:trPr>
          <w:tblHeader w:val="true"/>
        </w:trPr>
        <w:tc>
          <w:tcPr>
            <w:tcW w:type="dxa" w:w="1700"/>
            <w:shd w:fill="D9E2F3"/>
            <w:vAlign w:val="center"/>
          </w:tcPr>
          <w:p>
            <w:pPr>
              <w:spacing w:after="0"/>
            </w:pPr>
            <w:r>
              <w:rPr>
                <w:rFonts w:ascii="Times New Roman" w:hAnsi="Times New Roman"/>
                <w:b/>
                <w:i w:val="0"/>
                <w:color w:val="000000"/>
                <w:sz w:val="20"/>
              </w:rPr>
              <w:t>Unit</w:t>
            </w:r>
          </w:p>
        </w:tc>
        <w:tc>
          <w:tcPr>
            <w:tcW w:type="dxa" w:w="3100"/>
            <w:shd w:fill="D9E2F3"/>
            <w:vAlign w:val="center"/>
          </w:tcPr>
          <w:p>
            <w:pPr>
              <w:spacing w:after="0"/>
            </w:pPr>
            <w:r>
              <w:rPr>
                <w:rFonts w:ascii="Times New Roman" w:hAnsi="Times New Roman"/>
                <w:b/>
                <w:i w:val="0"/>
                <w:color w:val="000000"/>
                <w:sz w:val="20"/>
              </w:rPr>
              <w:t>Test performed</w:t>
            </w:r>
          </w:p>
        </w:tc>
        <w:tc>
          <w:tcPr>
            <w:tcW w:type="dxa" w:w="3000"/>
            <w:shd w:fill="D9E2F3"/>
            <w:vAlign w:val="center"/>
          </w:tcPr>
          <w:p>
            <w:pPr>
              <w:spacing w:after="0"/>
            </w:pPr>
            <w:r>
              <w:rPr>
                <w:rFonts w:ascii="Times New Roman" w:hAnsi="Times New Roman"/>
                <w:b/>
                <w:i w:val="0"/>
                <w:color w:val="000000"/>
                <w:sz w:val="20"/>
              </w:rPr>
              <w:t>Expected result</w:t>
            </w:r>
          </w:p>
        </w:tc>
        <w:tc>
          <w:tcPr>
            <w:tcW w:type="dxa" w:w="1200"/>
            <w:shd w:fill="D9E2F3"/>
            <w:vAlign w:val="center"/>
          </w:tcPr>
          <w:p>
            <w:pPr>
              <w:spacing w:after="0"/>
            </w:pPr>
            <w:r>
              <w:rPr>
                <w:rFonts w:ascii="Times New Roman" w:hAnsi="Times New Roman"/>
                <w:b/>
                <w:i w:val="0"/>
                <w:color w:val="000000"/>
                <w:sz w:val="20"/>
              </w:rPr>
              <w:t>Result</w:t>
            </w:r>
          </w:p>
        </w:tc>
      </w:tr>
      <w:tr>
        <w:tc>
          <w:tcPr>
            <w:tcW w:type="dxa" w:w="1700"/>
            <w:vAlign w:val="top"/>
          </w:tcPr>
          <w:p>
            <w:pPr>
              <w:spacing w:after="0" w:line="240" w:lineRule="auto"/>
            </w:pPr>
            <w:r>
              <w:rPr>
                <w:rFonts w:ascii="Times New Roman" w:hAnsi="Times New Roman"/>
                <w:b w:val="0"/>
                <w:i w:val="0"/>
                <w:color w:val="000000"/>
                <w:sz w:val="20"/>
              </w:rPr>
              <w:t>Answer validation</w:t>
            </w:r>
          </w:p>
        </w:tc>
        <w:tc>
          <w:tcPr>
            <w:tcW w:type="dxa" w:w="3100"/>
            <w:vAlign w:val="top"/>
          </w:tcPr>
          <w:p>
            <w:pPr>
              <w:spacing w:after="0" w:line="240" w:lineRule="auto"/>
            </w:pPr>
            <w:r>
              <w:rPr>
                <w:rFonts w:ascii="Times New Roman" w:hAnsi="Times New Roman"/>
                <w:b w:val="0"/>
                <w:i w:val="0"/>
                <w:color w:val="000000"/>
                <w:sz w:val="20"/>
              </w:rPr>
              <w:t>Submit fewer than 2 or more than 5,000 characters</w:t>
            </w:r>
          </w:p>
        </w:tc>
        <w:tc>
          <w:tcPr>
            <w:tcW w:type="dxa" w:w="3000"/>
            <w:vAlign w:val="top"/>
          </w:tcPr>
          <w:p>
            <w:pPr>
              <w:spacing w:after="0" w:line="240" w:lineRule="auto"/>
            </w:pPr>
            <w:r>
              <w:rPr>
                <w:rFonts w:ascii="Times New Roman" w:hAnsi="Times New Roman"/>
                <w:b w:val="0"/>
                <w:i w:val="0"/>
                <w:color w:val="000000"/>
                <w:sz w:val="20"/>
              </w:rPr>
              <w:t>HTTP 400 with clear message</w:t>
            </w:r>
          </w:p>
        </w:tc>
        <w:tc>
          <w:tcPr>
            <w:tcW w:type="dxa" w:w="1200"/>
            <w:vAlign w:val="top"/>
          </w:tcPr>
          <w:p>
            <w:pPr>
              <w:spacing w:after="0" w:line="240" w:lineRule="auto"/>
            </w:pPr>
            <w:r>
              <w:rPr>
                <w:rFonts w:ascii="Times New Roman" w:hAnsi="Times New Roman"/>
                <w:b w:val="0"/>
                <w:i w:val="0"/>
                <w:color w:val="000000"/>
                <w:sz w:val="20"/>
              </w:rPr>
              <w:t>Pass</w:t>
            </w:r>
          </w:p>
        </w:tc>
      </w:tr>
      <w:tr>
        <w:tc>
          <w:tcPr>
            <w:tcW w:type="dxa" w:w="1700"/>
            <w:vAlign w:val="top"/>
          </w:tcPr>
          <w:p>
            <w:pPr>
              <w:spacing w:after="0" w:line="240" w:lineRule="auto"/>
            </w:pPr>
            <w:r>
              <w:rPr>
                <w:rFonts w:ascii="Times New Roman" w:hAnsi="Times New Roman"/>
                <w:b w:val="0"/>
                <w:i w:val="0"/>
                <w:color w:val="000000"/>
                <w:sz w:val="20"/>
              </w:rPr>
              <w:t>ObjectId validation</w:t>
            </w:r>
          </w:p>
        </w:tc>
        <w:tc>
          <w:tcPr>
            <w:tcW w:type="dxa" w:w="3100"/>
            <w:vAlign w:val="top"/>
          </w:tcPr>
          <w:p>
            <w:pPr>
              <w:spacing w:after="0" w:line="240" w:lineRule="auto"/>
            </w:pPr>
            <w:r>
              <w:rPr>
                <w:rFonts w:ascii="Times New Roman" w:hAnsi="Times New Roman"/>
                <w:b w:val="0"/>
                <w:i w:val="0"/>
                <w:color w:val="000000"/>
                <w:sz w:val="20"/>
              </w:rPr>
              <w:t>Invalid interview or question ID</w:t>
            </w:r>
          </w:p>
        </w:tc>
        <w:tc>
          <w:tcPr>
            <w:tcW w:type="dxa" w:w="3000"/>
            <w:vAlign w:val="top"/>
          </w:tcPr>
          <w:p>
            <w:pPr>
              <w:spacing w:after="0" w:line="240" w:lineRule="auto"/>
            </w:pPr>
            <w:r>
              <w:rPr>
                <w:rFonts w:ascii="Times New Roman" w:hAnsi="Times New Roman"/>
                <w:b w:val="0"/>
                <w:i w:val="0"/>
                <w:color w:val="000000"/>
                <w:sz w:val="20"/>
              </w:rPr>
              <w:t>Request rejected before query</w:t>
            </w:r>
          </w:p>
        </w:tc>
        <w:tc>
          <w:tcPr>
            <w:tcW w:type="dxa" w:w="1200"/>
            <w:vAlign w:val="top"/>
          </w:tcPr>
          <w:p>
            <w:pPr>
              <w:spacing w:after="0" w:line="240" w:lineRule="auto"/>
            </w:pPr>
            <w:r>
              <w:rPr>
                <w:rFonts w:ascii="Times New Roman" w:hAnsi="Times New Roman"/>
                <w:b w:val="0"/>
                <w:i w:val="0"/>
                <w:color w:val="000000"/>
                <w:sz w:val="20"/>
              </w:rPr>
              <w:t>Pass</w:t>
            </w:r>
          </w:p>
        </w:tc>
      </w:tr>
      <w:tr>
        <w:tc>
          <w:tcPr>
            <w:tcW w:type="dxa" w:w="1700"/>
            <w:vAlign w:val="top"/>
          </w:tcPr>
          <w:p>
            <w:pPr>
              <w:spacing w:after="0" w:line="240" w:lineRule="auto"/>
            </w:pPr>
            <w:r>
              <w:rPr>
                <w:rFonts w:ascii="Times New Roman" w:hAnsi="Times New Roman"/>
                <w:b w:val="0"/>
                <w:i w:val="0"/>
                <w:color w:val="000000"/>
                <w:sz w:val="20"/>
              </w:rPr>
              <w:t>Local scoring</w:t>
            </w:r>
          </w:p>
        </w:tc>
        <w:tc>
          <w:tcPr>
            <w:tcW w:type="dxa" w:w="3100"/>
            <w:vAlign w:val="top"/>
          </w:tcPr>
          <w:p>
            <w:pPr>
              <w:spacing w:after="0" w:line="240" w:lineRule="auto"/>
            </w:pPr>
            <w:r>
              <w:rPr>
                <w:rFonts w:ascii="Times New Roman" w:hAnsi="Times New Roman"/>
                <w:b w:val="0"/>
                <w:i w:val="0"/>
                <w:color w:val="000000"/>
                <w:sz w:val="20"/>
              </w:rPr>
              <w:t>Evaluate controlled answer text</w:t>
            </w:r>
          </w:p>
        </w:tc>
        <w:tc>
          <w:tcPr>
            <w:tcW w:type="dxa" w:w="3000"/>
            <w:vAlign w:val="top"/>
          </w:tcPr>
          <w:p>
            <w:pPr>
              <w:spacing w:after="0" w:line="240" w:lineRule="auto"/>
            </w:pPr>
            <w:r>
              <w:rPr>
                <w:rFonts w:ascii="Times New Roman" w:hAnsi="Times New Roman"/>
                <w:b w:val="0"/>
                <w:i w:val="0"/>
                <w:color w:val="000000"/>
                <w:sz w:val="20"/>
              </w:rPr>
              <w:t>Scores are integers from 0 to 100</w:t>
            </w:r>
          </w:p>
        </w:tc>
        <w:tc>
          <w:tcPr>
            <w:tcW w:type="dxa" w:w="1200"/>
            <w:vAlign w:val="top"/>
          </w:tcPr>
          <w:p>
            <w:pPr>
              <w:spacing w:after="0" w:line="240" w:lineRule="auto"/>
            </w:pPr>
            <w:r>
              <w:rPr>
                <w:rFonts w:ascii="Times New Roman" w:hAnsi="Times New Roman"/>
                <w:b w:val="0"/>
                <w:i w:val="0"/>
                <w:color w:val="000000"/>
                <w:sz w:val="20"/>
              </w:rPr>
              <w:t>Pass</w:t>
            </w:r>
          </w:p>
        </w:tc>
      </w:tr>
      <w:tr>
        <w:tc>
          <w:tcPr>
            <w:tcW w:type="dxa" w:w="1700"/>
            <w:vAlign w:val="top"/>
          </w:tcPr>
          <w:p>
            <w:pPr>
              <w:spacing w:after="0" w:line="240" w:lineRule="auto"/>
            </w:pPr>
            <w:r>
              <w:rPr>
                <w:rFonts w:ascii="Times New Roman" w:hAnsi="Times New Roman"/>
                <w:b w:val="0"/>
                <w:i w:val="0"/>
                <w:color w:val="000000"/>
                <w:sz w:val="20"/>
              </w:rPr>
              <w:t>Gemini validation</w:t>
            </w:r>
          </w:p>
        </w:tc>
        <w:tc>
          <w:tcPr>
            <w:tcW w:type="dxa" w:w="3100"/>
            <w:vAlign w:val="top"/>
          </w:tcPr>
          <w:p>
            <w:pPr>
              <w:spacing w:after="0" w:line="240" w:lineRule="auto"/>
            </w:pPr>
            <w:r>
              <w:rPr>
                <w:rFonts w:ascii="Times New Roman" w:hAnsi="Times New Roman"/>
                <w:b w:val="0"/>
                <w:i w:val="0"/>
                <w:color w:val="000000"/>
                <w:sz w:val="20"/>
              </w:rPr>
              <w:t>Malformed or incomplete response</w:t>
            </w:r>
          </w:p>
        </w:tc>
        <w:tc>
          <w:tcPr>
            <w:tcW w:type="dxa" w:w="3000"/>
            <w:vAlign w:val="top"/>
          </w:tcPr>
          <w:p>
            <w:pPr>
              <w:spacing w:after="0" w:line="240" w:lineRule="auto"/>
            </w:pPr>
            <w:r>
              <w:rPr>
                <w:rFonts w:ascii="Times New Roman" w:hAnsi="Times New Roman"/>
                <w:b w:val="0"/>
                <w:i w:val="0"/>
                <w:color w:val="000000"/>
                <w:sz w:val="20"/>
              </w:rPr>
              <w:t>Reject response and use fallback</w:t>
            </w:r>
          </w:p>
        </w:tc>
        <w:tc>
          <w:tcPr>
            <w:tcW w:type="dxa" w:w="1200"/>
            <w:vAlign w:val="top"/>
          </w:tcPr>
          <w:p>
            <w:pPr>
              <w:spacing w:after="0" w:line="240" w:lineRule="auto"/>
            </w:pPr>
            <w:r>
              <w:rPr>
                <w:rFonts w:ascii="Times New Roman" w:hAnsi="Times New Roman"/>
                <w:b w:val="0"/>
                <w:i w:val="0"/>
                <w:color w:val="000000"/>
                <w:sz w:val="20"/>
              </w:rPr>
              <w:t>Pass</w:t>
            </w:r>
          </w:p>
        </w:tc>
      </w:tr>
      <w:tr>
        <w:tc>
          <w:tcPr>
            <w:tcW w:type="dxa" w:w="1700"/>
            <w:vAlign w:val="top"/>
          </w:tcPr>
          <w:p>
            <w:pPr>
              <w:spacing w:after="0" w:line="240" w:lineRule="auto"/>
            </w:pPr>
            <w:r>
              <w:rPr>
                <w:rFonts w:ascii="Times New Roman" w:hAnsi="Times New Roman"/>
                <w:b w:val="0"/>
                <w:i w:val="0"/>
                <w:color w:val="000000"/>
                <w:sz w:val="20"/>
              </w:rPr>
              <w:t>Frontend code</w:t>
            </w:r>
          </w:p>
        </w:tc>
        <w:tc>
          <w:tcPr>
            <w:tcW w:type="dxa" w:w="3100"/>
            <w:vAlign w:val="top"/>
          </w:tcPr>
          <w:p>
            <w:pPr>
              <w:spacing w:after="0" w:line="240" w:lineRule="auto"/>
            </w:pPr>
            <w:r>
              <w:rPr>
                <w:rFonts w:ascii="Times New Roman" w:hAnsi="Times New Roman"/>
                <w:b w:val="0"/>
                <w:i w:val="0"/>
                <w:color w:val="000000"/>
                <w:sz w:val="20"/>
              </w:rPr>
              <w:t>Run ESLint</w:t>
            </w:r>
          </w:p>
        </w:tc>
        <w:tc>
          <w:tcPr>
            <w:tcW w:type="dxa" w:w="3000"/>
            <w:vAlign w:val="top"/>
          </w:tcPr>
          <w:p>
            <w:pPr>
              <w:spacing w:after="0" w:line="240" w:lineRule="auto"/>
            </w:pPr>
            <w:r>
              <w:rPr>
                <w:rFonts w:ascii="Times New Roman" w:hAnsi="Times New Roman"/>
                <w:b w:val="0"/>
                <w:i w:val="0"/>
                <w:color w:val="000000"/>
                <w:sz w:val="20"/>
              </w:rPr>
              <w:t>No lint errors</w:t>
            </w:r>
          </w:p>
        </w:tc>
        <w:tc>
          <w:tcPr>
            <w:tcW w:type="dxa" w:w="1200"/>
            <w:vAlign w:val="top"/>
          </w:tcPr>
          <w:p>
            <w:pPr>
              <w:spacing w:after="0" w:line="240" w:lineRule="auto"/>
            </w:pPr>
            <w:r>
              <w:rPr>
                <w:rFonts w:ascii="Times New Roman" w:hAnsi="Times New Roman"/>
                <w:b w:val="0"/>
                <w:i w:val="0"/>
                <w:color w:val="000000"/>
                <w:sz w:val="20"/>
              </w:rPr>
              <w:t>Pass</w:t>
            </w:r>
          </w:p>
        </w:tc>
      </w:tr>
    </w:tbl>
    <w:p>
      <w:pPr>
        <w:spacing w:after="20"/>
      </w:pPr>
    </w:p>
    <w:p>
      <w:pPr>
        <w:keepNext/>
        <w:spacing w:before="160" w:after="120"/>
      </w:pPr>
      <w:r>
        <w:rPr>
          <w:rFonts w:ascii="Times New Roman" w:hAnsi="Times New Roman"/>
          <w:b/>
          <w:i w:val="0"/>
          <w:color w:val="000000"/>
          <w:sz w:val="28"/>
        </w:rPr>
        <w:t>5.3.2 Integration Testing</w:t>
      </w:r>
    </w:p>
    <w:p>
      <w:pPr>
        <w:spacing w:after="20"/>
      </w:pPr>
    </w:p>
    <w:p>
      <w:pPr>
        <w:spacing w:after="140" w:line="276" w:lineRule="auto"/>
        <w:ind w:firstLine="504"/>
        <w:jc w:val="both"/>
      </w:pPr>
      <w:r>
        <w:rPr>
          <w:rFonts w:ascii="Times New Roman" w:hAnsi="Times New Roman"/>
          <w:b w:val="0"/>
          <w:i w:val="0"/>
          <w:color w:val="000000"/>
          <w:sz w:val="24"/>
        </w:rPr>
        <w:t>Integration testing verified communication between React, Axios, JWT middleware, controllers, services and MongoDB Atlas. A saved answer was revisited and remained visible after navigation and refresh. Changing and resubmitting it updated the same database record. The evaluation panel displayed the source and persisted feedback returned by the protected API.</w:t>
      </w:r>
    </w:p>
    <w:tbl>
      <w:tblPr>
        <w:tblW w:type="dxa" w:w="900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Ind w:w="0" w:type="dxa"/>
      </w:tblPr>
      <w:tblGrid>
        <w:gridCol w:w="1900"/>
        <w:gridCol w:w="3500"/>
        <w:gridCol w:w="3600"/>
      </w:tblGrid>
      <w:tr>
        <w:trPr>
          <w:tblHeader w:val="true"/>
        </w:trPr>
        <w:tc>
          <w:tcPr>
            <w:tcW w:type="dxa" w:w="1900"/>
            <w:shd w:fill="D9E2F3"/>
            <w:vAlign w:val="center"/>
          </w:tcPr>
          <w:p>
            <w:pPr>
              <w:spacing w:after="0"/>
            </w:pPr>
            <w:r>
              <w:rPr>
                <w:rFonts w:ascii="Times New Roman" w:hAnsi="Times New Roman"/>
                <w:b/>
                <w:i w:val="0"/>
                <w:color w:val="000000"/>
                <w:sz w:val="20"/>
              </w:rPr>
              <w:t>Integration</w:t>
            </w:r>
          </w:p>
        </w:tc>
        <w:tc>
          <w:tcPr>
            <w:tcW w:type="dxa" w:w="3500"/>
            <w:shd w:fill="D9E2F3"/>
            <w:vAlign w:val="center"/>
          </w:tcPr>
          <w:p>
            <w:pPr>
              <w:spacing w:after="0"/>
            </w:pPr>
            <w:r>
              <w:rPr>
                <w:rFonts w:ascii="Times New Roman" w:hAnsi="Times New Roman"/>
                <w:b/>
                <w:i w:val="0"/>
                <w:color w:val="000000"/>
                <w:sz w:val="20"/>
              </w:rPr>
              <w:t>Components</w:t>
            </w:r>
          </w:p>
        </w:tc>
        <w:tc>
          <w:tcPr>
            <w:tcW w:type="dxa" w:w="3600"/>
            <w:shd w:fill="D9E2F3"/>
            <w:vAlign w:val="center"/>
          </w:tcPr>
          <w:p>
            <w:pPr>
              <w:spacing w:after="0"/>
            </w:pPr>
            <w:r>
              <w:rPr>
                <w:rFonts w:ascii="Times New Roman" w:hAnsi="Times New Roman"/>
                <w:b/>
                <w:i w:val="0"/>
                <w:color w:val="000000"/>
                <w:sz w:val="20"/>
              </w:rPr>
              <w:t>Observed result</w:t>
            </w:r>
          </w:p>
        </w:tc>
      </w:tr>
      <w:tr>
        <w:tc>
          <w:tcPr>
            <w:tcW w:type="dxa" w:w="1900"/>
            <w:vAlign w:val="top"/>
          </w:tcPr>
          <w:p>
            <w:pPr>
              <w:spacing w:after="0" w:line="240" w:lineRule="auto"/>
            </w:pPr>
            <w:r>
              <w:rPr>
                <w:rFonts w:ascii="Times New Roman" w:hAnsi="Times New Roman"/>
                <w:b w:val="0"/>
                <w:i w:val="0"/>
                <w:color w:val="000000"/>
                <w:sz w:val="20"/>
              </w:rPr>
              <w:t>Authentication</w:t>
            </w:r>
          </w:p>
        </w:tc>
        <w:tc>
          <w:tcPr>
            <w:tcW w:type="dxa" w:w="3500"/>
            <w:vAlign w:val="top"/>
          </w:tcPr>
          <w:p>
            <w:pPr>
              <w:spacing w:after="0" w:line="240" w:lineRule="auto"/>
            </w:pPr>
            <w:r>
              <w:rPr>
                <w:rFonts w:ascii="Times New Roman" w:hAnsi="Times New Roman"/>
                <w:b w:val="0"/>
                <w:i w:val="0"/>
                <w:color w:val="000000"/>
                <w:sz w:val="20"/>
              </w:rPr>
              <w:t>Axios + JWT middleware + User model</w:t>
            </w:r>
          </w:p>
        </w:tc>
        <w:tc>
          <w:tcPr>
            <w:tcW w:type="dxa" w:w="3600"/>
            <w:vAlign w:val="top"/>
          </w:tcPr>
          <w:p>
            <w:pPr>
              <w:spacing w:after="0" w:line="240" w:lineRule="auto"/>
            </w:pPr>
            <w:r>
              <w:rPr>
                <w:rFonts w:ascii="Times New Roman" w:hAnsi="Times New Roman"/>
                <w:b w:val="0"/>
                <w:i w:val="0"/>
                <w:color w:val="000000"/>
                <w:sz w:val="20"/>
              </w:rPr>
              <w:t>Only authenticated users access answer APIs</w:t>
            </w:r>
          </w:p>
        </w:tc>
      </w:tr>
      <w:tr>
        <w:tc>
          <w:tcPr>
            <w:tcW w:type="dxa" w:w="1900"/>
            <w:vAlign w:val="top"/>
          </w:tcPr>
          <w:p>
            <w:pPr>
              <w:spacing w:after="0" w:line="240" w:lineRule="auto"/>
            </w:pPr>
            <w:r>
              <w:rPr>
                <w:rFonts w:ascii="Times New Roman" w:hAnsi="Times New Roman"/>
                <w:b w:val="0"/>
                <w:i w:val="0"/>
                <w:color w:val="000000"/>
                <w:sz w:val="20"/>
              </w:rPr>
              <w:t>Answer persistence</w:t>
            </w:r>
          </w:p>
        </w:tc>
        <w:tc>
          <w:tcPr>
            <w:tcW w:type="dxa" w:w="3500"/>
            <w:vAlign w:val="top"/>
          </w:tcPr>
          <w:p>
            <w:pPr>
              <w:spacing w:after="0" w:line="240" w:lineRule="auto"/>
            </w:pPr>
            <w:r>
              <w:rPr>
                <w:rFonts w:ascii="Times New Roman" w:hAnsi="Times New Roman"/>
                <w:b w:val="0"/>
                <w:i w:val="0"/>
                <w:color w:val="000000"/>
                <w:sz w:val="20"/>
              </w:rPr>
              <w:t>MockInterview + controller + Answer model</w:t>
            </w:r>
          </w:p>
        </w:tc>
        <w:tc>
          <w:tcPr>
            <w:tcW w:type="dxa" w:w="3600"/>
            <w:vAlign w:val="top"/>
          </w:tcPr>
          <w:p>
            <w:pPr>
              <w:spacing w:after="0" w:line="240" w:lineRule="auto"/>
            </w:pPr>
            <w:r>
              <w:rPr>
                <w:rFonts w:ascii="Times New Roman" w:hAnsi="Times New Roman"/>
                <w:b w:val="0"/>
                <w:i w:val="0"/>
                <w:color w:val="000000"/>
                <w:sz w:val="20"/>
              </w:rPr>
              <w:t>Answer survives navigation and refresh</w:t>
            </w:r>
          </w:p>
        </w:tc>
      </w:tr>
      <w:tr>
        <w:tc>
          <w:tcPr>
            <w:tcW w:type="dxa" w:w="1900"/>
            <w:vAlign w:val="top"/>
          </w:tcPr>
          <w:p>
            <w:pPr>
              <w:spacing w:after="0" w:line="240" w:lineRule="auto"/>
            </w:pPr>
            <w:r>
              <w:rPr>
                <w:rFonts w:ascii="Times New Roman" w:hAnsi="Times New Roman"/>
                <w:b w:val="0"/>
                <w:i w:val="0"/>
                <w:color w:val="000000"/>
                <w:sz w:val="20"/>
              </w:rPr>
              <w:t>Evaluation</w:t>
            </w:r>
          </w:p>
        </w:tc>
        <w:tc>
          <w:tcPr>
            <w:tcW w:type="dxa" w:w="3500"/>
            <w:vAlign w:val="top"/>
          </w:tcPr>
          <w:p>
            <w:pPr>
              <w:spacing w:after="0" w:line="240" w:lineRule="auto"/>
            </w:pPr>
            <w:r>
              <w:rPr>
                <w:rFonts w:ascii="Times New Roman" w:hAnsi="Times New Roman"/>
                <w:b w:val="0"/>
                <w:i w:val="0"/>
                <w:color w:val="000000"/>
                <w:sz w:val="20"/>
              </w:rPr>
              <w:t>Controller + Gemini/local services + MongoDB</w:t>
            </w:r>
          </w:p>
        </w:tc>
        <w:tc>
          <w:tcPr>
            <w:tcW w:type="dxa" w:w="3600"/>
            <w:vAlign w:val="top"/>
          </w:tcPr>
          <w:p>
            <w:pPr>
              <w:spacing w:after="0" w:line="240" w:lineRule="auto"/>
            </w:pPr>
            <w:r>
              <w:rPr>
                <w:rFonts w:ascii="Times New Roman" w:hAnsi="Times New Roman"/>
                <w:b w:val="0"/>
                <w:i w:val="0"/>
                <w:color w:val="000000"/>
                <w:sz w:val="20"/>
              </w:rPr>
              <w:t>Scores and feedback saved with source</w:t>
            </w:r>
          </w:p>
        </w:tc>
      </w:tr>
      <w:tr>
        <w:tc>
          <w:tcPr>
            <w:tcW w:type="dxa" w:w="1900"/>
            <w:vAlign w:val="top"/>
          </w:tcPr>
          <w:p>
            <w:pPr>
              <w:spacing w:after="0" w:line="240" w:lineRule="auto"/>
            </w:pPr>
            <w:r>
              <w:rPr>
                <w:rFonts w:ascii="Times New Roman" w:hAnsi="Times New Roman"/>
                <w:b w:val="0"/>
                <w:i w:val="0"/>
                <w:color w:val="000000"/>
                <w:sz w:val="20"/>
              </w:rPr>
              <w:t>Completion</w:t>
            </w:r>
          </w:p>
        </w:tc>
        <w:tc>
          <w:tcPr>
            <w:tcW w:type="dxa" w:w="3500"/>
            <w:vAlign w:val="top"/>
          </w:tcPr>
          <w:p>
            <w:pPr>
              <w:spacing w:after="0" w:line="240" w:lineRule="auto"/>
            </w:pPr>
            <w:r>
              <w:rPr>
                <w:rFonts w:ascii="Times New Roman" w:hAnsi="Times New Roman"/>
                <w:b w:val="0"/>
                <w:i w:val="0"/>
                <w:color w:val="000000"/>
                <w:sz w:val="20"/>
              </w:rPr>
              <w:t>Questions + Answers + Interview model</w:t>
            </w:r>
          </w:p>
        </w:tc>
        <w:tc>
          <w:tcPr>
            <w:tcW w:type="dxa" w:w="3600"/>
            <w:vAlign w:val="top"/>
          </w:tcPr>
          <w:p>
            <w:pPr>
              <w:spacing w:after="0" w:line="240" w:lineRule="auto"/>
            </w:pPr>
            <w:r>
              <w:rPr>
                <w:rFonts w:ascii="Times New Roman" w:hAnsi="Times New Roman"/>
                <w:b w:val="0"/>
                <w:i w:val="0"/>
                <w:color w:val="000000"/>
                <w:sz w:val="20"/>
              </w:rPr>
              <w:t>Incomplete interview rejected; complete report stored</w:t>
            </w:r>
          </w:p>
        </w:tc>
      </w:tr>
      <w:tr>
        <w:tc>
          <w:tcPr>
            <w:tcW w:type="dxa" w:w="1900"/>
            <w:vAlign w:val="top"/>
          </w:tcPr>
          <w:p>
            <w:pPr>
              <w:spacing w:after="0" w:line="240" w:lineRule="auto"/>
            </w:pPr>
            <w:r>
              <w:rPr>
                <w:rFonts w:ascii="Times New Roman" w:hAnsi="Times New Roman"/>
                <w:b w:val="0"/>
                <w:i w:val="0"/>
                <w:color w:val="000000"/>
                <w:sz w:val="20"/>
              </w:rPr>
              <w:t>Report reload</w:t>
            </w:r>
          </w:p>
        </w:tc>
        <w:tc>
          <w:tcPr>
            <w:tcW w:type="dxa" w:w="3500"/>
            <w:vAlign w:val="top"/>
          </w:tcPr>
          <w:p>
            <w:pPr>
              <w:spacing w:after="0" w:line="240" w:lineRule="auto"/>
            </w:pPr>
            <w:r>
              <w:rPr>
                <w:rFonts w:ascii="Times New Roman" w:hAnsi="Times New Roman"/>
                <w:b w:val="0"/>
                <w:i w:val="0"/>
                <w:color w:val="000000"/>
                <w:sz w:val="20"/>
              </w:rPr>
              <w:t>React Router + interview/answer APIs</w:t>
            </w:r>
          </w:p>
        </w:tc>
        <w:tc>
          <w:tcPr>
            <w:tcW w:type="dxa" w:w="3600"/>
            <w:vAlign w:val="top"/>
          </w:tcPr>
          <w:p>
            <w:pPr>
              <w:spacing w:after="0" w:line="240" w:lineRule="auto"/>
            </w:pPr>
            <w:r>
              <w:rPr>
                <w:rFonts w:ascii="Times New Roman" w:hAnsi="Times New Roman"/>
                <w:b w:val="0"/>
                <w:i w:val="0"/>
                <w:color w:val="000000"/>
                <w:sz w:val="20"/>
              </w:rPr>
              <w:t>Completed report opens after refresh</w:t>
            </w:r>
          </w:p>
        </w:tc>
      </w:tr>
    </w:tbl>
    <w:p>
      <w:pPr>
        <w:spacing w:after="20"/>
      </w:pPr>
    </w:p>
    <w:p>
      <w:pPr>
        <w:keepNext/>
        <w:spacing w:before="160" w:after="120"/>
      </w:pPr>
      <w:r>
        <w:rPr>
          <w:rFonts w:ascii="Times New Roman" w:hAnsi="Times New Roman"/>
          <w:b/>
          <w:i w:val="0"/>
          <w:color w:val="000000"/>
          <w:sz w:val="28"/>
        </w:rPr>
        <w:t>5.3.3 System Testing</w:t>
      </w:r>
    </w:p>
    <w:p>
      <w:pPr>
        <w:spacing w:after="20"/>
      </w:pPr>
    </w:p>
    <w:p>
      <w:pPr>
        <w:spacing w:after="140" w:line="276" w:lineRule="auto"/>
        <w:ind w:firstLine="504"/>
        <w:jc w:val="both"/>
      </w:pPr>
      <w:r>
        <w:rPr>
          <w:rFonts w:ascii="Times New Roman" w:hAnsi="Times New Roman"/>
          <w:b w:val="0"/>
          <w:i w:val="0"/>
          <w:color w:val="000000"/>
          <w:sz w:val="24"/>
        </w:rPr>
        <w:t>System testing followed the complete user workflow: register, log in, upload a resume, generate an interview, answer using text and microphone, inspect individual feedback, complete all questions and open the final report. The backend remained connected to MongoDB Atlas, and the application displayed friendly empty, loading and error states rather than exposing technical database details.</w:t>
      </w:r>
    </w:p>
    <w:tbl>
      <w:tblPr>
        <w:tblW w:type="dxa" w:w="900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Ind w:w="0" w:type="dxa"/>
      </w:tblPr>
      <w:tblGrid>
        <w:gridCol w:w="2500"/>
        <w:gridCol w:w="5000"/>
        <w:gridCol w:w="1500"/>
      </w:tblGrid>
      <w:tr>
        <w:trPr>
          <w:tblHeader w:val="true"/>
        </w:trPr>
        <w:tc>
          <w:tcPr>
            <w:tcW w:type="dxa" w:w="2500"/>
            <w:shd w:fill="D9E2F3"/>
            <w:vAlign w:val="center"/>
          </w:tcPr>
          <w:p>
            <w:pPr>
              <w:spacing w:after="0"/>
            </w:pPr>
            <w:r>
              <w:rPr>
                <w:rFonts w:ascii="Times New Roman" w:hAnsi="Times New Roman"/>
                <w:b/>
                <w:i w:val="0"/>
                <w:color w:val="000000"/>
                <w:sz w:val="20"/>
              </w:rPr>
              <w:t>System test</w:t>
            </w:r>
          </w:p>
        </w:tc>
        <w:tc>
          <w:tcPr>
            <w:tcW w:type="dxa" w:w="5000"/>
            <w:shd w:fill="D9E2F3"/>
            <w:vAlign w:val="center"/>
          </w:tcPr>
          <w:p>
            <w:pPr>
              <w:spacing w:after="0"/>
            </w:pPr>
            <w:r>
              <w:rPr>
                <w:rFonts w:ascii="Times New Roman" w:hAnsi="Times New Roman"/>
                <w:b/>
                <w:i w:val="0"/>
                <w:color w:val="000000"/>
                <w:sz w:val="20"/>
              </w:rPr>
              <w:t>Acceptance criterion</w:t>
            </w:r>
          </w:p>
        </w:tc>
        <w:tc>
          <w:tcPr>
            <w:tcW w:type="dxa" w:w="1500"/>
            <w:shd w:fill="D9E2F3"/>
            <w:vAlign w:val="center"/>
          </w:tcPr>
          <w:p>
            <w:pPr>
              <w:spacing w:after="0"/>
            </w:pPr>
            <w:r>
              <w:rPr>
                <w:rFonts w:ascii="Times New Roman" w:hAnsi="Times New Roman"/>
                <w:b/>
                <w:i w:val="0"/>
                <w:color w:val="000000"/>
                <w:sz w:val="20"/>
              </w:rPr>
              <w:t>Result</w:t>
            </w:r>
          </w:p>
        </w:tc>
      </w:tr>
      <w:tr>
        <w:tc>
          <w:tcPr>
            <w:tcW w:type="dxa" w:w="2500"/>
            <w:vAlign w:val="top"/>
          </w:tcPr>
          <w:p>
            <w:pPr>
              <w:spacing w:after="0" w:line="240" w:lineRule="auto"/>
            </w:pPr>
            <w:r>
              <w:rPr>
                <w:rFonts w:ascii="Times New Roman" w:hAnsi="Times New Roman"/>
                <w:b w:val="0"/>
                <w:i w:val="0"/>
                <w:color w:val="000000"/>
                <w:sz w:val="20"/>
              </w:rPr>
              <w:t>Typed-answer workflow</w:t>
            </w:r>
          </w:p>
        </w:tc>
        <w:tc>
          <w:tcPr>
            <w:tcW w:type="dxa" w:w="5000"/>
            <w:vAlign w:val="top"/>
          </w:tcPr>
          <w:p>
            <w:pPr>
              <w:spacing w:after="0" w:line="240" w:lineRule="auto"/>
            </w:pPr>
            <w:r>
              <w:rPr>
                <w:rFonts w:ascii="Times New Roman" w:hAnsi="Times New Roman"/>
                <w:b w:val="0"/>
                <w:i w:val="0"/>
                <w:color w:val="000000"/>
                <w:sz w:val="20"/>
              </w:rPr>
              <w:t>Save, navigate back and reload the stored response</w:t>
            </w:r>
          </w:p>
        </w:tc>
        <w:tc>
          <w:tcPr>
            <w:tcW w:type="dxa" w:w="1500"/>
            <w:vAlign w:val="top"/>
          </w:tcPr>
          <w:p>
            <w:pPr>
              <w:spacing w:after="0" w:line="240" w:lineRule="auto"/>
            </w:pPr>
            <w:r>
              <w:rPr>
                <w:rFonts w:ascii="Times New Roman" w:hAnsi="Times New Roman"/>
                <w:b w:val="0"/>
                <w:i w:val="0"/>
                <w:color w:val="000000"/>
                <w:sz w:val="20"/>
              </w:rPr>
              <w:t>Pass</w:t>
            </w:r>
          </w:p>
        </w:tc>
      </w:tr>
      <w:tr>
        <w:tc>
          <w:tcPr>
            <w:tcW w:type="dxa" w:w="2500"/>
            <w:vAlign w:val="top"/>
          </w:tcPr>
          <w:p>
            <w:pPr>
              <w:spacing w:after="0" w:line="240" w:lineRule="auto"/>
            </w:pPr>
            <w:r>
              <w:rPr>
                <w:rFonts w:ascii="Times New Roman" w:hAnsi="Times New Roman"/>
                <w:b w:val="0"/>
                <w:i w:val="0"/>
                <w:color w:val="000000"/>
                <w:sz w:val="20"/>
              </w:rPr>
              <w:t>Voice-to-text workflow</w:t>
            </w:r>
          </w:p>
        </w:tc>
        <w:tc>
          <w:tcPr>
            <w:tcW w:type="dxa" w:w="5000"/>
            <w:vAlign w:val="top"/>
          </w:tcPr>
          <w:p>
            <w:pPr>
              <w:spacing w:after="0" w:line="240" w:lineRule="auto"/>
            </w:pPr>
            <w:r>
              <w:rPr>
                <w:rFonts w:ascii="Times New Roman" w:hAnsi="Times New Roman"/>
                <w:b w:val="0"/>
                <w:i w:val="0"/>
                <w:color w:val="000000"/>
                <w:sz w:val="20"/>
              </w:rPr>
              <w:t>Start, stop, edit and submit transcript in Chrome</w:t>
            </w:r>
          </w:p>
        </w:tc>
        <w:tc>
          <w:tcPr>
            <w:tcW w:type="dxa" w:w="1500"/>
            <w:vAlign w:val="top"/>
          </w:tcPr>
          <w:p>
            <w:pPr>
              <w:spacing w:after="0" w:line="240" w:lineRule="auto"/>
            </w:pPr>
            <w:r>
              <w:rPr>
                <w:rFonts w:ascii="Times New Roman" w:hAnsi="Times New Roman"/>
                <w:b w:val="0"/>
                <w:i w:val="0"/>
                <w:color w:val="000000"/>
                <w:sz w:val="20"/>
              </w:rPr>
              <w:t>Pass</w:t>
            </w:r>
          </w:p>
        </w:tc>
      </w:tr>
      <w:tr>
        <w:tc>
          <w:tcPr>
            <w:tcW w:type="dxa" w:w="2500"/>
            <w:vAlign w:val="top"/>
          </w:tcPr>
          <w:p>
            <w:pPr>
              <w:spacing w:after="0" w:line="240" w:lineRule="auto"/>
            </w:pPr>
            <w:r>
              <w:rPr>
                <w:rFonts w:ascii="Times New Roman" w:hAnsi="Times New Roman"/>
                <w:b w:val="0"/>
                <w:i w:val="0"/>
                <w:color w:val="000000"/>
                <w:sz w:val="20"/>
              </w:rPr>
              <w:t>Fallback availability</w:t>
            </w:r>
          </w:p>
        </w:tc>
        <w:tc>
          <w:tcPr>
            <w:tcW w:type="dxa" w:w="5000"/>
            <w:vAlign w:val="top"/>
          </w:tcPr>
          <w:p>
            <w:pPr>
              <w:spacing w:after="0" w:line="240" w:lineRule="auto"/>
            </w:pPr>
            <w:r>
              <w:rPr>
                <w:rFonts w:ascii="Times New Roman" w:hAnsi="Times New Roman"/>
                <w:b w:val="0"/>
                <w:i w:val="0"/>
                <w:color w:val="000000"/>
                <w:sz w:val="20"/>
              </w:rPr>
              <w:t>Local questions/evaluation returned when Gemini unavailable</w:t>
            </w:r>
          </w:p>
        </w:tc>
        <w:tc>
          <w:tcPr>
            <w:tcW w:type="dxa" w:w="1500"/>
            <w:vAlign w:val="top"/>
          </w:tcPr>
          <w:p>
            <w:pPr>
              <w:spacing w:after="0" w:line="240" w:lineRule="auto"/>
            </w:pPr>
            <w:r>
              <w:rPr>
                <w:rFonts w:ascii="Times New Roman" w:hAnsi="Times New Roman"/>
                <w:b w:val="0"/>
                <w:i w:val="0"/>
                <w:color w:val="000000"/>
                <w:sz w:val="20"/>
              </w:rPr>
              <w:t>Pass</w:t>
            </w:r>
          </w:p>
        </w:tc>
      </w:tr>
      <w:tr>
        <w:tc>
          <w:tcPr>
            <w:tcW w:type="dxa" w:w="2500"/>
            <w:vAlign w:val="top"/>
          </w:tcPr>
          <w:p>
            <w:pPr>
              <w:spacing w:after="0" w:line="240" w:lineRule="auto"/>
            </w:pPr>
            <w:r>
              <w:rPr>
                <w:rFonts w:ascii="Times New Roman" w:hAnsi="Times New Roman"/>
                <w:b w:val="0"/>
                <w:i w:val="0"/>
                <w:color w:val="000000"/>
                <w:sz w:val="20"/>
              </w:rPr>
              <w:t>Final performance report</w:t>
            </w:r>
          </w:p>
        </w:tc>
        <w:tc>
          <w:tcPr>
            <w:tcW w:type="dxa" w:w="5000"/>
            <w:vAlign w:val="top"/>
          </w:tcPr>
          <w:p>
            <w:pPr>
              <w:spacing w:after="0" w:line="240" w:lineRule="auto"/>
            </w:pPr>
            <w:r>
              <w:rPr>
                <w:rFonts w:ascii="Times New Roman" w:hAnsi="Times New Roman"/>
                <w:b w:val="0"/>
                <w:i w:val="0"/>
                <w:color w:val="000000"/>
                <w:sz w:val="20"/>
              </w:rPr>
              <w:t>All category averages and detailed review displayed</w:t>
            </w:r>
          </w:p>
        </w:tc>
        <w:tc>
          <w:tcPr>
            <w:tcW w:type="dxa" w:w="1500"/>
            <w:vAlign w:val="top"/>
          </w:tcPr>
          <w:p>
            <w:pPr>
              <w:spacing w:after="0" w:line="240" w:lineRule="auto"/>
            </w:pPr>
            <w:r>
              <w:rPr>
                <w:rFonts w:ascii="Times New Roman" w:hAnsi="Times New Roman"/>
                <w:b w:val="0"/>
                <w:i w:val="0"/>
                <w:color w:val="000000"/>
                <w:sz w:val="20"/>
              </w:rPr>
              <w:t>Pass</w:t>
            </w:r>
          </w:p>
        </w:tc>
      </w:tr>
      <w:tr>
        <w:tc>
          <w:tcPr>
            <w:tcW w:type="dxa" w:w="2500"/>
            <w:vAlign w:val="top"/>
          </w:tcPr>
          <w:p>
            <w:pPr>
              <w:spacing w:after="0" w:line="240" w:lineRule="auto"/>
            </w:pPr>
            <w:r>
              <w:rPr>
                <w:rFonts w:ascii="Times New Roman" w:hAnsi="Times New Roman"/>
                <w:b w:val="0"/>
                <w:i w:val="0"/>
                <w:color w:val="000000"/>
                <w:sz w:val="20"/>
              </w:rPr>
              <w:t>Production frontend</w:t>
            </w:r>
          </w:p>
        </w:tc>
        <w:tc>
          <w:tcPr>
            <w:tcW w:type="dxa" w:w="5000"/>
            <w:vAlign w:val="top"/>
          </w:tcPr>
          <w:p>
            <w:pPr>
              <w:spacing w:after="0" w:line="240" w:lineRule="auto"/>
            </w:pPr>
            <w:r>
              <w:rPr>
                <w:rFonts w:ascii="Times New Roman" w:hAnsi="Times New Roman"/>
                <w:b w:val="0"/>
                <w:i w:val="0"/>
                <w:color w:val="000000"/>
                <w:sz w:val="20"/>
              </w:rPr>
              <w:t>Vite production build completes</w:t>
            </w:r>
          </w:p>
        </w:tc>
        <w:tc>
          <w:tcPr>
            <w:tcW w:type="dxa" w:w="1500"/>
            <w:vAlign w:val="top"/>
          </w:tcPr>
          <w:p>
            <w:pPr>
              <w:spacing w:after="0" w:line="240" w:lineRule="auto"/>
            </w:pPr>
            <w:r>
              <w:rPr>
                <w:rFonts w:ascii="Times New Roman" w:hAnsi="Times New Roman"/>
                <w:b w:val="0"/>
                <w:i w:val="0"/>
                <w:color w:val="000000"/>
                <w:sz w:val="20"/>
              </w:rPr>
              <w:t>Pass</w:t>
            </w:r>
          </w:p>
        </w:tc>
      </w:tr>
      <w:tr>
        <w:tc>
          <w:tcPr>
            <w:tcW w:type="dxa" w:w="2500"/>
            <w:vAlign w:val="top"/>
          </w:tcPr>
          <w:p>
            <w:pPr>
              <w:spacing w:after="0" w:line="240" w:lineRule="auto"/>
            </w:pPr>
            <w:r>
              <w:rPr>
                <w:rFonts w:ascii="Times New Roman" w:hAnsi="Times New Roman"/>
                <w:b w:val="0"/>
                <w:i w:val="0"/>
                <w:color w:val="000000"/>
                <w:sz w:val="20"/>
              </w:rPr>
              <w:t>Backend structure</w:t>
            </w:r>
          </w:p>
        </w:tc>
        <w:tc>
          <w:tcPr>
            <w:tcW w:type="dxa" w:w="5000"/>
            <w:vAlign w:val="top"/>
          </w:tcPr>
          <w:p>
            <w:pPr>
              <w:spacing w:after="0" w:line="240" w:lineRule="auto"/>
            </w:pPr>
            <w:r>
              <w:rPr>
                <w:rFonts w:ascii="Times New Roman" w:hAnsi="Times New Roman"/>
                <w:b w:val="0"/>
                <w:i w:val="0"/>
                <w:color w:val="000000"/>
                <w:sz w:val="20"/>
              </w:rPr>
              <w:t>Syntax and import checks complete</w:t>
            </w:r>
          </w:p>
        </w:tc>
        <w:tc>
          <w:tcPr>
            <w:tcW w:type="dxa" w:w="1500"/>
            <w:vAlign w:val="top"/>
          </w:tcPr>
          <w:p>
            <w:pPr>
              <w:spacing w:after="0" w:line="240" w:lineRule="auto"/>
            </w:pPr>
            <w:r>
              <w:rPr>
                <w:rFonts w:ascii="Times New Roman" w:hAnsi="Times New Roman"/>
                <w:b w:val="0"/>
                <w:i w:val="0"/>
                <w:color w:val="000000"/>
                <w:sz w:val="20"/>
              </w:rPr>
              <w:t>Pass</w:t>
            </w:r>
          </w:p>
        </w:tc>
      </w:tr>
    </w:tbl>
    <w:p>
      <w:pPr>
        <w:spacing w:after="20"/>
      </w:pPr>
    </w:p>
    <w:p>
      <w:pPr>
        <w:keepNext/>
        <w:spacing w:before="240" w:after="120"/>
      </w:pPr>
      <w:r>
        <w:rPr>
          <w:rFonts w:ascii="Times New Roman" w:hAnsi="Times New Roman"/>
          <w:b/>
          <w:i w:val="0"/>
          <w:color w:val="000000"/>
          <w:sz w:val="28"/>
        </w:rPr>
        <w:t>5.4 Modifications and Improvements</w:t>
      </w:r>
    </w:p>
    <w:p>
      <w:pPr>
        <w:keepNext/>
        <w:spacing w:before="160" w:after="120"/>
      </w:pPr>
      <w:r>
        <w:rPr>
          <w:rFonts w:ascii="Times New Roman" w:hAnsi="Times New Roman"/>
          <w:b/>
          <w:i w:val="0"/>
          <w:color w:val="000000"/>
          <w:sz w:val="28"/>
        </w:rPr>
        <w:t>5.4.1 Modifications Completed</w:t>
      </w:r>
    </w:p>
    <w:p>
      <w:pPr>
        <w:pStyle w:val="ListParagraph"/>
        <w:numPr>
          <w:ilvl w:val="0"/>
          <w:numId w:val="1"/>
        </w:numPr>
        <w:spacing w:after="40" w:line="252" w:lineRule="auto"/>
        <w:ind w:left="648" w:hanging="288"/>
      </w:pPr>
      <w:r>
        <w:rPr>
          <w:rFonts w:ascii="Times New Roman" w:hAnsi="Times New Roman"/>
          <w:b w:val="0"/>
          <w:i w:val="0"/>
          <w:color w:val="000000"/>
          <w:sz w:val="22"/>
        </w:rPr>
        <w:t>Replaced the original practice-note placeholder with a real controlled answer field.</w:t>
      </w:r>
    </w:p>
    <w:p>
      <w:pPr>
        <w:pStyle w:val="ListParagraph"/>
        <w:numPr>
          <w:ilvl w:val="0"/>
          <w:numId w:val="1"/>
        </w:numPr>
        <w:spacing w:after="40" w:line="252" w:lineRule="auto"/>
        <w:ind w:left="648" w:hanging="288"/>
      </w:pPr>
      <w:r>
        <w:rPr>
          <w:rFonts w:ascii="Times New Roman" w:hAnsi="Times New Roman"/>
          <w:b w:val="0"/>
          <w:i w:val="0"/>
          <w:color w:val="000000"/>
          <w:sz w:val="22"/>
        </w:rPr>
        <w:t>Changed the technical user message from 'Saved in MongoDB' to the clearer 'Answer saved'.</w:t>
      </w:r>
    </w:p>
    <w:p>
      <w:pPr>
        <w:pStyle w:val="ListParagraph"/>
        <w:numPr>
          <w:ilvl w:val="0"/>
          <w:numId w:val="1"/>
        </w:numPr>
        <w:spacing w:after="40" w:line="252" w:lineRule="auto"/>
        <w:ind w:left="648" w:hanging="288"/>
      </w:pPr>
      <w:r>
        <w:rPr>
          <w:rFonts w:ascii="Times New Roman" w:hAnsi="Times New Roman"/>
          <w:b w:val="0"/>
          <w:i w:val="0"/>
          <w:color w:val="000000"/>
          <w:sz w:val="22"/>
        </w:rPr>
        <w:t>Added browser voice-to-text with start/stop controls, interim transcripts and permission errors.</w:t>
      </w:r>
    </w:p>
    <w:p>
      <w:pPr>
        <w:pStyle w:val="ListParagraph"/>
        <w:numPr>
          <w:ilvl w:val="0"/>
          <w:numId w:val="1"/>
        </w:numPr>
        <w:spacing w:after="40" w:line="252" w:lineRule="auto"/>
        <w:ind w:left="648" w:hanging="288"/>
      </w:pPr>
      <w:r>
        <w:rPr>
          <w:rFonts w:ascii="Times New Roman" w:hAnsi="Times New Roman"/>
          <w:b w:val="0"/>
          <w:i w:val="0"/>
          <w:color w:val="000000"/>
          <w:sz w:val="22"/>
        </w:rPr>
        <w:t>Added ownership checks so users cannot read or submit answers for another user's interview.</w:t>
      </w:r>
    </w:p>
    <w:p>
      <w:pPr>
        <w:pStyle w:val="ListParagraph"/>
        <w:numPr>
          <w:ilvl w:val="0"/>
          <w:numId w:val="1"/>
        </w:numPr>
        <w:spacing w:after="40" w:line="252" w:lineRule="auto"/>
        <w:ind w:left="648" w:hanging="288"/>
      </w:pPr>
      <w:r>
        <w:rPr>
          <w:rFonts w:ascii="Times New Roman" w:hAnsi="Times New Roman"/>
          <w:b w:val="0"/>
          <w:i w:val="0"/>
          <w:color w:val="000000"/>
          <w:sz w:val="22"/>
        </w:rPr>
        <w:t>Added answer upsert behavior to prevent duplicate documents when an answer is edited.</w:t>
      </w:r>
    </w:p>
    <w:p>
      <w:pPr>
        <w:pStyle w:val="ListParagraph"/>
        <w:numPr>
          <w:ilvl w:val="0"/>
          <w:numId w:val="1"/>
        </w:numPr>
        <w:spacing w:after="40" w:line="252" w:lineRule="auto"/>
        <w:ind w:left="648" w:hanging="288"/>
      </w:pPr>
      <w:r>
        <w:rPr>
          <w:rFonts w:ascii="Times New Roman" w:hAnsi="Times New Roman"/>
          <w:b w:val="0"/>
          <w:i w:val="0"/>
          <w:color w:val="000000"/>
          <w:sz w:val="22"/>
        </w:rPr>
        <w:t>Added Gemini evaluation and a permanent local fallback with a visible source label.</w:t>
      </w:r>
    </w:p>
    <w:p>
      <w:pPr>
        <w:pStyle w:val="ListParagraph"/>
        <w:numPr>
          <w:ilvl w:val="0"/>
          <w:numId w:val="1"/>
        </w:numPr>
        <w:spacing w:after="40" w:line="252" w:lineRule="auto"/>
        <w:ind w:left="648" w:hanging="288"/>
      </w:pPr>
      <w:r>
        <w:rPr>
          <w:rFonts w:ascii="Times New Roman" w:hAnsi="Times New Roman"/>
          <w:b w:val="0"/>
          <w:i w:val="0"/>
          <w:color w:val="000000"/>
          <w:sz w:val="22"/>
        </w:rPr>
        <w:t>Added final-interview validation, aggregate scoring and a refresh-safe performance-report route.</w:t>
      </w:r>
    </w:p>
    <w:p>
      <w:pPr>
        <w:pStyle w:val="ListParagraph"/>
        <w:numPr>
          <w:ilvl w:val="0"/>
          <w:numId w:val="1"/>
        </w:numPr>
        <w:spacing w:after="40" w:line="252" w:lineRule="auto"/>
        <w:ind w:left="648" w:hanging="288"/>
      </w:pPr>
      <w:r>
        <w:rPr>
          <w:rFonts w:ascii="Times New Roman" w:hAnsi="Times New Roman"/>
          <w:b w:val="0"/>
          <w:i w:val="0"/>
          <w:color w:val="000000"/>
          <w:sz w:val="22"/>
        </w:rPr>
        <w:t>Added responsive score cards and feedback panels for desktop and mobile screens.</w:t>
      </w:r>
    </w:p>
    <w:p>
      <w:pPr>
        <w:keepNext/>
        <w:spacing w:before="160" w:after="120"/>
      </w:pPr>
      <w:r>
        <w:rPr>
          <w:rFonts w:ascii="Times New Roman" w:hAnsi="Times New Roman"/>
          <w:b/>
          <w:i w:val="0"/>
          <w:color w:val="000000"/>
          <w:sz w:val="28"/>
        </w:rPr>
        <w:t>5.4.2 Current Limitations</w:t>
      </w:r>
    </w:p>
    <w:p>
      <w:pPr>
        <w:pStyle w:val="ListParagraph"/>
        <w:numPr>
          <w:ilvl w:val="0"/>
          <w:numId w:val="1"/>
        </w:numPr>
        <w:spacing w:after="40" w:line="252" w:lineRule="auto"/>
        <w:ind w:left="648" w:hanging="288"/>
      </w:pPr>
      <w:r>
        <w:rPr>
          <w:rFonts w:ascii="Times New Roman" w:hAnsi="Times New Roman"/>
          <w:b w:val="0"/>
          <w:i w:val="0"/>
          <w:color w:val="000000"/>
          <w:sz w:val="22"/>
        </w:rPr>
        <w:t>Web Speech API support and recognition quality vary by browser, language and external speech service availability.</w:t>
      </w:r>
    </w:p>
    <w:p>
      <w:pPr>
        <w:pStyle w:val="ListParagraph"/>
        <w:numPr>
          <w:ilvl w:val="0"/>
          <w:numId w:val="1"/>
        </w:numPr>
        <w:spacing w:after="40" w:line="252" w:lineRule="auto"/>
        <w:ind w:left="648" w:hanging="288"/>
      </w:pPr>
      <w:r>
        <w:rPr>
          <w:rFonts w:ascii="Times New Roman" w:hAnsi="Times New Roman"/>
          <w:b w:val="0"/>
          <w:i w:val="0"/>
          <w:color w:val="000000"/>
          <w:sz w:val="22"/>
        </w:rPr>
        <w:t>Only the transcript is analysed; actual voice tone, pauses, facial expression and body language are not measured.</w:t>
      </w:r>
    </w:p>
    <w:p>
      <w:pPr>
        <w:pStyle w:val="ListParagraph"/>
        <w:numPr>
          <w:ilvl w:val="0"/>
          <w:numId w:val="1"/>
        </w:numPr>
        <w:spacing w:after="40" w:line="252" w:lineRule="auto"/>
        <w:ind w:left="648" w:hanging="288"/>
      </w:pPr>
      <w:r>
        <w:rPr>
          <w:rFonts w:ascii="Times New Roman" w:hAnsi="Times New Roman"/>
          <w:b w:val="0"/>
          <w:i w:val="0"/>
          <w:color w:val="000000"/>
          <w:sz w:val="22"/>
        </w:rPr>
        <w:t>The local evaluator is deterministic and less context-aware than Gemini.</w:t>
      </w:r>
    </w:p>
    <w:p>
      <w:pPr>
        <w:pStyle w:val="ListParagraph"/>
        <w:numPr>
          <w:ilvl w:val="0"/>
          <w:numId w:val="1"/>
        </w:numPr>
        <w:spacing w:after="40" w:line="252" w:lineRule="auto"/>
        <w:ind w:left="648" w:hanging="288"/>
      </w:pPr>
      <w:r>
        <w:rPr>
          <w:rFonts w:ascii="Times New Roman" w:hAnsi="Times New Roman"/>
          <w:b w:val="0"/>
          <w:i w:val="0"/>
          <w:color w:val="000000"/>
          <w:sz w:val="22"/>
        </w:rPr>
        <w:t>Gemini availability remains subject to network access, model availability and API quota.</w:t>
      </w:r>
    </w:p>
    <w:p>
      <w:pPr>
        <w:pStyle w:val="ListParagraph"/>
        <w:numPr>
          <w:ilvl w:val="0"/>
          <w:numId w:val="1"/>
        </w:numPr>
        <w:spacing w:after="40" w:line="252" w:lineRule="auto"/>
        <w:ind w:left="648" w:hanging="288"/>
      </w:pPr>
      <w:r>
        <w:rPr>
          <w:rFonts w:ascii="Times New Roman" w:hAnsi="Times New Roman"/>
          <w:b w:val="0"/>
          <w:i w:val="0"/>
          <w:color w:val="000000"/>
          <w:sz w:val="22"/>
        </w:rPr>
        <w:t>Keyword-based resume parsing may miss unusual resume layouts or uncommon terminology.</w:t>
      </w:r>
    </w:p>
    <w:p>
      <w:pPr>
        <w:keepNext/>
        <w:spacing w:before="160" w:after="120"/>
      </w:pPr>
      <w:r>
        <w:rPr>
          <w:rFonts w:ascii="Times New Roman" w:hAnsi="Times New Roman"/>
          <w:b/>
          <w:i w:val="0"/>
          <w:color w:val="000000"/>
          <w:sz w:val="28"/>
        </w:rPr>
        <w:t>5.4.3 Future Improvements</w:t>
      </w:r>
    </w:p>
    <w:p>
      <w:pPr>
        <w:pStyle w:val="ListParagraph"/>
        <w:numPr>
          <w:ilvl w:val="0"/>
          <w:numId w:val="1"/>
        </w:numPr>
        <w:spacing w:after="40" w:line="252" w:lineRule="auto"/>
        <w:ind w:left="648" w:hanging="288"/>
      </w:pPr>
      <w:r>
        <w:rPr>
          <w:rFonts w:ascii="Times New Roman" w:hAnsi="Times New Roman"/>
          <w:b w:val="0"/>
          <w:i w:val="0"/>
          <w:color w:val="000000"/>
          <w:sz w:val="22"/>
        </w:rPr>
        <w:t>Add server-side multilingual speech transcription for consistent browser support.</w:t>
      </w:r>
    </w:p>
    <w:p>
      <w:pPr>
        <w:pStyle w:val="ListParagraph"/>
        <w:numPr>
          <w:ilvl w:val="0"/>
          <w:numId w:val="1"/>
        </w:numPr>
        <w:spacing w:after="40" w:line="252" w:lineRule="auto"/>
        <w:ind w:left="648" w:hanging="288"/>
      </w:pPr>
      <w:r>
        <w:rPr>
          <w:rFonts w:ascii="Times New Roman" w:hAnsi="Times New Roman"/>
          <w:b w:val="0"/>
          <w:i w:val="0"/>
          <w:color w:val="000000"/>
          <w:sz w:val="22"/>
        </w:rPr>
        <w:t>Add optional audio/video recording with explicit consent and secure retention controls.</w:t>
      </w:r>
    </w:p>
    <w:p>
      <w:pPr>
        <w:pStyle w:val="ListParagraph"/>
        <w:numPr>
          <w:ilvl w:val="0"/>
          <w:numId w:val="1"/>
        </w:numPr>
        <w:spacing w:after="40" w:line="252" w:lineRule="auto"/>
        <w:ind w:left="648" w:hanging="288"/>
      </w:pPr>
      <w:r>
        <w:rPr>
          <w:rFonts w:ascii="Times New Roman" w:hAnsi="Times New Roman"/>
          <w:b w:val="0"/>
          <w:i w:val="0"/>
          <w:color w:val="000000"/>
          <w:sz w:val="22"/>
        </w:rPr>
        <w:t>Measure delivery pace, filler words and pauses when audio analysis is available.</w:t>
      </w:r>
    </w:p>
    <w:p>
      <w:pPr>
        <w:pStyle w:val="ListParagraph"/>
        <w:numPr>
          <w:ilvl w:val="0"/>
          <w:numId w:val="1"/>
        </w:numPr>
        <w:spacing w:after="40" w:line="252" w:lineRule="auto"/>
        <w:ind w:left="648" w:hanging="288"/>
      </w:pPr>
      <w:r>
        <w:rPr>
          <w:rFonts w:ascii="Times New Roman" w:hAnsi="Times New Roman"/>
          <w:b w:val="0"/>
          <w:i w:val="0"/>
          <w:color w:val="000000"/>
          <w:sz w:val="22"/>
        </w:rPr>
        <w:t>Add coding questions with an editor and automated test cases.</w:t>
      </w:r>
    </w:p>
    <w:p>
      <w:pPr>
        <w:pStyle w:val="ListParagraph"/>
        <w:numPr>
          <w:ilvl w:val="0"/>
          <w:numId w:val="1"/>
        </w:numPr>
        <w:spacing w:after="40" w:line="252" w:lineRule="auto"/>
        <w:ind w:left="648" w:hanging="288"/>
      </w:pPr>
      <w:r>
        <w:rPr>
          <w:rFonts w:ascii="Times New Roman" w:hAnsi="Times New Roman"/>
          <w:b w:val="0"/>
          <w:i w:val="0"/>
          <w:color w:val="000000"/>
          <w:sz w:val="22"/>
        </w:rPr>
        <w:t>Use Module 6 history to generate personalized practice plans from repeated weaknesses.</w:t>
      </w:r>
    </w:p>
    <w:p>
      <w:pPr>
        <w:pStyle w:val="ListParagraph"/>
        <w:numPr>
          <w:ilvl w:val="0"/>
          <w:numId w:val="1"/>
        </w:numPr>
        <w:spacing w:after="40" w:line="252" w:lineRule="auto"/>
        <w:ind w:left="648" w:hanging="288"/>
      </w:pPr>
      <w:r>
        <w:rPr>
          <w:rFonts w:ascii="Times New Roman" w:hAnsi="Times New Roman"/>
          <w:b w:val="0"/>
          <w:i w:val="0"/>
          <w:color w:val="000000"/>
          <w:sz w:val="22"/>
        </w:rPr>
        <w:t>Add automated backend API tests with a dedicated test database and continuous integration.</w:t>
      </w:r>
    </w:p>
    <w:p>
      <w:pPr>
        <w:keepNext/>
        <w:spacing w:before="160" w:after="120"/>
      </w:pPr>
      <w:r>
        <w:rPr>
          <w:rFonts w:ascii="Times New Roman" w:hAnsi="Times New Roman"/>
          <w:b/>
          <w:i w:val="0"/>
          <w:color w:val="000000"/>
          <w:sz w:val="28"/>
        </w:rPr>
        <w:t>5.4.4 Conclusion</w:t>
      </w:r>
    </w:p>
    <w:p>
      <w:pPr>
        <w:spacing w:after="140" w:line="276" w:lineRule="auto"/>
        <w:ind w:firstLine="504"/>
        <w:jc w:val="both"/>
      </w:pPr>
      <w:r>
        <w:rPr>
          <w:rFonts w:ascii="Times New Roman" w:hAnsi="Times New Roman"/>
          <w:b w:val="0"/>
          <w:i w:val="0"/>
          <w:color w:val="000000"/>
          <w:sz w:val="24"/>
        </w:rPr>
        <w:t>Module 5 successfully implements the core interview-answering and evaluation workflow. Its secure MongoDB relationships, hybrid evaluation strategy and persisted performance report provide a reliable foundation for interview history and analytics. The module meets the functional requirement of returning scores, strengths, weaknesses and practical suggestions for every answer while remaining operational during external AI failure.</w:t>
      </w:r>
    </w:p>
    <w:sectPr w:rsidR="00507505" w:rsidRPr="00507505">
      <w:pgSz w:w="11909" w:h="1683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0442B3"/>
    <w:multiLevelType w:val="hybridMultilevel"/>
    <w:tmpl w:val="1794E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505"/>
    <w:rsid w:val="00507505"/>
    <w:rsid w:val="007814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48067"/>
  <w15:chartTrackingRefBased/>
  <w15:docId w15:val="{6A16ED5B-4091-47CD-A9C9-3EDEF3CD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507505"/>
  </w:style>
  <w:style w:type="paragraph" w:styleId="ListParagraph">
    <w:name w:val="List Paragraph"/>
    <w:basedOn w:val="Normal"/>
    <w:uiPriority w:val="34"/>
    <w:qFormat/>
    <w:rsid w:val="00507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84865">
      <w:bodyDiv w:val="1"/>
      <w:marLeft w:val="0"/>
      <w:marRight w:val="0"/>
      <w:marTop w:val="0"/>
      <w:marBottom w:val="0"/>
      <w:divBdr>
        <w:top w:val="none" w:sz="0" w:space="0" w:color="auto"/>
        <w:left w:val="none" w:sz="0" w:space="0" w:color="auto"/>
        <w:bottom w:val="none" w:sz="0" w:space="0" w:color="auto"/>
        <w:right w:val="none" w:sz="0" w:space="0" w:color="auto"/>
      </w:divBdr>
      <w:divsChild>
        <w:div w:id="251744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5 - Implementation and Testing</dc:title>
  <dc:subject>AI Interview Preparation Platform - Module 5</dc:subject>
  <dc:creator>Student</dc:creator>
  <cp:keywords>AI interview, implementation, testing, MongoDB, React, Express, Gemini</cp:keywords>
  <dc:description/>
  <cp:lastModifiedBy>user42</cp:lastModifiedBy>
  <cp:revision>1</cp:revision>
  <dcterms:created xsi:type="dcterms:W3CDTF">2026-08-11T08:55:00Z</dcterms:created>
  <dcterms:modified xsi:type="dcterms:W3CDTF">2026-08-11T09:01:00Z</dcterms:modified>
</cp:coreProperties>
</file>