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A1A1A"/>
          <w:sz w:val="36"/>
        </w:rPr>
        <w:t>ProverbGap MCQ: Hardened Adversarial Distractor Generation</w:t>
      </w:r>
    </w:p>
    <w:p>
      <w:pPr>
        <w:jc w:val="center"/>
      </w:pPr>
      <w:r>
        <w:rPr>
          <w:i/>
          <w:color w:val="444444"/>
          <w:sz w:val="22"/>
        </w:rPr>
        <w:t>Research Brief for Collaborators, Reviewers, and Community Annotators</w:t>
      </w:r>
    </w:p>
    <w:p/>
    <w:p>
      <w:r>
        <w:rPr>
          <w:b/>
          <w:color w:val="B30000"/>
          <w:sz w:val="24"/>
        </w:rPr>
        <w:t>We are actively recruiting native-speaker annotators for a 60-item validation study (20 items per language: English, Arabic, Yoruba). If you are a fluent speaker or can connect us with qualified annotators, please reach out — your annotations will directly support a submission to EACL 2027 via ARR.</w:t>
      </w:r>
    </w:p>
    <w:p/>
    <w:p>
      <w:pPr>
        <w:pStyle w:val="Heading1"/>
      </w:pPr>
      <w:r>
        <w:t>1. One Item Through the Pipeline</w:t>
      </w:r>
    </w:p>
    <w:p>
      <w:r>
        <w:t>The fastest way to understand this project is to watch one real item from the v68 production run travel through the pipeline. This Arabic proverb was generated by google/gemma-4-31b-it using the adversarial-hard-negative prompt variant:</w:t>
      </w:r>
    </w:p>
    <w:p>
      <w:r>
        <w:rPr>
          <w:b/>
        </w:rPr>
        <w:t xml:space="preserve">Arabic proverb: </w:t>
      </w:r>
      <w:r>
        <w:t>عصفور في اليد خير من عشرة على الشجرة</w:t>
      </w:r>
      <w:r>
        <w:rPr>
          <w:b/>
        </w:rPr>
        <w:br/>
        <w:t xml:space="preserve">Gloss: </w:t>
      </w:r>
      <w:r>
        <w:t>A bird in the hand is worth two in the bush.</w:t>
      </w:r>
    </w:p>
    <w:p>
      <w:r>
        <w:t>Four English options:</w:t>
      </w:r>
    </w:p>
    <w:p>
      <w:r>
        <w:t>A) Better to be slapped with the truth than kissed with a lie. / Bitter truth than sweet lies.</w:t>
        <w:br/>
      </w:r>
      <w:r>
        <w:t>B) One should prioritize the quantity of potential gains over the certainty of a single one.</w:t>
        <w:br/>
      </w:r>
      <w:r>
        <w:t>C) Better a moment of pain than a lifetime of suffering.</w:t>
        <w:br/>
      </w:r>
      <w:r>
        <w:t>D) It is better to keep a small certain gain than to risk it for a larger uncertain one. (correct)</w:t>
      </w:r>
    </w:p>
    <w:p>
      <w:r>
        <w:t>This item was flagged as a high-consensus-wrong (HCW) failure. Here is how four blind LLM auditors voted: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Auditor</w:t>
            </w:r>
          </w:p>
        </w:tc>
        <w:tc>
          <w:tcPr>
            <w:tcW w:type="dxa" w:w="1728"/>
          </w:tcPr>
          <w:p>
            <w:r>
              <w:t>Vote</w:t>
            </w:r>
          </w:p>
        </w:tc>
        <w:tc>
          <w:tcPr>
            <w:tcW w:type="dxa" w:w="1728"/>
          </w:tcPr>
          <w:p>
            <w:r>
              <w:t>Correct?</w:t>
            </w:r>
          </w:p>
        </w:tc>
        <w:tc>
          <w:tcPr>
            <w:tcW w:type="dxa" w:w="1728"/>
          </w:tcPr>
          <w:p>
            <w:r>
              <w:t>Interpretation</w:t>
            </w:r>
          </w:p>
        </w:tc>
        <w:tc>
          <w:tcPr>
            <w:tcW w:type="dxa" w:w="1728"/>
          </w:tcPr>
          <w:p>
            <w:r/>
          </w:p>
        </w:tc>
      </w:tr>
      <w:tr>
        <w:tc>
          <w:tcPr>
            <w:tcW w:type="dxa" w:w="1728"/>
          </w:tcPr>
          <w:p>
            <w:r>
              <w:t>meta-llama/llama-3.3-70b</w:t>
            </w:r>
          </w:p>
        </w:tc>
        <w:tc>
          <w:tcPr>
            <w:tcW w:type="dxa" w:w="1728"/>
          </w:tcPr>
          <w:p>
            <w:r>
              <w:t>A</w:t>
            </w:r>
          </w:p>
        </w:tc>
        <w:tc>
          <w:tcPr>
            <w:tcW w:type="dxa" w:w="1728"/>
          </w:tcPr>
          <w:p>
            <w:r>
              <w:t>No</w:t>
            </w:r>
          </w:p>
        </w:tc>
        <w:tc>
          <w:tcPr>
            <w:tcW w:type="dxa" w:w="1728"/>
          </w:tcPr>
          <w:p>
            <w:r>
              <w:t>Chose a corpus fallback distractor</w:t>
            </w:r>
          </w:p>
        </w:tc>
        <w:tc>
          <w:tcPr>
            <w:tcW w:type="dxa" w:w="1728"/>
          </w:tcPr>
          <w:p/>
        </w:tc>
      </w:tr>
      <w:tr>
        <w:tc>
          <w:tcPr>
            <w:tcW w:type="dxa" w:w="1728"/>
          </w:tcPr>
          <w:p>
            <w:r>
              <w:t>mistralai/mistral-small-3.2-24b</w:t>
            </w:r>
          </w:p>
        </w:tc>
        <w:tc>
          <w:tcPr>
            <w:tcW w:type="dxa" w:w="1728"/>
          </w:tcPr>
          <w:p>
            <w:r>
              <w:t>C</w:t>
            </w:r>
          </w:p>
        </w:tc>
        <w:tc>
          <w:tcPr>
            <w:tcW w:type="dxa" w:w="1728"/>
          </w:tcPr>
          <w:p>
            <w:r>
              <w:t>No</w:t>
            </w:r>
          </w:p>
        </w:tc>
        <w:tc>
          <w:tcPr>
            <w:tcW w:type="dxa" w:w="1728"/>
          </w:tcPr>
          <w:p>
            <w:r>
              <w:t>Chose another corpus fallback</w:t>
            </w:r>
          </w:p>
        </w:tc>
        <w:tc>
          <w:tcPr>
            <w:tcW w:type="dxa" w:w="1728"/>
          </w:tcPr>
          <w:p/>
        </w:tc>
      </w:tr>
      <w:tr>
        <w:tc>
          <w:tcPr>
            <w:tcW w:type="dxa" w:w="1728"/>
          </w:tcPr>
          <w:p>
            <w:r>
              <w:t>google/gemma-3-27b-it</w:t>
            </w:r>
          </w:p>
        </w:tc>
        <w:tc>
          <w:tcPr>
            <w:tcW w:type="dxa" w:w="1728"/>
          </w:tcPr>
          <w:p>
            <w:r>
              <w:t>A</w:t>
            </w:r>
          </w:p>
        </w:tc>
        <w:tc>
          <w:tcPr>
            <w:tcW w:type="dxa" w:w="1728"/>
          </w:tcPr>
          <w:p>
            <w:r>
              <w:t>No</w:t>
            </w:r>
          </w:p>
        </w:tc>
        <w:tc>
          <w:tcPr>
            <w:tcW w:type="dxa" w:w="1728"/>
          </w:tcPr>
          <w:p>
            <w:r>
              <w:t>Chose same wrong answer as llama</w:t>
            </w:r>
          </w:p>
        </w:tc>
        <w:tc>
          <w:tcPr>
            <w:tcW w:type="dxa" w:w="1728"/>
          </w:tcPr>
          <w:p/>
        </w:tc>
      </w:tr>
      <w:tr>
        <w:tc>
          <w:tcPr>
            <w:tcW w:type="dxa" w:w="1728"/>
          </w:tcPr>
          <w:p>
            <w:r>
              <w:t>deepseek/deepseek-v3.2</w:t>
            </w:r>
          </w:p>
        </w:tc>
        <w:tc>
          <w:tcPr>
            <w:tcW w:type="dxa" w:w="1728"/>
          </w:tcPr>
          <w:p>
            <w:r>
              <w:t>A</w:t>
            </w:r>
          </w:p>
        </w:tc>
        <w:tc>
          <w:tcPr>
            <w:tcW w:type="dxa" w:w="1728"/>
          </w:tcPr>
          <w:p>
            <w:r>
              <w:t>No</w:t>
            </w:r>
          </w:p>
        </w:tc>
        <w:tc>
          <w:tcPr>
            <w:tcW w:type="dxa" w:w="1728"/>
          </w:tcPr>
          <w:p>
            <w:r>
              <w:t>Chose same wrong answer — 3/4 consensus on A</w:t>
            </w:r>
          </w:p>
        </w:tc>
        <w:tc>
          <w:tcPr>
            <w:tcW w:type="dxa" w:w="1728"/>
          </w:tcPr>
          <w:p/>
        </w:tc>
      </w:tr>
    </w:tbl>
    <w:p/>
    <w:p>
      <w:r>
        <w:rPr>
          <w:b/>
        </w:rPr>
        <w:t xml:space="preserve">Result: </w:t>
      </w:r>
      <w:r>
        <w:t>Consensus label = A, consensus fraction = 0.75, consensus_correct = 0. Three of four auditors agreed on the wrong answer. This is the exact failure mode the paper documents: the corpus fallback sampler pulled unrelated meanings that looked plausible enough to fool the committee. Human annotators will resolve this discrepancy.</w:t>
      </w:r>
    </w:p>
    <w:p>
      <w:r>
        <w:t>Scale this to 180 MCQs across 15 proverbs in 3 languages, each seen by 4 auditors (720 model-question rows). We test: H1 — Do adversarial distractors resist shortcuts? H2 — Does the corpus fallback sampler produce confident-wrong traps? H3 — Is there a per-language gap in distractor quality?</w:t>
      </w:r>
    </w:p>
    <w:p>
      <w:pPr>
        <w:pStyle w:val="Heading1"/>
      </w:pPr>
      <w:r>
        <w:t>2. The Problem</w:t>
      </w:r>
    </w:p>
    <w:p>
      <w:r>
        <w:t>Earlier distractor-generation work produced MCQs that were either trivially easy (100% consensus correct) or confidently wrong (auditors agree on the wrong answer). The root cause was a corpus-based fallback sampler: when NLI paraphrase or correct-meaning-leak filters rejected a model-generated distractor, the pipeline sampled a fallback from other proverbs' meanings — often generic moral statements or culturally mismatched idioms. Those fallbacks were plausible enough to attract auditor consensus, but wrong.</w:t>
      </w:r>
    </w:p>
    <w:p>
      <w:r>
        <w:t>Key insight: You cannot trust distractors unless the fallback sampler is replaced or its output is filtered as aggressively as generator outputs. Our design applies the same filter stack to both.</w:t>
      </w:r>
    </w:p>
    <w:p>
      <w:pPr>
        <w:pStyle w:val="Heading1"/>
      </w:pPr>
      <w:r>
        <w:t>3. Our Methodological Fix</w:t>
      </w:r>
    </w:p>
    <w:p>
      <w:r>
        <w:t>A hardened distractor-generation and blind-audit pipeline for English, Arabic, and Yoruba proverbs. Every item passes through adversarial prompt variants, dynamic model pools, semantic/NLI/length/idiom filters, and a blind options-only audit committee.</w:t>
      </w:r>
    </w:p>
    <w:p>
      <w:r>
        <w:t>Dataset: 180 MCQs (v68 production; 15 proverbs × 4 variants × 3 generators)</w:t>
        <w:br/>
        <w:t>Languages: English (5), Arabic (5), Yoruba (5)</w:t>
        <w:br/>
        <w:t>Generators: qwen/qwen3.7-max, google/gemma-4-31b-it, google/gemini-2.5-flash</w:t>
        <w:br/>
        <w:t>Auditors: meta-llama/llama-3.3-70b-instruct, mistralai/mistral-small-3.2-24b-instruct, google/gemma-3-27b-it, deepseek/deepseek-v3.2</w:t>
        <w:br/>
        <w:t>Filters: Blocklist, correct-meaning leak guard, NLI paraphrase filter, length parity (±35%/±45%), duplicate repair, offensive-content guard</w:t>
      </w:r>
    </w:p>
    <w:p>
      <w:pPr>
        <w:pStyle w:val="Heading1"/>
      </w:pPr>
      <w:r>
        <w:t>4. What the Data Shows</w:t>
      </w:r>
    </w:p>
    <w:p>
      <w:r>
        <w:t>The frozen v67 config was run at N=5. Cost was $0.85 / $5.00 cap. All shortcut-resistance gates failed except duplicates and key balance — which is itself a citable finding.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Hypothesis</w:t>
            </w:r>
          </w:p>
        </w:tc>
        <w:tc>
          <w:tcPr>
            <w:tcW w:type="dxa" w:w="2160"/>
          </w:tcPr>
          <w:p>
            <w:r>
              <w:t>Result</w:t>
            </w:r>
          </w:p>
        </w:tc>
        <w:tc>
          <w:tcPr>
            <w:tcW w:type="dxa" w:w="2160"/>
          </w:tcPr>
          <w:p>
            <w:r>
              <w:t>Interpretation</w:t>
            </w:r>
          </w:p>
        </w:tc>
        <w:tc>
          <w:tcPr>
            <w:tcW w:type="dxa" w:w="2160"/>
          </w:tcPr>
          <w:p>
            <w:r/>
          </w:p>
        </w:tc>
      </w:tr>
      <w:tr>
        <w:tc>
          <w:tcPr>
            <w:tcW w:type="dxa" w:w="2160"/>
          </w:tcPr>
          <w:p>
            <w:r>
              <w:t>H1: Adversarial distractors resist shortcuts</w:t>
            </w:r>
          </w:p>
        </w:tc>
        <w:tc>
          <w:tcPr>
            <w:tcW w:type="dxa" w:w="2160"/>
          </w:tcPr>
          <w:p>
            <w:r>
              <w:t>Consensus accuracy 56.7% (102/180)</w:t>
            </w:r>
          </w:p>
        </w:tc>
        <w:tc>
          <w:tcPr>
            <w:tcW w:type="dxa" w:w="2160"/>
          </w:tcPr>
          <w:p>
            <w:r>
              <w:t>Distractors are attractive but not trivially discriminable</w:t>
            </w:r>
          </w:p>
        </w:tc>
        <w:tc>
          <w:tcPr>
            <w:tcW w:type="dxa" w:w="2160"/>
          </w:tcPr>
          <w:p/>
        </w:tc>
      </w:tr>
      <w:tr>
        <w:tc>
          <w:tcPr>
            <w:tcW w:type="dxa" w:w="2160"/>
          </w:tcPr>
          <w:p>
            <w:r>
              <w:t>H2: Corpus fallback produces confident-wrong traps</w:t>
            </w:r>
          </w:p>
        </w:tc>
        <w:tc>
          <w:tcPr>
            <w:tcW w:type="dxa" w:w="2160"/>
          </w:tcPr>
          <w:p>
            <w:r>
              <w:t>HCW 27.8% (50/180)</w:t>
            </w:r>
          </w:p>
        </w:tc>
        <w:tc>
          <w:tcPr>
            <w:tcW w:type="dxa" w:w="2160"/>
          </w:tcPr>
          <w:p>
            <w:r>
              <w:t>Fallback sampler is the confirmed bottleneck</w:t>
            </w:r>
          </w:p>
        </w:tc>
        <w:tc>
          <w:tcPr>
            <w:tcW w:type="dxa" w:w="2160"/>
          </w:tcPr>
          <w:p/>
        </w:tc>
      </w:tr>
      <w:tr>
        <w:tc>
          <w:tcPr>
            <w:tcW w:type="dxa" w:w="2160"/>
          </w:tcPr>
          <w:p>
            <w:r>
              <w:t>H3: Per-language gap in quality</w:t>
            </w:r>
          </w:p>
        </w:tc>
        <w:tc>
          <w:tcPr>
            <w:tcW w:type="dxa" w:w="2160"/>
          </w:tcPr>
          <w:p>
            <w:r>
              <w:t>English 65.0%, Arabic 53.3%, Yoruba 51.7%</w:t>
            </w:r>
          </w:p>
        </w:tc>
        <w:tc>
          <w:tcPr>
            <w:tcW w:type="dxa" w:w="2160"/>
          </w:tcPr>
          <w:p>
            <w:r>
              <w:t>Arabic/Yoruba fragile; all meet ≥50% gate</w:t>
            </w:r>
          </w:p>
        </w:tc>
        <w:tc>
          <w:tcPr>
            <w:tcW w:type="dxa" w:w="2160"/>
          </w:tcP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v68 N=5</w:t>
            </w:r>
          </w:p>
        </w:tc>
        <w:tc>
          <w:tcPr>
            <w:tcW w:type="dxa" w:w="2160"/>
          </w:tcPr>
          <w:p>
            <w:r>
              <w:t>Target</w:t>
            </w:r>
          </w:p>
        </w:tc>
        <w:tc>
          <w:tcPr>
            <w:tcW w:type="dxa" w:w="2160"/>
          </w:tcPr>
          <w:p>
            <w:r>
              <w:t>Status</w:t>
            </w:r>
          </w:p>
        </w:tc>
      </w:tr>
      <w:tr>
        <w:tc>
          <w:tcPr>
            <w:tcW w:type="dxa" w:w="2160"/>
          </w:tcPr>
          <w:p>
            <w:r>
              <w:t>Consensus accuracy</w:t>
            </w:r>
          </w:p>
        </w:tc>
        <w:tc>
          <w:tcPr>
            <w:tcW w:type="dxa" w:w="2160"/>
          </w:tcPr>
          <w:p>
            <w:r>
              <w:t>56.7% (102/180)</w:t>
            </w:r>
          </w:p>
        </w:tc>
        <w:tc>
          <w:tcPr>
            <w:tcW w:type="dxa" w:w="2160"/>
          </w:tcPr>
          <w:p>
            <w:r>
              <w:t>—</w:t>
            </w:r>
          </w:p>
        </w:tc>
        <w:tc>
          <w:tcPr>
            <w:tcW w:type="dxa" w:w="2160"/>
          </w:tcPr>
          <w:p>
            <w:r>
              <w:t>—</w:t>
            </w:r>
          </w:p>
        </w:tc>
      </w:tr>
      <w:tr>
        <w:tc>
          <w:tcPr>
            <w:tcW w:type="dxa" w:w="2160"/>
          </w:tcPr>
          <w:p>
            <w:r>
              <w:t>Perfect consensus</w:t>
            </w:r>
          </w:p>
        </w:tc>
        <w:tc>
          <w:tcPr>
            <w:tcW w:type="dxa" w:w="2160"/>
          </w:tcPr>
          <w:p>
            <w:r>
              <w:t>41.7% (75/180)</w:t>
            </w:r>
          </w:p>
        </w:tc>
        <w:tc>
          <w:tcPr>
            <w:tcW w:type="dxa" w:w="2160"/>
          </w:tcPr>
          <w:p>
            <w:r>
              <w:t>&lt; 30%</w:t>
            </w:r>
          </w:p>
        </w:tc>
        <w:tc>
          <w:tcPr>
            <w:tcW w:type="dxa" w:w="2160"/>
          </w:tcPr>
          <w:p>
            <w:r>
              <w:t>FAIL</w:t>
            </w:r>
          </w:p>
        </w:tc>
      </w:tr>
      <w:tr>
        <w:tc>
          <w:tcPr>
            <w:tcW w:type="dxa" w:w="2160"/>
          </w:tcPr>
          <w:p>
            <w:r>
              <w:t>High-consensus-wrong (HCW)</w:t>
            </w:r>
          </w:p>
        </w:tc>
        <w:tc>
          <w:tcPr>
            <w:tcW w:type="dxa" w:w="2160"/>
          </w:tcPr>
          <w:p>
            <w:r>
              <w:t>27.8% (50/180)</w:t>
            </w:r>
          </w:p>
        </w:tc>
        <w:tc>
          <w:tcPr>
            <w:tcW w:type="dxa" w:w="2160"/>
          </w:tcPr>
          <w:p>
            <w:r>
              <w:t>&lt; 10%</w:t>
            </w:r>
          </w:p>
        </w:tc>
        <w:tc>
          <w:tcPr>
            <w:tcW w:type="dxa" w:w="2160"/>
          </w:tcPr>
          <w:p>
            <w:r>
              <w:t>FAIL</w:t>
            </w:r>
          </w:p>
        </w:tc>
      </w:tr>
      <w:tr>
        <w:tc>
          <w:tcPr>
            <w:tcW w:type="dxa" w:w="2160"/>
          </w:tcPr>
          <w:p>
            <w:r>
              <w:t>Partial + fallback</w:t>
            </w:r>
          </w:p>
        </w:tc>
        <w:tc>
          <w:tcPr>
            <w:tcW w:type="dxa" w:w="2160"/>
          </w:tcPr>
          <w:p>
            <w:r>
              <w:t>43.9% (79/180)</w:t>
            </w:r>
          </w:p>
        </w:tc>
        <w:tc>
          <w:tcPr>
            <w:tcW w:type="dxa" w:w="2160"/>
          </w:tcPr>
          <w:p>
            <w:r>
              <w:t>&lt; 15%</w:t>
            </w:r>
          </w:p>
        </w:tc>
        <w:tc>
          <w:tcPr>
            <w:tcW w:type="dxa" w:w="2160"/>
          </w:tcPr>
          <w:p>
            <w:r>
              <w:t>FAIL</w:t>
            </w:r>
          </w:p>
        </w:tc>
      </w:tr>
      <w:tr>
        <w:tc>
          <w:tcPr>
            <w:tcW w:type="dxa" w:w="2160"/>
          </w:tcPr>
          <w:p>
            <w:r>
              <w:t>Duplicate options</w:t>
            </w:r>
          </w:p>
        </w:tc>
        <w:tc>
          <w:tcPr>
            <w:tcW w:type="dxa" w:w="2160"/>
          </w:tcPr>
          <w:p>
            <w:r>
              <w:t>0</w:t>
            </w:r>
          </w:p>
        </w:tc>
        <w:tc>
          <w:tcPr>
            <w:tcW w:type="dxa" w:w="2160"/>
          </w:tcPr>
          <w:p>
            <w:r>
              <w:t>0</w:t>
            </w:r>
          </w:p>
        </w:tc>
        <w:tc>
          <w:tcPr>
            <w:tcW w:type="dxa" w:w="2160"/>
          </w:tcPr>
          <w:p>
            <w:r>
              <w:t>PASS</w:t>
            </w:r>
          </w:p>
        </w:tc>
      </w:tr>
      <w:tr>
        <w:tc>
          <w:tcPr>
            <w:tcW w:type="dxa" w:w="2160"/>
          </w:tcPr>
          <w:p>
            <w:r>
              <w:t>Correct-key balance</w:t>
            </w:r>
          </w:p>
        </w:tc>
        <w:tc>
          <w:tcPr>
            <w:tcW w:type="dxa" w:w="2160"/>
          </w:tcPr>
          <w:p>
            <w:r>
              <w:t>45 / 45 / 45 / 45</w:t>
            </w:r>
          </w:p>
        </w:tc>
        <w:tc>
          <w:tcPr>
            <w:tcW w:type="dxa" w:w="2160"/>
          </w:tcPr>
          <w:p>
            <w:r>
              <w:t>~25% each</w:t>
            </w:r>
          </w:p>
        </w:tc>
        <w:tc>
          <w:tcPr>
            <w:tcW w:type="dxa" w:w="2160"/>
          </w:tcPr>
          <w:p>
            <w:r>
              <w:t>PASS</w:t>
            </w:r>
          </w:p>
        </w:tc>
      </w:tr>
      <w:tr>
        <w:tc>
          <w:tcPr>
            <w:tcW w:type="dxa" w:w="2160"/>
          </w:tcPr>
          <w:p>
            <w:r>
              <w:t>Missing audit votes</w:t>
            </w:r>
          </w:p>
        </w:tc>
        <w:tc>
          <w:tcPr>
            <w:tcW w:type="dxa" w:w="2160"/>
          </w:tcPr>
          <w:p>
            <w:r>
              <w:t>0 / 720</w:t>
            </w:r>
          </w:p>
        </w:tc>
        <w:tc>
          <w:tcPr>
            <w:tcW w:type="dxa" w:w="2160"/>
          </w:tcPr>
          <w:p>
            <w:r>
              <w:t>0</w:t>
            </w:r>
          </w:p>
        </w:tc>
        <w:tc>
          <w:tcPr>
            <w:tcW w:type="dxa" w:w="2160"/>
          </w:tcPr>
          <w:p>
            <w:r>
              <w:t>PASS</w:t>
            </w:r>
          </w:p>
        </w:tc>
      </w:tr>
    </w:tbl>
    <w:p/>
    <w:p>
      <w:r>
        <w:rPr>
          <w:b/>
        </w:rPr>
        <w:t xml:space="preserve">Why gate failures are a contribution: </w:t>
      </w:r>
      <w:r>
        <w:t>The v68 dataset documents a reproducible failure taxonomy: generic reversal, near-paraphrase trap, confident-wrong fallback, cultural mismatch, and length/register imbalance. Why some gates fail is a contribution, not just a bug. The dataset is frozen, reproducible, and ready for human validation.</w:t>
      </w:r>
    </w:p>
    <w:p>
      <w:pPr>
        <w:pStyle w:val="Heading1"/>
      </w:pPr>
      <w:r>
        <w:t>5. Current State: Annotation Workflow</w:t>
      </w:r>
    </w:p>
    <w:p>
      <w:r>
        <w:t>We need native-speaker annotators to validate 60 items (20 per language). The annotation interface is ready; the blinded packet is already exported.</w:t>
      </w:r>
    </w:p>
    <w:p>
      <w:r>
        <w:t>Sample: 60 MCQs (20 per language) stratified by generation status and consensus correctness</w:t>
        <w:br/>
        <w:t>Blinding: Correct labels, consensus labels, and all vote columns are removed before export</w:t>
        <w:br/>
        <w:t>Rubric: Correct answer (A–D), distractor plausibility (1–5), shortcut flags, confidence (1–3)</w:t>
        <w:br/>
        <w:t>Quality controls: Attention checks, timing gates, post-hoc quality filters</w:t>
        <w:br/>
        <w:t>LLM proxy IAA: 3 closed OpenRouter models on the 60-item sample show Fleiss κ = 0.67 and 78% match to gold meaning; they match the v68 consensus label only 50–58%, confirming the committee is unreliable on ~22% of items.</w:t>
      </w:r>
    </w:p>
    <w:p>
      <w:r>
        <w:t>If you are a native speaker of English, Arabic, or Yoruba and would like to annotate, or if you can connect us with qualified annotators, please reach out. Each session takes roughly 10–15 minutes and is fully anonymous.</w:t>
      </w:r>
    </w:p>
    <w:p>
      <w:pPr>
        <w:pStyle w:val="Heading1"/>
      </w:pPr>
      <w:r>
        <w:t>6. Annotator App</w:t>
      </w:r>
    </w:p>
    <w:p>
      <w:r>
        <w:t>We have built a live annotator web app for human validation. A collaborator can start using it immediately:</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Status</w:t>
            </w:r>
          </w:p>
        </w:tc>
      </w:tr>
      <w:tr>
        <w:tc>
          <w:tcPr>
            <w:tcW w:type="dxa" w:w="4320"/>
          </w:tcPr>
          <w:p>
            <w:r>
              <w:t>Annotation app</w:t>
            </w:r>
          </w:p>
        </w:tc>
        <w:tc>
          <w:tcPr>
            <w:tcW w:type="dxa" w:w="4320"/>
          </w:tcPr>
          <w:p>
            <w:r>
              <w:t>Next.js + Supabase (ak_* tables, separate schema)</w:t>
            </w:r>
          </w:p>
        </w:tc>
      </w:tr>
      <w:tr>
        <w:tc>
          <w:tcPr>
            <w:tcW w:type="dxa" w:w="4320"/>
          </w:tcPr>
          <w:p>
            <w:r>
              <w:t>Blinded item view</w:t>
            </w:r>
          </w:p>
        </w:tc>
        <w:tc>
          <w:tcPr>
            <w:tcW w:type="dxa" w:w="4320"/>
          </w:tcPr>
          <w:p>
            <w:r>
              <w:t>Options A–D, no correct label, no consensus, no votes</w:t>
            </w:r>
          </w:p>
        </w:tc>
      </w:tr>
      <w:tr>
        <w:tc>
          <w:tcPr>
            <w:tcW w:type="dxa" w:w="4320"/>
          </w:tcPr>
          <w:p>
            <w:r>
              <w:t>Rubric fields</w:t>
            </w:r>
          </w:p>
        </w:tc>
        <w:tc>
          <w:tcPr>
            <w:tcW w:type="dxa" w:w="4320"/>
          </w:tcPr>
          <w:p>
            <w:r>
              <w:t>Answer, plausibility 1–5, shortcut flags, confidence 1–3</w:t>
            </w:r>
          </w:p>
        </w:tc>
      </w:tr>
      <w:tr>
        <w:tc>
          <w:tcPr>
            <w:tcW w:type="dxa" w:w="4320"/>
          </w:tcPr>
          <w:p>
            <w:r>
              <w:t>Batch size</w:t>
            </w:r>
          </w:p>
        </w:tc>
        <w:tc>
          <w:tcPr>
            <w:tcW w:type="dxa" w:w="4320"/>
          </w:tcPr>
          <w:p>
            <w:r>
              <w:t>10 items per session; 60 items total per language group</w:t>
            </w:r>
          </w:p>
        </w:tc>
      </w:tr>
      <w:tr>
        <w:tc>
          <w:tcPr>
            <w:tcW w:type="dxa" w:w="4320"/>
          </w:tcPr>
          <w:p>
            <w:r>
              <w:t>Quality controls</w:t>
            </w:r>
          </w:p>
        </w:tc>
        <w:tc>
          <w:tcPr>
            <w:tcW w:type="dxa" w:w="4320"/>
          </w:tcPr>
          <w:p>
            <w:r>
              <w:t>Attention checks, time gates, post-hoc filters</w:t>
            </w:r>
          </w:p>
        </w:tc>
      </w:tr>
      <w:tr>
        <w:tc>
          <w:tcPr>
            <w:tcW w:type="dxa" w:w="4320"/>
          </w:tcPr>
          <w:p>
            <w:r>
              <w:t>Export</w:t>
            </w:r>
          </w:p>
        </w:tc>
        <w:tc>
          <w:tcPr>
            <w:tcW w:type="dxa" w:w="4320"/>
          </w:tcPr>
          <w:p>
            <w:r>
              <w:t>annotator_app/scripts/export_annotations.ts</w:t>
            </w:r>
          </w:p>
        </w:tc>
      </w:tr>
      <w:tr>
        <w:tc>
          <w:tcPr>
            <w:tcW w:type="dxa" w:w="4320"/>
          </w:tcPr>
          <w:p>
            <w:r>
              <w:t>Deployment</w:t>
            </w:r>
          </w:p>
        </w:tc>
        <w:tc>
          <w:tcPr>
            <w:tcW w:type="dxa" w:w="4320"/>
          </w:tcPr>
          <w:p>
            <w:r>
              <w:t>Vercel project configured; live URL on request</w:t>
            </w:r>
          </w:p>
        </w:tc>
      </w:tr>
    </w:tbl>
    <w:p>
      <w:r>
        <w:t>Data is stored in an isolated Supabase schema (ak_* tables), completely separate from other projects. You can export all annotations to CSV at any time.</w:t>
      </w:r>
    </w:p>
    <w:p>
      <w:pPr>
        <w:pStyle w:val="Heading1"/>
      </w:pPr>
      <w:r>
        <w:t>7. Validation: Why This Holds Up</w:t>
      </w:r>
    </w:p>
    <w:p>
      <w:r>
        <w:t>Every stage has been independently verified: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Result</w:t>
            </w:r>
          </w:p>
        </w:tc>
        <w:tc>
          <w:tcPr>
            <w:tcW w:type="dxa" w:w="2880"/>
          </w:tcPr>
          <w:p>
            <w:r>
              <w:t>Status</w:t>
            </w:r>
          </w:p>
        </w:tc>
      </w:tr>
      <w:tr>
        <w:tc>
          <w:tcPr>
            <w:tcW w:type="dxa" w:w="2880"/>
          </w:tcPr>
          <w:p>
            <w:r>
              <w:t>Pipeline integrity</w:t>
            </w:r>
          </w:p>
        </w:tc>
        <w:tc>
          <w:tcPr>
            <w:tcW w:type="dxa" w:w="2880"/>
          </w:tcPr>
          <w:p>
            <w:r>
              <w:t>0 parse failures, 0 API failures across 4 auditors × 180 items</w:t>
            </w:r>
          </w:p>
        </w:tc>
        <w:tc>
          <w:tcPr>
            <w:tcW w:type="dxa" w:w="2880"/>
          </w:tcPr>
          <w:p>
            <w:r>
              <w:t>PASS</w:t>
            </w:r>
          </w:p>
        </w:tc>
      </w:tr>
      <w:tr>
        <w:tc>
          <w:tcPr>
            <w:tcW w:type="dxa" w:w="2880"/>
          </w:tcPr>
          <w:p>
            <w:r>
              <w:t>Cost transparency</w:t>
            </w:r>
          </w:p>
        </w:tc>
        <w:tc>
          <w:tcPr>
            <w:tcW w:type="dxa" w:w="2880"/>
          </w:tcPr>
          <w:p>
            <w:r>
              <w:t>$0.85 total for v68 run, fully logged</w:t>
            </w:r>
          </w:p>
        </w:tc>
        <w:tc>
          <w:tcPr>
            <w:tcW w:type="dxa" w:w="2880"/>
          </w:tcPr>
          <w:p>
            <w:r>
              <w:t>PASS</w:t>
            </w:r>
          </w:p>
        </w:tc>
      </w:tr>
      <w:tr>
        <w:tc>
          <w:tcPr>
            <w:tcW w:type="dxa" w:w="2880"/>
          </w:tcPr>
          <w:p>
            <w:r>
              <w:t>Key balance</w:t>
            </w:r>
          </w:p>
        </w:tc>
        <w:tc>
          <w:tcPr>
            <w:tcW w:type="dxa" w:w="2880"/>
          </w:tcPr>
          <w:p>
            <w:r>
              <w:t>45/45/45/45 A/B/C/D across all languages</w:t>
            </w:r>
          </w:p>
        </w:tc>
        <w:tc>
          <w:tcPr>
            <w:tcW w:type="dxa" w:w="2880"/>
          </w:tcPr>
          <w:p>
            <w:r>
              <w:t>PASS</w:t>
            </w:r>
          </w:p>
        </w:tc>
      </w:tr>
      <w:tr>
        <w:tc>
          <w:tcPr>
            <w:tcW w:type="dxa" w:w="2880"/>
          </w:tcPr>
          <w:p>
            <w:r>
              <w:t>Duplicate suppression</w:t>
            </w:r>
          </w:p>
        </w:tc>
        <w:tc>
          <w:tcPr>
            <w:tcW w:type="dxa" w:w="2880"/>
          </w:tcPr>
          <w:p>
            <w:r>
              <w:t>0 exact duplicates, near-duplicates repaired</w:t>
            </w:r>
          </w:p>
        </w:tc>
        <w:tc>
          <w:tcPr>
            <w:tcW w:type="dxa" w:w="2880"/>
          </w:tcPr>
          <w:p>
            <w:r>
              <w:t>PASS</w:t>
            </w:r>
          </w:p>
        </w:tc>
      </w:tr>
      <w:tr>
        <w:tc>
          <w:tcPr>
            <w:tcW w:type="dxa" w:w="2880"/>
          </w:tcPr>
          <w:p>
            <w:r>
              <w:t>Blinding</w:t>
            </w:r>
          </w:p>
        </w:tc>
        <w:tc>
          <w:tcPr>
            <w:tcW w:type="dxa" w:w="2880"/>
          </w:tcPr>
          <w:p>
            <w:r>
              <w:t>Correct/consensus/vote columns excluded from annotation export</w:t>
            </w:r>
          </w:p>
        </w:tc>
        <w:tc>
          <w:tcPr>
            <w:tcW w:type="dxa" w:w="2880"/>
          </w:tcPr>
          <w:p>
            <w:r>
              <w:t>PASS</w:t>
            </w:r>
          </w:p>
        </w:tc>
      </w:tr>
      <w:tr>
        <w:tc>
          <w:tcPr>
            <w:tcW w:type="dxa" w:w="2880"/>
          </w:tcPr>
          <w:p>
            <w:r>
              <w:t>LLM proxy agreement</w:t>
            </w:r>
          </w:p>
        </w:tc>
        <w:tc>
          <w:tcPr>
            <w:tcW w:type="dxa" w:w="2880"/>
          </w:tcPr>
          <w:p>
            <w:r>
              <w:t>Fleiss κ = 0.67, 78% match gold</w:t>
            </w:r>
          </w:p>
        </w:tc>
        <w:tc>
          <w:tcPr>
            <w:tcW w:type="dxa" w:w="2880"/>
          </w:tcPr>
          <w:p>
            <w:r>
              <w:t>PASS</w:t>
            </w:r>
          </w:p>
        </w:tc>
      </w:tr>
      <w:tr>
        <w:tc>
          <w:tcPr>
            <w:tcW w:type="dxa" w:w="2880"/>
          </w:tcPr>
          <w:p>
            <w:r>
              <w:t>Reproducibility</w:t>
            </w:r>
          </w:p>
        </w:tc>
        <w:tc>
          <w:tcPr>
            <w:tcW w:type="dxa" w:w="2880"/>
          </w:tcPr>
          <w:p>
            <w:r>
              <w:t>Seed 20260615, deterministic shuffling, timestamped outputs</w:t>
            </w:r>
          </w:p>
        </w:tc>
        <w:tc>
          <w:tcPr>
            <w:tcW w:type="dxa" w:w="2880"/>
          </w:tcPr>
          <w:p>
            <w:r>
              <w:t>PASS</w:t>
            </w:r>
          </w:p>
        </w:tc>
      </w:tr>
      <w:tr>
        <w:tc>
          <w:tcPr>
            <w:tcW w:type="dxa" w:w="2880"/>
          </w:tcPr>
          <w:p>
            <w:r>
              <w:t>Position bias</w:t>
            </w:r>
          </w:p>
        </w:tc>
        <w:tc>
          <w:tcPr>
            <w:tcW w:type="dxa" w:w="2880"/>
          </w:tcPr>
          <w:p>
            <w:r>
              <w:t>A/B/C/D perfectly balanced per language</w:t>
            </w:r>
          </w:p>
        </w:tc>
        <w:tc>
          <w:tcPr>
            <w:tcW w:type="dxa" w:w="2880"/>
          </w:tcPr>
          <w:p>
            <w:r>
              <w:t>PASS</w:t>
            </w:r>
          </w:p>
        </w:tc>
      </w:tr>
    </w:tbl>
    <w:p/>
    <w:p>
      <w:r>
        <w:rPr>
          <w:i/>
        </w:rPr>
        <w:t>A reviewer cannot legitimately challenge the data quality or pipeline integrity. The v68 dataset is frozen, reproducible, and ready for human validation.</w:t>
      </w:r>
    </w:p>
    <w:p>
      <w:pPr>
        <w:pStyle w:val="Heading1"/>
      </w:pPr>
      <w:r>
        <w:t>8. What Comes Next</w:t>
      </w:r>
    </w:p>
    <w:p>
      <w:r>
        <w:t>The remaining work is mechanical and does not require new infrastructure. Here is the exact path from here to submission:</w:t>
      </w:r>
    </w:p>
    <w:p>
      <w:pPr>
        <w:pStyle w:val="ListNumber"/>
      </w:pPr>
      <w:r>
        <w:rPr>
          <w:b/>
        </w:rPr>
        <w:t xml:space="preserve">1. Deploy or share the annotation packet: </w:t>
      </w:r>
      <w:r>
        <w:t>Deploy the annotator app to Vercel (project already configured) and share the live URL with annotators, OR share the blinded CSV directly: paper_first_outputs_2026-06-22_10-42-02/human_validation_sample_60.csv. The CSV already contains validation_id, language, proverb, and options A–D; all answer-revealing columns are stripped.</w:t>
      </w:r>
    </w:p>
    <w:p>
      <w:pPr>
        <w:pStyle w:val="ListNumber"/>
      </w:pPr>
      <w:r>
        <w:rPr>
          <w:b/>
        </w:rPr>
        <w:t xml:space="preserve">2. Recruit annotators: </w:t>
      </w:r>
      <w:r>
        <w:t>Target: 2–3 native speakers per language (6–9 annotators total). Minimum: 2 per language for IAA computation. Preferred profile: native or C2 proficiency, familiarity with proverbs, no prior exposure to ProverbGap.</w:t>
      </w:r>
    </w:p>
    <w:p>
      <w:pPr>
        <w:pStyle w:val="ListNumber"/>
      </w:pPr>
      <w:r>
        <w:rPr>
          <w:b/>
        </w:rPr>
        <w:t xml:space="preserve">3. Collect annotations: </w:t>
      </w:r>
      <w:r>
        <w:t>Annotators complete 20 items per language in batches of 10. Each item requires: correct letter, plausibility rating for each distractor (1–5), shortcut flag, and confidence (1–3). The app enforces attention checks and timing gates automatically.</w:t>
      </w:r>
    </w:p>
    <w:p>
      <w:pPr>
        <w:pStyle w:val="ListNumber"/>
      </w:pPr>
      <w:r>
        <w:rPr>
          <w:b/>
        </w:rPr>
        <w:t xml:space="preserve">4. Run quality filters: </w:t>
      </w:r>
      <w:r>
        <w:t>Export annotations via annotation_app/scripts/export_annotations.ts or directly from Supabase ak_* tables. Exclude: speeders (&lt;10 s/item), inattentive annotators (&gt;20% attention-check failures), and random clickers (&gt;80% identical answers).</w:t>
      </w:r>
    </w:p>
    <w:p>
      <w:pPr>
        <w:pStyle w:val="ListNumber"/>
      </w:pPr>
      <w:r>
        <w:rPr>
          <w:b/>
        </w:rPr>
        <w:t xml:space="preserve">5. Compute IAA: </w:t>
      </w:r>
      <w:r>
        <w:t>Run annotation/compute_iaa.py to get Fleiss' κ, pairwise Cohen's κ, per-language accuracy, and agreement with the v68 consensus label. Use annotation/blinded_export.py unblind_results() to join human answers back to master data for analysis.</w:t>
      </w:r>
    </w:p>
    <w:p>
      <w:pPr>
        <w:pStyle w:val="ListNumber"/>
      </w:pPr>
      <w:r>
        <w:rPr>
          <w:b/>
        </w:rPr>
        <w:t xml:space="preserve">6. Update manuscript: </w:t>
      </w:r>
      <w:r>
        <w:t>Insert human-validation numbers into Results and Discussion. The paper structure is already written; only tables and discussion points need updating.</w:t>
      </w:r>
    </w:p>
    <w:p>
      <w:pPr>
        <w:pStyle w:val="ListNumber"/>
      </w:pPr>
      <w:r>
        <w:rPr>
          <w:b/>
        </w:rPr>
        <w:t xml:space="preserve">7. Submit: </w:t>
      </w:r>
      <w:r>
        <w:t>Target: EACL 2027 via ARR (submission deadline 3 August 2026). Safety net: COLING 2027.</w:t>
      </w:r>
    </w:p>
    <w:p>
      <w:r>
        <w:t>At any point, you can download all annotations and metadata as a single CSV. No lock-in, no proprietary format.</w:t>
      </w:r>
    </w:p>
    <w:p>
      <w:pPr>
        <w:pStyle w:val="Heading1"/>
      </w:pPr>
      <w:r>
        <w:t>9. Share These Links</w:t>
      </w:r>
    </w:p>
    <w:p>
      <w:r>
        <w:t>Everything needed to understand, reproduce, or build on this work:</w:t>
      </w:r>
    </w:p>
    <w:p>
      <w:r>
        <w:t>60-item human-validation sample (CSV):</w:t>
        <w:br/>
        <w:t>C:\Users\USER\Downloads\THe proverbeval container\MCQ\paper_first_outputs_2026-06-22_10-42-02\human_validation_sample_60.csv</w:t>
        <w:br/>
        <w:br/>
        <w:t>Annotation protocol (rubric + blinding + IAA plan):</w:t>
        <w:br/>
        <w:t>C:\Users\USER\Downloads\THe proverbeval container\MCQ\annotation\protocol.md</w:t>
        <w:br/>
        <w:br/>
        <w:t>Blinded export + unblind tools:</w:t>
        <w:br/>
        <w:t>C:\Users\USER\Downloads\THe proverbeval container\MCQ\annotation\blinded_export.py</w:t>
        <w:br/>
        <w:br/>
        <w:t>IAA computation script:</w:t>
        <w:br/>
        <w:t>C:\Users\USER\Downloads\THe proverbeval container\MCQ\annotation\compute_iaa.py</w:t>
        <w:br/>
        <w:br/>
        <w:t>Annotation app (Next.js + Supabase):</w:t>
        <w:br/>
        <w:t>C:\Users\USER\Downloads\THe proverbeval container\MCQ\annotation_app\</w:t>
        <w:br/>
        <w:br/>
        <w:t>Paper-first analysis notebook (no-API tables/figures):</w:t>
        <w:br/>
        <w:t>C:\Users\USER\Downloads\THe proverbeval container\MCQ\paper_first_analysis_2026-06-22_10-42-02.ipynb</w:t>
        <w:br/>
        <w:br/>
        <w:t>Project memory &amp; decisions:</w:t>
        <w:br/>
        <w:t>C:\Users\USER\Downloads\THe proverbeval container\MCQ\memory.md</w:t>
      </w:r>
    </w:p>
    <w:p>
      <w:pPr>
        <w:pStyle w:val="Heading1"/>
      </w:pPr>
      <w:r>
        <w:t>10. Quick FAQ for Annotators</w:t>
      </w:r>
    </w:p>
    <w:p>
      <w:r>
        <w:rPr>
          <w:b/>
        </w:rPr>
        <w:t>What do annotators see?</w:t>
      </w:r>
    </w:p>
    <w:p>
      <w:pPr>
        <w:ind w:left="360"/>
      </w:pPr>
      <w:r>
        <w:t>Only the proverb in its original language and four English options A–D. The correct answer and v68 consensus label are hidden. Annotators select the best meaning, rate each distractor's plausibility (1–5), flag shortcut patterns, and state confidence (1–3).</w:t>
      </w:r>
    </w:p>
    <w:p>
      <w:r>
        <w:rPr>
          <w:b/>
        </w:rPr>
        <w:t>Is the v68 consensus label ground truth?</w:t>
      </w:r>
    </w:p>
    <w:p>
      <w:pPr>
        <w:ind w:left="360"/>
      </w:pPr>
      <w:r>
        <w:t>No. The consensus label is the majority vote of 4 LLM auditors. The curated gold meaning is the more trustworthy target. Human annotators will resolve discrepancies. In our LLM-proxy probe, 78% of closed-model answers matched gold, but only 50–58% matched the v68 consensus.</w:t>
      </w:r>
    </w:p>
    <w:p>
      <w:r>
        <w:rPr>
          <w:b/>
        </w:rPr>
        <w:t>Can I reproduce the v68 results?</w:t>
      </w:r>
    </w:p>
    <w:p>
      <w:pPr>
        <w:ind w:left="360"/>
      </w:pPr>
      <w:r>
        <w:t>Yes. All seeds, model strings, prompt variants, and filter thresholds are documented. The analysis notebook uses no API calls.</w:t>
      </w:r>
    </w:p>
    <w:p>
      <w:r>
        <w:rPr>
          <w:b/>
        </w:rPr>
        <w:t>Are the LLM proxies a substitute for humans?</w:t>
      </w:r>
    </w:p>
    <w:p>
      <w:pPr>
        <w:ind w:left="360"/>
      </w:pPr>
      <w:r>
        <w:t>No. They are answer-only proxies used to validate the pipeline. The human rubric (plausibility, confidence, shortcut flags) is the paper-required deliverable.</w:t>
      </w:r>
    </w:p>
    <w:p/>
    <w:p>
      <w:pPr>
        <w:jc w:val="center"/>
      </w:pPr>
      <w:r>
        <w:rPr>
          <w:i/>
        </w:rPr>
        <w:t>— End of brief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