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Assignment 2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Web Analytics and Mining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MET CS 688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Calibri" w:cs="Calibri" w:eastAsia="Calibri" w:hAnsi="Calibri"/>
          <w:sz w:val="24"/>
          <w:szCs w:val="24"/>
        </w:rPr>
      </w:pPr>
      <w:bookmarkStart w:colFirst="0" w:colLast="0" w:name="_3eaj26sx7q5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the Indiegogo dataset (https://webrobots.io/indiegogo-dataset/) and download five files of data, preferable in different years.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rFonts w:ascii="Calibri" w:cs="Calibri" w:eastAsia="Calibri" w:hAnsi="Calibri"/>
          <w:sz w:val="24"/>
          <w:szCs w:val="24"/>
        </w:rPr>
      </w:pPr>
      <w:bookmarkStart w:colFirst="0" w:colLast="0" w:name="_7a84aijeyi37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For each of these categories* in the category of JSON element, check whether all keywords have a Gaussian distribution. You should count the appearance of the keyword per month and then assign the keyword month. e.g., “Education</w:t>
      </w:r>
      <w:r w:rsidDel="00000000" w:rsidR="00000000" w:rsidRPr="00000000">
        <w:rPr>
          <w:sz w:val="24"/>
          <w:szCs w:val="24"/>
          <w:rtl w:val="0"/>
        </w:rPr>
        <w:t xml:space="preserve">,”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“Jan</w:t>
      </w:r>
      <w:r w:rsidDel="00000000" w:rsidR="00000000" w:rsidRPr="00000000">
        <w:rPr>
          <w:sz w:val="24"/>
          <w:szCs w:val="24"/>
          <w:rtl w:val="0"/>
        </w:rPr>
        <w:t xml:space="preserve">,”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“2020”, “32” Then, plot their distributions based on the number of years (use density plot). It means you should download the data for five years and then compare their frequency separately.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sz w:val="24"/>
          <w:szCs w:val="24"/>
        </w:rPr>
      </w:pPr>
      <w:bookmarkStart w:colFirst="0" w:colLast="0" w:name="_ccm459wfv3da" w:id="2"/>
      <w:bookmarkEnd w:id="2"/>
      <w:r w:rsidDel="00000000" w:rsidR="00000000" w:rsidRPr="00000000">
        <w:rPr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37931" cy="7476457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931" cy="7476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Education, Energy &amp; Green Tech, Health &amp; Fitness, Fashion &amp; Wearables, and Wellness </w:t>
      </w:r>
      <w:r w:rsidDel="00000000" w:rsidR="00000000" w:rsidRPr="00000000">
        <w:rPr>
          <w:b w:val="1"/>
          <w:sz w:val="24"/>
          <w:szCs w:val="24"/>
          <w:rtl w:val="0"/>
        </w:rPr>
        <w:t xml:space="preserve">follow Gaussian distribution. </w:t>
      </w:r>
      <w:r w:rsidDel="00000000" w:rsidR="00000000" w:rsidRPr="00000000">
        <w:rPr>
          <w:sz w:val="24"/>
          <w:szCs w:val="24"/>
          <w:rtl w:val="0"/>
        </w:rPr>
        <w:t xml:space="preserve">Although, the distribution is skewed.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sz w:val="24"/>
          <w:szCs w:val="24"/>
        </w:rPr>
      </w:pPr>
      <w:bookmarkStart w:colFirst="0" w:colLast="0" w:name="_80g04gxfyio6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Compare the following two categories: “Health &amp; Fitness,” “Fashion &amp; Wearables” on a year basis (2018, 2019, 2020). </w:t>
      </w:r>
    </w:p>
    <w:p w:rsidR="00000000" w:rsidDel="00000000" w:rsidP="00000000" w:rsidRDefault="00000000" w:rsidRPr="00000000" w14:paraId="0000001E">
      <w:pPr>
        <w:pStyle w:val="Heading2"/>
        <w:rPr>
          <w:b w:val="0"/>
          <w:sz w:val="24"/>
          <w:szCs w:val="24"/>
        </w:rPr>
      </w:pPr>
      <w:bookmarkStart w:colFirst="0" w:colLast="0" w:name="_58dfdebbp64f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a.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With three statistics tests, one parametric, two non-parametric tests, and report results. </w:t>
      </w:r>
    </w:p>
    <w:p w:rsidR="00000000" w:rsidDel="00000000" w:rsidP="00000000" w:rsidRDefault="00000000" w:rsidRPr="00000000" w14:paraId="0000001F">
      <w:pPr>
        <w:pStyle w:val="Heading3"/>
        <w:rPr>
          <w:sz w:val="24"/>
          <w:szCs w:val="24"/>
        </w:rPr>
      </w:pPr>
      <w:bookmarkStart w:colFirst="0" w:colLast="0" w:name="_q742b78vj3dt" w:id="5"/>
      <w:bookmarkEnd w:id="5"/>
      <w:r w:rsidDel="00000000" w:rsidR="00000000" w:rsidRPr="00000000">
        <w:rPr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(p-value &lt; α) —&gt; H0 is rejected 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(p-value &gt;= α) —&gt; H1 is rejected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H0 = μ1 = μ2 (means of both dataset are equal.)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H1 != μ1 != μ2 (Means are not all equal)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## T-test parametric test</w:t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Since, p-value &gt; 0.05. We reject H1, i.e., we fail to reject the null hypothesis (H0)</w:t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## Non-parametric tests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KS-Test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Mann-Whitney-U Test</w:t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308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b w:val="0"/>
          <w:sz w:val="24"/>
          <w:szCs w:val="24"/>
        </w:rPr>
      </w:pPr>
      <w:bookmarkStart w:colFirst="0" w:colLast="0" w:name="_1raofy1g3kb7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b.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Use the effect size test to quantify the magnitude of differences. </w:t>
      </w:r>
    </w:p>
    <w:p w:rsidR="00000000" w:rsidDel="00000000" w:rsidP="00000000" w:rsidRDefault="00000000" w:rsidRPr="00000000" w14:paraId="00000030">
      <w:pPr>
        <w:pStyle w:val="Heading3"/>
        <w:rPr>
          <w:sz w:val="24"/>
          <w:szCs w:val="24"/>
        </w:rPr>
      </w:pPr>
      <w:bookmarkStart w:colFirst="0" w:colLast="0" w:name="_w9t4lmv3zgkh" w:id="7"/>
      <w:bookmarkEnd w:id="7"/>
      <w:r w:rsidDel="00000000" w:rsidR="00000000" w:rsidRPr="00000000">
        <w:rPr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Since data belongs to a normal distribution, we will use Cohens’d test, which is parametric.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This means that the difference between two groups' means is less than </w:t>
      </w:r>
      <w:r w:rsidDel="00000000" w:rsidR="00000000" w:rsidRPr="00000000">
        <w:rPr>
          <w:b w:val="1"/>
          <w:rtl w:val="0"/>
        </w:rPr>
        <w:t xml:space="preserve">0.2 standard deviations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difference is negligible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sz w:val="24"/>
          <w:szCs w:val="24"/>
        </w:rPr>
      </w:pPr>
      <w:bookmarkStart w:colFirst="0" w:colLast="0" w:name="_kmwvdydsdygt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sz w:val="24"/>
          <w:szCs w:val="24"/>
          <w:rtl w:val="0"/>
        </w:rPr>
        <w:t xml:space="preserve">Use three correlation coefficient tests (Pearson, Spearman, KendallTau) and report whether the following two keywords have correlations: “Fashion &amp; Wearables,” “Health &amp; Fitness.”</w:t>
      </w:r>
    </w:p>
    <w:p w:rsidR="00000000" w:rsidDel="00000000" w:rsidP="00000000" w:rsidRDefault="00000000" w:rsidRPr="00000000" w14:paraId="00000035">
      <w:pPr>
        <w:pStyle w:val="Heading3"/>
        <w:rPr>
          <w:sz w:val="24"/>
          <w:szCs w:val="24"/>
        </w:rPr>
      </w:pPr>
      <w:bookmarkStart w:colFirst="0" w:colLast="0" w:name="_fgn9u01t5k4g" w:id="9"/>
      <w:bookmarkEnd w:id="9"/>
      <w:r w:rsidDel="00000000" w:rsidR="00000000" w:rsidRPr="00000000">
        <w:rPr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Correlation test is performed on </w:t>
      </w:r>
      <w:r w:rsidDel="00000000" w:rsidR="00000000" w:rsidRPr="00000000">
        <w:rPr>
          <w:sz w:val="24"/>
          <w:szCs w:val="24"/>
          <w:rtl w:val="0"/>
        </w:rPr>
        <w:t xml:space="preserve">Health &amp; Fitness”, “Fashion &amp; Wearables” on years (2018, 2019, 2020). 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all three of these, test r is 1. Positive r: means increasing one variable results in increasing the other variable.</w:t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shd w:fill="ffffff" w:val="clear"/>
      <w:spacing w:after="20" w:line="240" w:lineRule="auto"/>
      <w:ind w:left="720" w:hanging="360"/>
      <w:jc w:val="right"/>
      <w:rPr>
        <w:rFonts w:ascii="Play" w:cs="Play" w:eastAsia="Play" w:hAnsi="Play"/>
        <w:sz w:val="20"/>
        <w:szCs w:val="20"/>
      </w:rPr>
    </w:pPr>
    <w:r w:rsidDel="00000000" w:rsidR="00000000" w:rsidRPr="00000000">
      <w:rPr>
        <w:rFonts w:ascii="Play" w:cs="Play" w:eastAsia="Play" w:hAnsi="Play"/>
        <w:sz w:val="20"/>
        <w:szCs w:val="20"/>
        <w:rtl w:val="0"/>
      </w:rPr>
      <w:t xml:space="preserve">Sahil Khanna</w:t>
    </w:r>
  </w:p>
  <w:p w:rsidR="00000000" w:rsidDel="00000000" w:rsidP="00000000" w:rsidRDefault="00000000" w:rsidRPr="00000000" w14:paraId="0000003B">
    <w:pPr>
      <w:shd w:fill="ffffff" w:val="clear"/>
      <w:spacing w:after="20" w:line="240" w:lineRule="auto"/>
      <w:ind w:left="720" w:hanging="360"/>
      <w:jc w:val="right"/>
      <w:rPr>
        <w:rFonts w:ascii="Play" w:cs="Play" w:eastAsia="Play" w:hAnsi="Play"/>
        <w:sz w:val="20"/>
        <w:szCs w:val="20"/>
      </w:rPr>
    </w:pPr>
    <w:r w:rsidDel="00000000" w:rsidR="00000000" w:rsidRPr="00000000">
      <w:rPr>
        <w:rFonts w:ascii="Play" w:cs="Play" w:eastAsia="Play" w:hAnsi="Play"/>
        <w:sz w:val="20"/>
        <w:szCs w:val="20"/>
        <w:rtl w:val="0"/>
      </w:rPr>
      <w:t xml:space="preserve">U86445364</w:t>
    </w:r>
  </w:p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/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1.png"/><Relationship Id="rId10" Type="http://schemas.openxmlformats.org/officeDocument/2006/relationships/image" Target="media/image14.png"/><Relationship Id="rId21" Type="http://schemas.openxmlformats.org/officeDocument/2006/relationships/image" Target="media/image13.png"/><Relationship Id="rId13" Type="http://schemas.openxmlformats.org/officeDocument/2006/relationships/image" Target="media/image17.png"/><Relationship Id="rId24" Type="http://schemas.openxmlformats.org/officeDocument/2006/relationships/header" Target="header1.xml"/><Relationship Id="rId12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8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