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 Developer CRM — Technical Design 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5" w:name="X4dc558b151b25afc6e9b18a8c553115df662dd9"/>
    <w:p>
      <w:pPr>
        <w:pStyle w:val="Heading1"/>
      </w:pPr>
      <w:r>
        <w:t xml:space="preserve">RE Developer CRM — Technical Design Document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Salesforce CRM for Indian Residential &amp; Commercial Developers</w:t>
      </w:r>
      <w:r>
        <w:t xml:space="preserve"> </w:t>
      </w:r>
      <w:r>
        <w:rPr>
          <w:b/>
          <w:bCs/>
        </w:rPr>
        <w:t xml:space="preserve">Target environment:</w:t>
      </w:r>
      <w:r>
        <w:t xml:space="preserve"> </w:t>
      </w:r>
      <w:r>
        <w:t xml:space="preserve">Salesforce SDO (</w:t>
      </w:r>
      <w:r>
        <w:rPr>
          <w:rStyle w:val="VerbatimChar"/>
        </w:rPr>
        <w:t xml:space="preserve">re-crm-sdo</w:t>
      </w:r>
      <w:r>
        <w:t xml:space="preserve">) — single demo org, repo-as-source-of-truth</w:t>
      </w:r>
      <w:r>
        <w:t xml:space="preserve"> </w:t>
      </w:r>
      <w:r>
        <w:rPr>
          <w:b/>
          <w:bCs/>
        </w:rPr>
        <w:t xml:space="preserve">Document date:</w:t>
      </w:r>
      <w:r>
        <w:t xml:space="preserve"> </w:t>
      </w:r>
      <w:r>
        <w:t xml:space="preserve">2026-08-16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Documentation Agent (synthesized from</w:t>
      </w:r>
      <w:r>
        <w:t xml:space="preserve"> </w:t>
      </w:r>
      <w:r>
        <w:rPr>
          <w:rStyle w:val="VerbatimChar"/>
        </w:rPr>
        <w:t xml:space="preserve">PROJECT_CONTEXT.md</w:t>
      </w:r>
      <w:r>
        <w:t xml:space="preserve">, all</w:t>
      </w:r>
      <w:r>
        <w:t xml:space="preserve"> </w:t>
      </w:r>
      <w:r>
        <w:rPr>
          <w:rStyle w:val="VerbatimChar"/>
        </w:rPr>
        <w:t xml:space="preserve">docs/epics/E*.md</w:t>
      </w:r>
      <w:r>
        <w:t xml:space="preserve"> </w:t>
      </w:r>
      <w:r>
        <w:t xml:space="preserve">files, deployed</w:t>
      </w:r>
      <w:r>
        <w:t xml:space="preserve"> </w:t>
      </w:r>
      <w:r>
        <w:rPr>
          <w:rStyle w:val="VerbatimChar"/>
        </w:rPr>
        <w:t xml:space="preserve">force-app/</w:t>
      </w:r>
      <w:r>
        <w:t xml:space="preserve"> </w:t>
      </w:r>
      <w:r>
        <w:t xml:space="preserve">metadata,</w:t>
      </w:r>
      <w:r>
        <w:t xml:space="preserve"> </w:t>
      </w:r>
      <w:r>
        <w:rPr>
          <w:rStyle w:val="VerbatimChar"/>
        </w:rPr>
        <w:t xml:space="preserve">agent-output/2026-08-15-full-codebase-review.md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Source-access note:</w:t>
      </w:r>
      <w:r>
        <w:t xml:space="preserve"> </w:t>
      </w:r>
      <w:r>
        <w:rPr>
          <w:rStyle w:val="VerbatimChar"/>
        </w:rPr>
        <w:t xml:space="preserve">docs/phase0-brief.docx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docs/phase1-architecture.docx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docs/naming-convention.docx</w:t>
      </w:r>
      <w:r>
        <w:t xml:space="preserve"> </w:t>
      </w:r>
      <w:r>
        <w:t xml:space="preserve">are binary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and could not be opened by this agent. Every reference to "Phase 1 Architecture Section N" below is a citation carried forward verbatim from the epic docs (which</w:t>
      </w:r>
      <w:r>
        <w:t xml:space="preserve"> </w:t>
      </w:r>
      <w:r>
        <w:rPr>
          <w:i/>
          <w:iCs/>
        </w:rPr>
        <w:t xml:space="preserve">were</w:t>
      </w:r>
      <w:r>
        <w:t xml:space="preserve"> </w:t>
      </w:r>
      <w:r>
        <w:t xml:space="preserve">able to read the source at build time), not a citation this document independently verified against the docx. Where the built system and the epic's stated intent disagree, both are noted.</w:t>
      </w:r>
      <w:r>
        <w:t xml:space="preserve"> </w:t>
      </w:r>
      <w:r>
        <w:rPr>
          <w:rStyle w:val="VerbatimChar"/>
        </w:rPr>
        <w:t xml:space="preserve">PROJECT_CONTEXT.md</w:t>
      </w:r>
      <w:r>
        <w:t xml:space="preserve"> </w:t>
      </w:r>
      <w:r>
        <w:t xml:space="preserve">and the 24 epic docs under</w:t>
      </w:r>
      <w:r>
        <w:t xml:space="preserve"> </w:t>
      </w:r>
      <w:r>
        <w:rPr>
          <w:rStyle w:val="VerbatimChar"/>
        </w:rPr>
        <w:t xml:space="preserve">docs/epics/</w:t>
      </w:r>
      <w:r>
        <w:t xml:space="preserve"> </w:t>
      </w:r>
      <w:r>
        <w:t xml:space="preserve">are treated as the authoritative synthesized record for this document.</w:t>
      </w:r>
    </w:p>
    <w:p>
      <w:r>
        <w:pict>
          <v:rect style="width:0;height:1.5pt" o:hralign="center" o:hrstd="t" o:hr="t"/>
        </w:pict>
      </w:r>
    </w:p>
    <w:bookmarkStart w:id="14" w:name="X102b2e9de4183984340b81b0bb402a984d3925a"/>
    <w:p>
      <w:pPr>
        <w:pStyle w:val="Heading2"/>
      </w:pPr>
      <w:r>
        <w:t xml:space="preserve">1. Executive Summary</w:t>
      </w:r>
    </w:p>
    <w:bookmarkStart w:id="9" w:name="Xe6513c850383b24a33485c7474c93f168de18ea"/>
    <w:p>
      <w:pPr>
        <w:pStyle w:val="Heading3"/>
      </w:pPr>
      <w:r>
        <w:t xml:space="preserve">1.1 What this system is</w:t>
      </w:r>
    </w:p>
    <w:p>
      <w:pPr>
        <w:pStyle w:val="FirstParagraph"/>
      </w:pPr>
      <w:r>
        <w:t xml:space="preserve">RE Developer CRM is an MVP-grade Salesforce implementation for an Indian residential/commercial real-estate developer (Lodha/Godrej/DLF-class demo narrative). It covers the full buyer lifecycle —</w:t>
      </w:r>
      <w:r>
        <w:t xml:space="preserve"> </w:t>
      </w:r>
      <w:r>
        <w:rPr>
          <w:b/>
          <w:bCs/>
        </w:rPr>
        <w:t xml:space="preserve">Lead → Opportunity → Booking → Payment Plan → Demand → Receipt → Agreement → Possession</w:t>
      </w:r>
      <w:r>
        <w:t xml:space="preserve"> </w:t>
      </w:r>
      <w:r>
        <w:t xml:space="preserve">— plus a</w:t>
      </w:r>
      <w:r>
        <w:t xml:space="preserve"> </w:t>
      </w:r>
      <w:r>
        <w:rPr>
          <w:b/>
          <w:bCs/>
        </w:rPr>
        <w:t xml:space="preserve">Channel Partner (CP) commission engine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CP self-service Experience Cloud portal</w:t>
      </w:r>
      <w:r>
        <w:t xml:space="preserve">. Three</w:t>
      </w:r>
      <w:r>
        <w:t xml:space="preserve"> </w:t>
      </w:r>
      <w:r>
        <w:rPr>
          <w:b/>
          <w:bCs/>
        </w:rPr>
        <w:t xml:space="preserve">Agentforce</w:t>
      </w:r>
      <w:r>
        <w:t xml:space="preserve"> </w:t>
      </w:r>
      <w:r>
        <w:t xml:space="preserve">agents (built directly in the org via Agent Builder, backfilled into source in E18) provide lead scoring/routing, inventory-matching, and next-best-action guidance on top of the CRM data.</w:t>
      </w:r>
    </w:p>
    <w:p>
      <w:pPr>
        <w:pStyle w:val="BodyText"/>
      </w:pPr>
      <w:r>
        <w:t xml:space="preserve">The demo portfolio comprises 10 residential projects (3 towers × 4 floors × 4 units = 48 units each) and 2 commercial projects (2 blocks × 3 floors × 20 shops = 120 units each) — 720 inventory records total.</w:t>
      </w:r>
    </w:p>
    <w:bookmarkEnd w:id="9"/>
    <w:bookmarkStart w:id="10" w:name="X4ea1417c1d99b2320f5abd70104d203288c2990"/>
    <w:p>
      <w:pPr>
        <w:pStyle w:val="Heading3"/>
      </w:pPr>
      <w:r>
        <w:t xml:space="preserve">1.2 Who it is for (personas)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Role in the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 (Relationship Manager)</w:t>
            </w:r>
          </w:p>
        </w:tc>
        <w:tc>
          <w:tcPr/>
          <w:p>
            <w:pPr>
              <w:pStyle w:val="Compact"/>
            </w:pPr>
            <w:r>
              <w:t xml:space="preserve">Owns Leads and Opportunities for a project team (PRK/SPL/Commercial); drives site visits through to booking.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PSM (Pre-Sales Manager)</w:t>
            </w:r>
          </w:p>
        </w:tc>
        <w:tc>
          <w:tcPr/>
          <w:p>
            <w:pPr>
              <w:pStyle w:val="Compact"/>
            </w:pPr>
            <w:r>
              <w:t xml:space="preserve">Escalation tier for RMs; first-tier concession approver (≤5%).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Head</w:t>
            </w:r>
          </w:p>
        </w:tc>
        <w:tc>
          <w:tcPr/>
          <w:p>
            <w:pPr>
              <w:pStyle w:val="Compact"/>
            </w:pPr>
            <w:r>
              <w:t xml:space="preserve">Org-wide oversight (read access to all Bookings); second-tier concession approver (&gt;5%).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Post-Sales Executive</w:t>
            </w:r>
          </w:p>
        </w:tc>
        <w:tc>
          <w:tcPr/>
          <w:p>
            <w:pPr>
              <w:pStyle w:val="Compact"/>
            </w:pPr>
            <w:r>
              <w:t xml:space="preserve">Owns the Booking lifecycle after Closed Won — Demand, Receipt, Agreement, Possession, Snags.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 Manager</w:t>
            </w:r>
          </w:p>
        </w:tc>
        <w:tc>
          <w:tcPr/>
          <w:p>
            <w:pPr>
              <w:pStyle w:val="Compact"/>
            </w:pPr>
            <w:r>
              <w:t xml:space="preserve">Manages Channel Partner accounts, commission rate cards, ledgers, and payouts.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 Admin</w:t>
            </w:r>
          </w:p>
        </w:tc>
        <w:tc>
          <w:tcPr/>
          <w:p>
            <w:pPr>
              <w:pStyle w:val="Compact"/>
            </w:pPr>
            <w:r>
              <w:t xml:space="preserve">Owns Project/Tower/Unit master data, Payment Plans, Rate Cards.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 Partner (external/portal user)</w:t>
            </w:r>
          </w:p>
        </w:tc>
        <w:tc>
          <w:tcPr/>
          <w:p>
            <w:pPr>
              <w:pStyle w:val="Compact"/>
            </w:pPr>
            <w:r>
              <w:t xml:space="preserve">Submits leads, tracks site visits, and views their own commission ledger/payouts via the CP Experience Cloud portal — strictly scoped to their own Account.</w:t>
            </w:r>
          </w:p>
        </w:tc>
      </w:tr>
    </w:tbl>
    <w:bookmarkEnd w:id="10"/>
    <w:bookmarkStart w:id="11" w:name="X5657320e15cce62c9a05ebbecf601ea092a89c8"/>
    <w:p>
      <w:pPr>
        <w:pStyle w:val="Heading3"/>
      </w:pPr>
      <w:r>
        <w:t xml:space="preserve">1.3 What problem it solves</w:t>
      </w:r>
    </w:p>
    <w:p>
      <w:pPr>
        <w:pStyle w:val="FirstParagraph"/>
      </w:pPr>
      <w:r>
        <w:t xml:space="preserve">Indian residential sales cycles are long, multi-party (RM, buyer, Channel Partner, post-sales team, legal/registration), and financially intricate (GST/TDS-bearing demands, milestone-based payment plans, tiered CP commissions with clawback-on-cancellation). This system replaces spreadsheet- and email-driven coordination with a single object model, an enforced status lifecycle per Booking/Unit, automated demand/commission calculation, and a self-service portal that removes CP Manager as a manual bottleneck for partner visibility.</w:t>
      </w:r>
    </w:p>
    <w:bookmarkEnd w:id="11"/>
    <w:bookmarkStart w:id="12" w:name="X9fd84939d06d0ba38f1a9fada64cdc205960372"/>
    <w:p>
      <w:pPr>
        <w:pStyle w:val="Heading3"/>
      </w:pPr>
      <w:r>
        <w:t xml:space="preserve">1.4 Summary of what was built</w:t>
      </w:r>
    </w:p>
    <w:p>
      <w:pPr>
        <w:pStyle w:val="FirstParagraph"/>
      </w:pPr>
      <w:r>
        <w:t xml:space="preserve">A 24-object custom + extended-standard data model (~354 custom fields), a 14-role sharing hierarchy with 6 persona permission sets, 7 trigger-handler-service chains covering the entire post-sales lifecycle, a 3-milestone commission engine with monthly payout batching, a 6-screen-flow UX layer wrapping the invocable Apex services, 12 internal Lightning Web Components, a 6-controller/6-LWC Channel Partner portal (code-complete; Experience Cloud site itself is a documented manual Setup step), and 3 Agentforce agents grounded on CRM data. As of 2026-08-15/16, a full codebase review found 14 critical defects (governor-limit bulkification gaps in 5 Agentforce action classes, missing Flow fault paths on 9 of 10 screen flows) —</w:t>
      </w:r>
      <w:r>
        <w:t xml:space="preserve"> </w:t>
      </w:r>
      <w:r>
        <w:rPr>
          <w:b/>
          <w:bCs/>
        </w:rPr>
        <w:t xml:space="preserve">all 14 have since been fixed and deployed</w:t>
      </w:r>
      <w:r>
        <w:t xml:space="preserve">; 25 warnings and 5 suggestions from that same review remain open (see §12).</w:t>
      </w:r>
    </w:p>
    <w:bookmarkEnd w:id="12"/>
    <w:bookmarkStart w:id="13" w:name="X737147a5977046907e9bad5bcaeb4ff994b8cab"/>
    <w:p>
      <w:pPr>
        <w:pStyle w:val="Heading3"/>
      </w:pPr>
      <w:r>
        <w:t xml:space="preserve">1.5 Build status — epics implemented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E02a</w:t>
            </w:r>
          </w:p>
        </w:tc>
        <w:tc>
          <w:tcPr/>
          <w:p>
            <w:pPr>
              <w:pStyle w:val="Compact"/>
            </w:pPr>
            <w:r>
              <w:t xml:space="preserve">Inventory cluster (Project/Tower/Unit)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E02b</w:t>
            </w:r>
          </w:p>
        </w:tc>
        <w:tc>
          <w:tcPr/>
          <w:p>
            <w:pPr>
              <w:pStyle w:val="Compact"/>
            </w:pPr>
            <w:r>
              <w:t xml:space="preserve">Remaining data model (24 objects)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Sharing model (OWD, roles, sharing rules)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Permission sets, queues, demo users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E05 / E05b</w:t>
            </w:r>
          </w:p>
        </w:tc>
        <w:tc>
          <w:tcPr/>
          <w:p>
            <w:pPr>
              <w:pStyle w:val="Compact"/>
            </w:pPr>
            <w:r>
              <w:t xml:space="preserve">Assignment rules, approvals, Admin FLS closeout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E06-apps / E06-layout / E06a / E06b / E06c</w:t>
            </w:r>
          </w:p>
        </w:tc>
        <w:tc>
          <w:tcPr/>
          <w:p>
            <w:pPr>
              <w:pStyle w:val="Compact"/>
            </w:pPr>
            <w:r>
              <w:t xml:space="preserve">Apps, layouts, flexipages, Opportunity stages, validation rules, Path, first Apex (UnitBlockingService)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E07</w:t>
            </w:r>
          </w:p>
        </w:tc>
        <w:tc>
          <w:tcPr/>
          <w:p>
            <w:pPr>
              <w:pStyle w:val="Compact"/>
            </w:pPr>
            <w:r>
              <w:t xml:space="preserve">Unit status lifecycle state machine (first trigger)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E08</w:t>
            </w:r>
          </w:p>
        </w:tc>
        <w:tc>
          <w:tcPr/>
          <w:p>
            <w:pPr>
              <w:pStyle w:val="Compact"/>
            </w:pPr>
            <w:r>
              <w:t xml:space="preserve">Opportunity → Booking trigger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E09</w:t>
            </w:r>
          </w:p>
        </w:tc>
        <w:tc>
          <w:tcPr/>
          <w:p>
            <w:pPr>
              <w:pStyle w:val="Compact"/>
            </w:pPr>
            <w:r>
              <w:t xml:space="preserve">Payment Plan instantiation trigger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Demand generation service + naming trigger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Receipt allocation and reconciliation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Agreement workflow + Demand Letter PDF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t xml:space="preserve">Possession handover + Snag items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 (cp-base)</w:t>
            </w:r>
          </w:p>
        </w:tc>
        <w:tc>
          <w:tcPr/>
          <w:p>
            <w:pPr>
              <w:pStyle w:val="Compact"/>
            </w:pPr>
            <w:r>
              <w:t xml:space="preserve">Channel Partner base infrastructure (RateCardService, VRs, CP status Flow)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 (screen-flows)</w:t>
            </w:r>
          </w:p>
        </w:tc>
        <w:tc>
          <w:tcPr/>
          <w:p>
            <w:pPr>
              <w:pStyle w:val="Compact"/>
            </w:pPr>
            <w:r>
              <w:t xml:space="preserve">6 Screen Flows + Quick Actions wrapping E08–E13 services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 (internal-lwc)</w:t>
            </w:r>
          </w:p>
        </w:tc>
        <w:tc>
          <w:tcPr/>
          <w:p>
            <w:pPr>
              <w:pStyle w:val="Compact"/>
            </w:pPr>
            <w:r>
              <w:t xml:space="preserve">6 internal record-page LWCs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 (cp-portal-code)</w:t>
            </w:r>
          </w:p>
        </w:tc>
        <w:tc>
          <w:tcPr/>
          <w:p>
            <w:pPr>
              <w:pStyle w:val="Compact"/>
            </w:pPr>
            <w:r>
              <w:t xml:space="preserve">CP_Scope + 6 portal controllers + 6 portal LWCs</w:t>
            </w:r>
          </w:p>
        </w:tc>
        <w:tc>
          <w:tcPr/>
          <w:p>
            <w:pPr>
              <w:pStyle w:val="Compact"/>
            </w:pPr>
            <w:r>
              <w:t xml:space="preserve">✅ Deployed (code only — Experience Cloud site is manual E16, not confirmed performed)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E17</w:t>
            </w:r>
          </w:p>
        </w:tc>
        <w:tc>
          <w:tcPr/>
          <w:p>
            <w:pPr>
              <w:pStyle w:val="Compact"/>
            </w:pPr>
            <w:r>
              <w:t xml:space="preserve">Commission engine (accrual, clawback, payout batch)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E18</w:t>
            </w:r>
          </w:p>
        </w:tc>
        <w:tc>
          <w:tcPr/>
          <w:p>
            <w:pPr>
              <w:pStyle w:val="Compact"/>
            </w:pPr>
            <w:r>
              <w:t xml:space="preserve">Agentforce backfill (3 agents, 4 Apex actions) — retroactive source capture of org-built agents</w:t>
            </w:r>
          </w:p>
        </w:tc>
        <w:tc>
          <w:tcPr/>
          <w:p>
            <w:pPr>
              <w:pStyle w:val="Compact"/>
            </w:pPr>
            <w:r>
              <w:t xml:space="preserve">✅ Deployed (source now tracks org state)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E21</w:t>
            </w:r>
          </w:p>
        </w:tc>
        <w:tc>
          <w:tcPr/>
          <w:p>
            <w:pPr>
              <w:pStyle w:val="Compact"/>
            </w:pPr>
            <w:r>
              <w:t xml:space="preserve">Booking cancellation &amp; refund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Critical-fix pass</w:t>
            </w:r>
            <w:r>
              <w:t xml:space="preserve"> </w:t>
            </w:r>
            <w:r>
              <w:t xml:space="preserve">(2026-08-15/16)</w:t>
            </w:r>
          </w:p>
        </w:tc>
        <w:tc>
          <w:tcPr/>
          <w:p>
            <w:pPr>
              <w:pStyle w:val="Compact"/>
            </w:pPr>
            <w:r>
              <w:t xml:space="preserve">Bulkification of 5 Agentforce actions + fault paths on 9/10 flows, per code review</w:t>
            </w:r>
          </w:p>
        </w:tc>
        <w:tc>
          <w:tcPr/>
          <w:p>
            <w:pPr>
              <w:pStyle w:val="Compact"/>
            </w:pPr>
            <w:r>
              <w:t xml:space="preserve">✅ Deployed</w:t>
            </w:r>
          </w:p>
        </w:tc>
      </w:tr>
    </w:tbl>
    <w:p>
      <w:pPr>
        <w:pStyle w:val="BodyText"/>
      </w:pPr>
      <w:r>
        <w:t xml:space="preserve">No epic numbered E16, E19, E20, E22, or E23 exists as a standalone doc in</w:t>
      </w:r>
      <w:r>
        <w:t xml:space="preserve"> </w:t>
      </w:r>
      <w:r>
        <w:rPr>
          <w:rStyle w:val="VerbatimChar"/>
        </w:rPr>
        <w:t xml:space="preserve">docs/epics/</w:t>
      </w:r>
      <w:r>
        <w:t xml:space="preserve"> </w:t>
      </w:r>
      <w:r>
        <w:t xml:space="preserve">at this time (E16 is referenced only as a manual-setup appendix inside E15; E20/E23 are referenced prospectively inside other epics' "Known follow-ups" as future work, not yet started).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01d09a9ac25e590d9a10ac15c2c1e96989df88a"/>
    <w:p>
      <w:pPr>
        <w:pStyle w:val="Heading2"/>
      </w:pPr>
      <w:r>
        <w:t xml:space="preserve">2. System Architecture Overview</w:t>
      </w:r>
    </w:p>
    <w:bookmarkStart w:id="15" w:name="X6d2bbcabf35068cd23dbdd25f6e029320e04502"/>
    <w:p>
      <w:pPr>
        <w:pStyle w:val="Heading3"/>
      </w:pPr>
      <w:r>
        <w:t xml:space="preserve">2.1 Target environment</w:t>
      </w:r>
    </w:p>
    <w:p>
      <w:pPr>
        <w:pStyle w:val="FirstParagraph"/>
      </w:pPr>
      <w:r>
        <w:t xml:space="preserve">The system is built and deployed against a single</w:t>
      </w:r>
      <w:r>
        <w:t xml:space="preserve"> </w:t>
      </w:r>
      <w:r>
        <w:rPr>
          <w:b/>
          <w:bCs/>
        </w:rPr>
        <w:t xml:space="preserve">Salesforce SDO (Simple Demo Org)</w:t>
      </w:r>
      <w:r>
        <w:t xml:space="preserve">, not a scratch org, not a sandbox, no packaging. This has architectural consequences documented repeatedly across the epics: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repo is the source of truth.</w:t>
      </w:r>
      <w:r>
        <w:t xml:space="preserve"> </w:t>
      </w:r>
      <w:r>
        <w:t xml:space="preserve">Every metadata component must live under</w:t>
      </w:r>
      <w:r>
        <w:t xml:space="preserve"> </w:t>
      </w:r>
      <w:r>
        <w:rPr>
          <w:rStyle w:val="VerbatimChar"/>
        </w:rPr>
        <w:t xml:space="preserve">force-app/</w:t>
      </w:r>
      <w:r>
        <w:t xml:space="preserve"> </w:t>
      </w:r>
      <w:r>
        <w:t xml:space="preserve">so the org can be rebuilt from a single</w:t>
      </w:r>
      <w:r>
        <w:t xml:space="preserve"> </w:t>
      </w:r>
      <w:r>
        <w:rPr>
          <w:rStyle w:val="VerbatimChar"/>
        </w:rPr>
        <w:t xml:space="preserve">sf project deploy start</w:t>
      </w:r>
      <w:r>
        <w:t xml:space="preserve"> </w:t>
      </w:r>
      <w:r>
        <w:t xml:space="preserve">on a freshly-refreshed SDO.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Any one-time Setup-UI click-trail</w:t>
      </w:r>
      <w:r>
        <w:t xml:space="preserve"> </w:t>
      </w:r>
      <w:r>
        <w:t xml:space="preserve">(feature activation, Experience Cloud site creation, layout assignment, currency locale) is recorded in</w:t>
      </w:r>
      <w:r>
        <w:t xml:space="preserve"> </w:t>
      </w:r>
      <w:r>
        <w:rPr>
          <w:rStyle w:val="VerbatimChar"/>
        </w:rPr>
        <w:t xml:space="preserve">docs/manual-setup-steps.md</w:t>
      </w:r>
      <w:r>
        <w:t xml:space="preserve"> </w:t>
      </w:r>
      <w:r>
        <w:t xml:space="preserve">so it survives an SDO refresh even though it isn't deployable metadata.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scratch orgs, no sandboxes.</w:t>
      </w:r>
      <w:r>
        <w:t xml:space="preserve"> </w:t>
      </w:r>
      <w:r>
        <w:t xml:space="preserve">All discovery (</w:t>
      </w:r>
      <w:r>
        <w:rPr>
          <w:rStyle w:val="VerbatimChar"/>
        </w:rPr>
        <w:t xml:space="preserve">sf data query</w:t>
      </w:r>
      <w:r>
        <w:t xml:space="preserve">, Tooling API introspection) and validation (</w:t>
      </w:r>
      <w:r>
        <w:rPr>
          <w:rStyle w:val="VerbatimChar"/>
        </w:rPr>
        <w:t xml:space="preserve">--dry-run</w:t>
      </w:r>
      <w:r>
        <w:t xml:space="preserve">) happens directly against the SDO.</w:t>
      </w:r>
    </w:p>
    <w:bookmarkEnd w:id="15"/>
    <w:bookmarkStart w:id="16" w:name="X2781296e361061bc8415425fbd2d3b9b78a22e7"/>
    <w:p>
      <w:pPr>
        <w:pStyle w:val="Heading3"/>
      </w:pPr>
      <w:r>
        <w:t xml:space="preserve">2.2 High-level component map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  Data Model (§3)              │</w:t>
      </w:r>
      <w:r>
        <w:br/>
      </w:r>
      <w:r>
        <w:rPr>
          <w:rStyle w:val="VerbatimChar"/>
        </w:rPr>
        <w:t xml:space="preserve">                         │  Lead/Opp → Booking → Payment/Demand/   │</w:t>
      </w:r>
      <w:r>
        <w:br/>
      </w:r>
      <w:r>
        <w:rPr>
          <w:rStyle w:val="VerbatimChar"/>
        </w:rPr>
        <w:t xml:space="preserve">                         │  Receipt → Agreement → Possession       │</w:t>
      </w:r>
      <w:r>
        <w:br/>
      </w:r>
      <w:r>
        <w:rPr>
          <w:rStyle w:val="VerbatimChar"/>
        </w:rPr>
        <w:t xml:space="preserve">                         │  + Inventory (Project/Tower/Unit)       │</w:t>
      </w:r>
      <w:r>
        <w:br/>
      </w:r>
      <w:r>
        <w:rPr>
          <w:rStyle w:val="VerbatimChar"/>
        </w:rPr>
        <w:t xml:space="preserve">                         │  + Channel Partner (Rate Card/Ledger/   │</w:t>
      </w:r>
      <w:r>
        <w:br/>
      </w:r>
      <w:r>
        <w:rPr>
          <w:rStyle w:val="VerbatimChar"/>
        </w:rPr>
        <w:t xml:space="preserve">                         │    Payout)                              │</w:t>
      </w:r>
      <w:r>
        <w:br/>
      </w:r>
      <w:r>
        <w:rPr>
          <w:rStyle w:val="VerbatimChar"/>
        </w:rPr>
        <w:t xml:space="preserve">                         └───────────────┬──────────────────────────┘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┌───────────────────────┼───────────────────────────┐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▼                       ▼                           ▼</w:t>
      </w:r>
      <w:r>
        <w:br/>
      </w:r>
      <w:r>
        <w:rPr>
          <w:rStyle w:val="VerbatimChar"/>
        </w:rPr>
        <w:t xml:space="preserve">     ┌───────────────────┐   ┌────────────────────────┐   ┌──────────────────────┐</w:t>
      </w:r>
      <w:r>
        <w:br/>
      </w:r>
      <w:r>
        <w:rPr>
          <w:rStyle w:val="VerbatimChar"/>
        </w:rPr>
        <w:t xml:space="preserve">     │ Automation Layer   │   │  Apex Service Layer      │   │  Security Model (§9) │</w:t>
      </w:r>
      <w:r>
        <w:br/>
      </w:r>
      <w:r>
        <w:rPr>
          <w:rStyle w:val="VerbatimChar"/>
        </w:rPr>
        <w:t xml:space="preserve">     │ (§4)               │   │  (§5) — trigger→handler   │   │  OWD + role hierarchy │</w:t>
      </w:r>
      <w:r>
        <w:br/>
      </w:r>
      <w:r>
        <w:rPr>
          <w:rStyle w:val="VerbatimChar"/>
        </w:rPr>
        <w:t xml:space="preserve">     │ Flows, Approval     │   │  →service chains,        │   │  + 6 persona perm     │</w:t>
      </w:r>
      <w:r>
        <w:br/>
      </w:r>
      <w:r>
        <w:rPr>
          <w:rStyle w:val="VerbatimChar"/>
        </w:rPr>
        <w:t xml:space="preserve">     │ Processes,          │   │  invocable actions,      │   │  sets + sharing rules │</w:t>
      </w:r>
      <w:r>
        <w:br/>
      </w:r>
      <w:r>
        <w:rPr>
          <w:rStyle w:val="VerbatimChar"/>
        </w:rPr>
        <w:t xml:space="preserve">     │ Assignment Rules    │   │  batch (Commission)      │   │                       │</w:t>
      </w:r>
      <w:r>
        <w:br/>
      </w:r>
      <w:r>
        <w:rPr>
          <w:rStyle w:val="VerbatimChar"/>
        </w:rPr>
        <w:t xml:space="preserve">     └─────────┬───────────┘   └───────────┬──────────────┘   └───────────────────────┘</w:t>
      </w:r>
      <w:r>
        <w:br/>
      </w:r>
      <w:r>
        <w:rPr>
          <w:rStyle w:val="VerbatimChar"/>
        </w:rPr>
        <w:t xml:space="preserve">               │                            │</w:t>
      </w:r>
      <w:r>
        <w:br/>
      </w:r>
      <w:r>
        <w:rPr>
          <w:rStyle w:val="VerbatimChar"/>
        </w:rPr>
        <w:t xml:space="preserve">               ▼        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           LWC / UI Layer (§6)                    │</w:t>
      </w:r>
      <w:r>
        <w:br/>
      </w:r>
      <w:r>
        <w:rPr>
          <w:rStyle w:val="VerbatimChar"/>
        </w:rPr>
        <w:t xml:space="preserve">     │   12 internal record-page components +               │</w:t>
      </w:r>
      <w:r>
        <w:br/>
      </w:r>
      <w:r>
        <w:rPr>
          <w:rStyle w:val="VerbatimChar"/>
        </w:rPr>
        <w:t xml:space="preserve">     │   Screen Flows/Quick Actions wrapping invocables      │</w:t>
      </w:r>
      <w:r>
        <w:br/>
      </w:r>
      <w:r>
        <w:rPr>
          <w:rStyle w:val="VerbatimChar"/>
        </w:rPr>
        <w:t xml:space="preserve">     └───────────────────────┬──────────────────────────────┘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▼            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┌──────────────────────┐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│  CP Portal (§7)       │        │  Agentforce Layer (§8)    │</w:t>
      </w:r>
      <w:r>
        <w:br/>
      </w:r>
      <w:r>
        <w:rPr>
          <w:rStyle w:val="VerbatimChar"/>
        </w:rPr>
        <w:t xml:space="preserve">     │  CP_Scope isolation +  │        │  3 agents grounded on     │</w:t>
      </w:r>
      <w:r>
        <w:br/>
      </w:r>
      <w:r>
        <w:rPr>
          <w:rStyle w:val="VerbatimChar"/>
        </w:rPr>
        <w:t xml:space="preserve">     │  6 controllers + 6 LWC │        │  CRM data, 4 custom       │</w:t>
      </w:r>
      <w:r>
        <w:br/>
      </w:r>
      <w:r>
        <w:rPr>
          <w:rStyle w:val="VerbatimChar"/>
        </w:rPr>
        <w:t xml:space="preserve">     │  (Experience Cloud)    │        │  Invocable actions        │</w:t>
      </w:r>
      <w:r>
        <w:br/>
      </w:r>
      <w:r>
        <w:rPr>
          <w:rStyle w:val="VerbatimChar"/>
        </w:rPr>
        <w:t xml:space="preserve">     └──────────────────────┘        └──────────────────────────┘</w:t>
      </w:r>
    </w:p>
    <w:p>
      <w:pPr>
        <w:pStyle w:val="FirstParagraph"/>
      </w:pPr>
      <w:r>
        <w:t xml:space="preserve">Two layers referenced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PROJECT_CONTEXT.md</w:t>
      </w:r>
      <w:r>
        <w:t xml:space="preserve"> </w:t>
      </w:r>
      <w:r>
        <w:t xml:space="preserve">as architectural intent are</w:t>
      </w:r>
      <w:r>
        <w:t xml:space="preserve"> </w:t>
      </w:r>
      <w:r>
        <w:rPr>
          <w:b/>
          <w:bCs/>
        </w:rPr>
        <w:t xml:space="preserve">not yet present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force-app/</w:t>
      </w:r>
      <w:r>
        <w:t xml:space="preserve">: the</w:t>
      </w:r>
      <w:r>
        <w:t xml:space="preserve"> </w:t>
      </w:r>
      <w:r>
        <w:rPr>
          <w:b/>
          <w:bCs/>
        </w:rPr>
        <w:t xml:space="preserve">interface-first integration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IESignService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IKYCService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Integration_Config__mdt</w:t>
      </w:r>
      <w:r>
        <w:t xml:space="preserve">, Stub implementations) and the</w:t>
      </w:r>
      <w:r>
        <w:t xml:space="preserve"> </w:t>
      </w:r>
      <w:r>
        <w:rPr>
          <w:b/>
          <w:bCs/>
        </w:rPr>
        <w:t xml:space="preserve">Experience Cloud site itself</w:t>
      </w:r>
      <w:r>
        <w:t xml:space="preserve"> </w:t>
      </w:r>
      <w:r>
        <w:t xml:space="preserve">(E15 shipped only the Apex/LWC code; the Digital Experiences site, sharing sets, and portal user creation are E16's manual Setup-UI walkthrough, whose completion is not confirmed by anything in source). Both are called out again in §5.4, §7, and §12.</w:t>
      </w:r>
    </w:p>
    <w:bookmarkEnd w:id="16"/>
    <w:bookmarkStart w:id="17" w:name="X62fcddf83baf94eca5d7f251c8a7074f4312247"/>
    <w:p>
      <w:pPr>
        <w:pStyle w:val="Heading3"/>
      </w:pPr>
      <w:r>
        <w:t xml:space="preserve">2.3 Flow-vs-Apex decision matrix, as actually applied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non-negotiable #3 defaults automation to declarative Flow, reserving Apex for cases the platform can't express declaratively. The built system follows this consistently: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Mechanism chosen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Field-level required/format rules (Project Code format, Floor/Unit range, Tower name matches code)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Pure declarative constraint.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Stage-gated Opportunity fields (Project required after Qualified, Unit by Negotiation, financials at Closed Won)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ISCHANGED(StageName)</w:t>
            </w:r>
            <w:r>
              <w:t xml:space="preserve"> </w:t>
            </w: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No cross-object DML 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routing by source/project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Assignment Rule</w:t>
            </w:r>
          </w:p>
        </w:tc>
        <w:tc>
          <w:tcPr/>
          <w:p>
            <w:pPr>
              <w:pStyle w:val="Compact"/>
            </w:pPr>
            <w:r>
              <w:t xml:space="preserve">Native fit; workaround needed only for cross-object criteria (gotcha #23).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Concession approval (2-tier PSM/Sales Head)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Process</w:t>
            </w:r>
            <w:r>
              <w:t xml:space="preserve"> </w:t>
            </w:r>
            <w:r>
              <w:t xml:space="preserve">+ companion Workflow field updates</w:t>
            </w:r>
          </w:p>
        </w:tc>
        <w:tc>
          <w:tcPr/>
          <w:p>
            <w:pPr>
              <w:pStyle w:val="Compact"/>
            </w:pPr>
            <w:r>
              <w:t xml:space="preserve">Native approval semantics (recall, delegation, history) beat a hand-rolled Apex state machine.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 status → audit field population / portal-access revocation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Record-Triggered Flow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CP_Status_Change_Handler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Simple before-save field derivation; no complex cross-object orchestration.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→ Post-Sales Queue ownership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Record-Triggered Flow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Transfer_Booking_To_Post_Sales_Queue</w:t>
            </w:r>
            <w:r>
              <w:t xml:space="preserve">), later made redundant (but not removed) by</w:t>
            </w:r>
            <w:r>
              <w:t xml:space="preserve"> </w:t>
            </w:r>
            <w:r>
              <w:rPr>
                <w:rStyle w:val="VerbatimChar"/>
              </w:rPr>
              <w:t xml:space="preserve">BookingService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w:r>
              <w:rPr>
                <w:rStyle w:val="VerbatimChar"/>
              </w:rPr>
              <w:t xml:space="preserve">OwnerId</w:t>
            </w:r>
            <w:r>
              <w:t xml:space="preserve"> </w:t>
            </w:r>
            <w:r>
              <w:t xml:space="preserve">at insert</w:t>
            </w:r>
          </w:p>
        </w:tc>
        <w:tc>
          <w:tcPr/>
          <w:p>
            <w:pPr>
              <w:pStyle w:val="Compact"/>
            </w:pPr>
            <w:r>
              <w:t xml:space="preserve">Originally Flow-first per non-negotiable #3; BookingService duplicates it as a belt-and-suspenders fallback (flagged as redundant automation in code review W5).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 → Booking creation, Unit state machine, Payment Plan instantiation, Demand generation, Receipt allocation, Agreement/Possession sync, Commission accrual/clawback, Cancellation cascade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Apex</w:t>
            </w:r>
            <w:r>
              <w:t xml:space="preserve"> </w:t>
            </w:r>
            <w:r>
              <w:t xml:space="preserve">(trigger → handler → service)</w:t>
            </w:r>
          </w:p>
        </w:tc>
        <w:tc>
          <w:tcPr/>
          <w:p>
            <w:pPr>
              <w:pStyle w:val="Compact"/>
            </w:pPr>
            <w:r>
              <w:t xml:space="preserve">All require multi-object atomic DML, computed sequencing, or business logic beyond declarative expressiveness — explicitly the carve-out non-negotiable #3 allows.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One-click UX for the above Apex services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Screen Flow + Flow-type Quick Action</w:t>
            </w:r>
            <w:r>
              <w:t xml:space="preserve"> </w:t>
            </w:r>
            <w:r>
              <w:t xml:space="preserve">wrapping the</w:t>
            </w:r>
            <w:r>
              <w:t xml:space="preserve"> </w:t>
            </w:r>
            <w:r>
              <w:rPr>
                <w:rStyle w:val="VerbatimChar"/>
              </w:rPr>
              <w:t xml:space="preserve">@InvocableMethod</w:t>
            </w:r>
          </w:p>
        </w:tc>
        <w:tc>
          <w:tcPr/>
          <w:p>
            <w:pPr>
              <w:pStyle w:val="Compact"/>
            </w:pPr>
            <w:r>
              <w:t xml:space="preserve">Keeps business logic in Apex (testable, bulkified) while giving users a native Lightning UI entry point — Flow-as-UI-shell over Apex-as-logic is the established pattern from E14 (screen-flows).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30" w:name="Xfdc96b7bb8567d56ad8973540bdfa35c3bdaeec"/>
    <w:p>
      <w:pPr>
        <w:pStyle w:val="Heading2"/>
      </w:pPr>
      <w:r>
        <w:t xml:space="preserve">3. Data Model</w:t>
      </w:r>
    </w:p>
    <w:p>
      <w:pPr>
        <w:pStyle w:val="FirstParagraph"/>
      </w:pPr>
      <w:r>
        <w:t xml:space="preserve">The deployed field metadata is this project's data dictionary (there is no separate</w:t>
      </w:r>
      <w:r>
        <w:t xml:space="preserve"> </w:t>
      </w:r>
      <w:r>
        <w:rPr>
          <w:rStyle w:val="VerbatimChar"/>
        </w:rPr>
        <w:t xml:space="preserve">docs/00-data-dictionary/</w:t>
      </w:r>
      <w:r>
        <w:t xml:space="preserve">). As of the latest deploy,</w:t>
      </w:r>
      <w:r>
        <w:t xml:space="preserve"> </w:t>
      </w:r>
      <w:r>
        <w:rPr>
          <w:rStyle w:val="VerbatimChar"/>
        </w:rPr>
        <w:t xml:space="preserve">force-app/main/default/objects/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21 custom objects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 extended standard objects with declared OWD</w:t>
      </w:r>
      <w:r>
        <w:t xml:space="preserve"> </w:t>
      </w:r>
      <w:r>
        <w:t xml:space="preserve">(Account, Contact, Lead) plus Opportunity extended with fields/validation rules/record types (no dedicated OWD override — standard Private default retained). Total custom field count is</w:t>
      </w:r>
      <w:r>
        <w:t xml:space="preserve"> </w:t>
      </w:r>
      <w:r>
        <w:rPr>
          <w:b/>
          <w:bCs/>
        </w:rPr>
        <w:t xml:space="preserve">354</w:t>
      </w:r>
      <w:r>
        <w:t xml:space="preserve"> </w:t>
      </w:r>
      <w:r>
        <w:t xml:space="preserve">field-meta.xml files across all objects.</w:t>
      </w:r>
    </w:p>
    <w:bookmarkStart w:id="19" w:name="X213e0528a689cad4c9bc3aa23d6b97da76755e5"/>
    <w:p>
      <w:pPr>
        <w:pStyle w:val="Heading3"/>
      </w:pPr>
      <w:r>
        <w:t xml:space="preserve">3.1 Lead-to-Opportunity cluster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Standard, extended (+15 fields, 2 RTs)</w:t>
            </w:r>
          </w:p>
        </w:tc>
        <w:tc>
          <w:tcPr/>
          <w:p>
            <w:pPr>
              <w:pStyle w:val="Compact"/>
            </w:pPr>
            <w:r>
              <w:t xml:space="preserve">Inbound prospect 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Project_Interest__c</w:t>
            </w:r>
            <w:r>
              <w:t xml:space="preserve"> </w:t>
            </w:r>
            <w:r>
              <w:t xml:space="preserve">(Lookup Project),</w:t>
            </w:r>
            <w:r>
              <w:t xml:space="preserve"> </w:t>
            </w:r>
            <w:r>
              <w:rPr>
                <w:rStyle w:val="VerbatimChar"/>
              </w:rPr>
              <w:t xml:space="preserve">Project_Code_Text__c</w:t>
            </w:r>
            <w:r>
              <w:t xml:space="preserve"> </w:t>
            </w:r>
            <w:r>
              <w:t xml:space="preserve">(Formula(Text), workaround for assignment-rule Lookup traversal — gotcha #23),</w:t>
            </w:r>
            <w:r>
              <w:t xml:space="preserve"> </w:t>
            </w:r>
            <w:r>
              <w:rPr>
                <w:rStyle w:val="VerbatimChar"/>
              </w:rPr>
              <w:t xml:space="preserve">Source_Channel__c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External_Lead_Id__c</w:t>
            </w:r>
            <w:r>
              <w:t xml:space="preserve"> </w:t>
            </w:r>
            <w:r>
              <w:t xml:space="preserve">(unique+externalId)</w:t>
            </w:r>
          </w:p>
        </w:tc>
        <w:tc>
          <w:tcPr/>
          <w:p>
            <w:pPr>
              <w:pStyle w:val="Compact"/>
            </w:pPr>
            <w:r>
              <w:t xml:space="preserve">RT:</w:t>
            </w:r>
            <w:r>
              <w:t xml:space="preserve"> </w:t>
            </w:r>
            <w:r>
              <w:rPr>
                <w:rStyle w:val="VerbatimChar"/>
              </w:rPr>
              <w:t xml:space="preserve">Residential_Lead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Commercial_Lead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Standard, extended (+18 fields, 3 RTs)</w:t>
            </w:r>
          </w:p>
        </w:tc>
        <w:tc>
          <w:tcPr/>
          <w:p>
            <w:pPr>
              <w:pStyle w:val="Compact"/>
            </w:pPr>
            <w:r>
              <w:t xml:space="preserve">Buyer / Corporate Buyer / Channel Partner 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Buyer_Type__c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KYC_Status__c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GSTIN__c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CP_Status__c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CP_Tier__c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Portal_Access__c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Blacklisted__c</w:t>
            </w:r>
          </w:p>
        </w:tc>
        <w:tc>
          <w:tcPr/>
          <w:p>
            <w:pPr>
              <w:pStyle w:val="Compact"/>
            </w:pPr>
            <w:r>
              <w:t xml:space="preserve">RT:</w:t>
            </w:r>
            <w:r>
              <w:t xml:space="preserve"> </w:t>
            </w:r>
            <w:r>
              <w:rPr>
                <w:rStyle w:val="VerbatimChar"/>
              </w:rPr>
              <w:t xml:space="preserve">Buyer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Corporate_Buyer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Channel_Partner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Standard, extended (+6 fields)</w:t>
            </w:r>
          </w:p>
        </w:tc>
        <w:tc>
          <w:tcPr/>
          <w:p>
            <w:pPr>
              <w:pStyle w:val="Compact"/>
            </w:pPr>
            <w:r>
              <w:t xml:space="preserve">Individual buyer/co-buyer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Aadhaar_Last4__c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DOB__c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NRI_Status__c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Passport_Number__c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Occupation__c</w:t>
            </w:r>
          </w:p>
        </w:tc>
        <w:tc>
          <w:tcPr/>
          <w:p>
            <w:pPr>
              <w:pStyle w:val="Compact"/>
            </w:pPr>
            <w:r>
              <w:t xml:space="preserve">OWD: ControlledByParent (Account)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Standard, extended (+12 fields, 2 RTs)</w:t>
            </w:r>
          </w:p>
        </w:tc>
        <w:tc>
          <w:tcPr/>
          <w:p>
            <w:pPr>
              <w:pStyle w:val="Compact"/>
            </w:pPr>
            <w:r>
              <w:t xml:space="preserve">Pre-sales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Project__c</w:t>
            </w:r>
            <w:r>
              <w:t xml:space="preserve"> </w:t>
            </w:r>
            <w:r>
              <w:t xml:space="preserve">(Lookup),</w:t>
            </w:r>
            <w:r>
              <w:t xml:space="preserve"> </w:t>
            </w:r>
            <w:r>
              <w:rPr>
                <w:rStyle w:val="VerbatimChar"/>
              </w:rPr>
              <w:t xml:space="preserve">Primary_Unit__c</w:t>
            </w:r>
            <w:r>
              <w:t xml:space="preserve"> </w:t>
            </w:r>
            <w:r>
              <w:t xml:space="preserve">(Lookup Unit),</w:t>
            </w:r>
            <w:r>
              <w:t xml:space="preserve"> </w:t>
            </w:r>
            <w:r>
              <w:rPr>
                <w:rStyle w:val="VerbatimChar"/>
              </w:rPr>
              <w:t xml:space="preserve">EOI_Amount__c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Token_Amount__c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Source_CP__c</w:t>
            </w:r>
            <w:r>
              <w:t xml:space="preserve"> </w:t>
            </w:r>
            <w:r>
              <w:t xml:space="preserve">(Lookup Account),</w:t>
            </w:r>
            <w:r>
              <w:t xml:space="preserve"> </w:t>
            </w:r>
            <w:r>
              <w:rPr>
                <w:rStyle w:val="VerbatimChar"/>
              </w:rPr>
              <w:t xml:space="preserve">Booking__c</w:t>
            </w:r>
            <w:r>
              <w:t xml:space="preserve"> </w:t>
            </w:r>
            <w:r>
              <w:t xml:space="preserve">(Lookup, round-trip after Closed Won)</w:t>
            </w:r>
          </w:p>
        </w:tc>
        <w:tc>
          <w:tcPr/>
          <w:p>
            <w:pPr>
              <w:pStyle w:val="Compact"/>
            </w:pPr>
            <w:r>
              <w:t xml:space="preserve">RT:</w:t>
            </w:r>
            <w:r>
              <w:t xml:space="preserve"> </w:t>
            </w:r>
            <w:r>
              <w:rPr>
                <w:rStyle w:val="VerbatimChar"/>
              </w:rPr>
              <w:t xml:space="preserve">Pre_sales_Residential</w:t>
            </w:r>
            <w:r>
              <w:t xml:space="preserve"> </w:t>
            </w:r>
            <w:r>
              <w:t xml:space="preserve">(9-stage BP),</w:t>
            </w:r>
            <w:r>
              <w:t xml:space="preserve"> </w:t>
            </w:r>
            <w:r>
              <w:rPr>
                <w:rStyle w:val="VerbatimChar"/>
              </w:rPr>
              <w:t xml:space="preserve">Pre_sales_Commercial</w:t>
            </w:r>
            <w:r>
              <w:t xml:space="preserve"> </w:t>
            </w:r>
            <w:r>
              <w:t xml:space="preserve">(7-stage BP)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Site_Visit__c</w:t>
            </w:r>
          </w:p>
        </w:tc>
        <w:tc>
          <w:tcPr/>
          <w:p>
            <w:pPr>
              <w:pStyle w:val="Compact"/>
            </w:pPr>
            <w:r>
              <w:t xml:space="preserve">Custom, 15 fields</w:t>
            </w:r>
          </w:p>
        </w:tc>
        <w:tc>
          <w:tcPr/>
          <w:p>
            <w:pPr>
              <w:pStyle w:val="Compact"/>
            </w:pPr>
            <w:r>
              <w:t xml:space="preserve">Scheduled/logged site visits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Opportunity__c</w:t>
            </w:r>
            <w:r>
              <w:t xml:space="preserve"> </w:t>
            </w:r>
            <w:r>
              <w:t xml:space="preserve">(either parent),</w:t>
            </w:r>
            <w:r>
              <w:t xml:space="preserve"> </w:t>
            </w:r>
            <w:r>
              <w:rPr>
                <w:rStyle w:val="VerbatimChar"/>
              </w:rPr>
              <w:t xml:space="preserve">Source_Channel__c</w:t>
            </w:r>
            <w:r>
              <w:t xml:space="preserve"> </w:t>
            </w:r>
            <w:r>
              <w:t xml:space="preserve">(Formula, derives from whichever parent is set)</w:t>
            </w:r>
          </w:p>
        </w:tc>
        <w:tc>
          <w:tcPr/>
          <w:p>
            <w:pPr>
              <w:pStyle w:val="Compact"/>
            </w:pPr>
            <w:r>
              <w:t xml:space="preserve">Created via</w:t>
            </w:r>
            <w:r>
              <w:t xml:space="preserve"> </w:t>
            </w:r>
            <w:r>
              <w:rPr>
                <w:rStyle w:val="VerbatimChar"/>
              </w:rPr>
              <w:t xml:space="preserve">Schedule_Site_Visit</w:t>
            </w:r>
            <w:r>
              <w:t xml:space="preserve"> </w:t>
            </w:r>
            <w:r>
              <w:t xml:space="preserve">Screen Flow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Opportunity StandardValueSet augmentation (E06a):</w:t>
      </w:r>
      <w:r>
        <w:t xml:space="preserve"> </w:t>
      </w:r>
      <w:r>
        <w:t xml:space="preserve">6 active stages were added alongside the 7 stock SDO stages —</w:t>
      </w:r>
      <w:r>
        <w:t xml:space="preserve"> 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 Visit 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 Visit 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EOI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 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 Won (Booked)</w:t>
      </w:r>
      <w:r>
        <w:t xml:space="preserve"> </w:t>
      </w:r>
      <w:r>
        <w:t xml:space="preserve">— scoped per-RT via two new</w:t>
      </w:r>
      <w:r>
        <w:t xml:space="preserve"> </w:t>
      </w:r>
      <w:r>
        <w:rPr>
          <w:rStyle w:val="VerbatimChar"/>
        </w:rPr>
        <w:t xml:space="preserve">BusinessProcess</w:t>
      </w:r>
      <w:r>
        <w:t xml:space="preserve"> </w:t>
      </w:r>
      <w:r>
        <w:t xml:space="preserve">records (</w:t>
      </w:r>
      <w:r>
        <w:rPr>
          <w:rStyle w:val="VerbatimChar"/>
        </w:rPr>
        <w:t xml:space="preserve">Pre_sales_Residential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Pre_sales_Commercial</w:t>
      </w:r>
      <w:r>
        <w:t xml:space="preserve">). The legacy</w:t>
      </w:r>
      <w:r>
        <w:t xml:space="preserve"> </w:t>
      </w:r>
      <w:r>
        <w:rPr>
          <w:rStyle w:val="VerbatimChar"/>
        </w:rPr>
        <w:t xml:space="preserve">Pre_Sales_Process</w:t>
      </w:r>
      <w:r>
        <w:t xml:space="preserve"> </w:t>
      </w:r>
      <w:r>
        <w:t xml:space="preserve">BP was marked inactive (not deleted) once the two new BPs took over.</w:t>
      </w:r>
    </w:p>
    <w:bookmarkEnd w:id="19"/>
    <w:bookmarkStart w:id="20" w:name="X10c66a1a12483315f64382ca9e18dc8ea0cc2b5"/>
    <w:p>
      <w:pPr>
        <w:pStyle w:val="Heading3"/>
      </w:pPr>
      <w:r>
        <w:t xml:space="preserve">3.2 Inventory cluster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Project__c</w:t>
            </w:r>
          </w:p>
        </w:tc>
        <w:tc>
          <w:tcPr/>
          <w:p>
            <w:pPr>
              <w:pStyle w:val="Compact"/>
            </w:pPr>
            <w:r>
              <w:t xml:space="preserve">Custom, 21 fields, 2 RTs</w:t>
            </w:r>
          </w:p>
        </w:tc>
        <w:tc>
          <w:tcPr/>
          <w:p>
            <w:pPr>
              <w:pStyle w:val="Compact"/>
            </w:pPr>
            <w:r>
              <w:t xml:space="preserve">Top-level property (10 residential + 2 commercial in demo data)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Project_Code__c</w:t>
            </w:r>
            <w:r>
              <w:t xml:space="preserve"> </w:t>
            </w:r>
            <w:r>
              <w:t xml:space="preserve">(Text(3), unique),</w:t>
            </w:r>
            <w:r>
              <w:t xml:space="preserve"> </w:t>
            </w:r>
            <w:r>
              <w:rPr>
                <w:rStyle w:val="VerbatimChar"/>
              </w:rPr>
              <w:t xml:space="preserve">Launch_Status__c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Total_Units__c</w:t>
            </w:r>
            <w:r>
              <w:t xml:space="preserve">/</w:t>
            </w:r>
            <w:r>
              <w:rPr>
                <w:rStyle w:val="VerbatimChar"/>
              </w:rPr>
              <w:t xml:space="preserve">Available_Units__c</w:t>
            </w:r>
            <w:r>
              <w:t xml:space="preserve">/</w:t>
            </w:r>
            <w:r>
              <w:rPr>
                <w:rStyle w:val="VerbatimChar"/>
              </w:rPr>
              <w:t xml:space="preserve">Booked_Units__c</w:t>
            </w:r>
            <w:r>
              <w:t xml:space="preserve"> </w:t>
            </w:r>
            <w:r>
              <w:t xml:space="preserve">(roll-ups),</w:t>
            </w:r>
            <w:r>
              <w:t xml:space="preserve"> </w:t>
            </w:r>
            <w:r>
              <w:rPr>
                <w:rStyle w:val="VerbatimChar"/>
              </w:rPr>
              <w:t xml:space="preserve">Sellthrough_Pct__c</w:t>
            </w:r>
            <w:r>
              <w:t xml:space="preserve"> </w:t>
            </w:r>
            <w:r>
              <w:t xml:space="preserve">(Formula)</w:t>
            </w:r>
          </w:p>
        </w:tc>
        <w:tc>
          <w:tcPr/>
          <w:p>
            <w:pPr>
              <w:pStyle w:val="Compact"/>
            </w:pPr>
            <w:r>
              <w:t xml:space="preserve">Parent of Tower__c (MD)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Tower__c</w:t>
            </w:r>
          </w:p>
        </w:tc>
        <w:tc>
          <w:tcPr/>
          <w:p>
            <w:pPr>
              <w:pStyle w:val="Compact"/>
            </w:pPr>
            <w:r>
              <w:t xml:space="preserve">Custom, 13 fields, 2 RTs</w:t>
            </w:r>
          </w:p>
        </w:tc>
        <w:tc>
          <w:tcPr/>
          <w:p>
            <w:pPr>
              <w:pStyle w:val="Compact"/>
            </w:pPr>
            <w:r>
              <w:t xml:space="preserve">Tower (residential) or Block (commercial)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Project__c</w:t>
            </w:r>
            <w:r>
              <w:t xml:space="preserve"> </w:t>
            </w:r>
            <w:r>
              <w:t xml:space="preserve">(Master-Detail),</w:t>
            </w:r>
            <w:r>
              <w:t xml:space="preserve"> </w:t>
            </w:r>
            <w:r>
              <w:rPr>
                <w:rStyle w:val="VerbatimChar"/>
              </w:rPr>
              <w:t xml:space="preserve">Tower_Code__c</w:t>
            </w:r>
            <w:r>
              <w:t xml:space="preserve"> </w:t>
            </w:r>
            <w:r>
              <w:t xml:space="preserve">(Formula(Text)),</w:t>
            </w:r>
            <w:r>
              <w:t xml:space="preserve"> </w:t>
            </w:r>
            <w:r>
              <w:rPr>
                <w:rStyle w:val="VerbatimChar"/>
              </w:rPr>
              <w:t xml:space="preserve">Total_Units__c</w:t>
            </w:r>
            <w:r>
              <w:t xml:space="preserve">/</w:t>
            </w:r>
            <w:r>
              <w:rPr>
                <w:rStyle w:val="VerbatimChar"/>
              </w:rPr>
              <w:t xml:space="preserve">Available_Units__c</w:t>
            </w:r>
            <w:r>
              <w:t xml:space="preserve">/</w:t>
            </w:r>
            <w:r>
              <w:rPr>
                <w:rStyle w:val="VerbatimChar"/>
              </w:rPr>
              <w:t xml:space="preserve">Booked_Units__c</w:t>
            </w:r>
            <w:r>
              <w:t xml:space="preserve"> </w:t>
            </w:r>
            <w:r>
              <w:t xml:space="preserve">(roll-ups)</w:t>
            </w:r>
          </w:p>
        </w:tc>
        <w:tc>
          <w:tcPr/>
          <w:p>
            <w:pPr>
              <w:pStyle w:val="Compact"/>
            </w:pPr>
            <w:r>
              <w:t xml:space="preserve">MD child of Project__c; MD parent of Unit__c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Unit__c</w:t>
            </w:r>
          </w:p>
        </w:tc>
        <w:tc>
          <w:tcPr/>
          <w:p>
            <w:pPr>
              <w:pStyle w:val="Compact"/>
            </w:pPr>
            <w:r>
              <w:t xml:space="preserve">Custom, 26 fields, 2 RTs</w:t>
            </w:r>
          </w:p>
        </w:tc>
        <w:tc>
          <w:tcPr/>
          <w:p>
            <w:pPr>
              <w:pStyle w:val="Compact"/>
            </w:pPr>
            <w:r>
              <w:t xml:space="preserve">Individual saleable unit/shop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Tower__c</w:t>
            </w:r>
            <w:r>
              <w:t xml:space="preserve"> </w:t>
            </w:r>
            <w:r>
              <w:t xml:space="preserve">(Master-Detail),</w:t>
            </w:r>
            <w:r>
              <w:t xml:space="preserve"> </w:t>
            </w:r>
            <w:r>
              <w:rPr>
                <w:rStyle w:val="VerbatimChar"/>
              </w:rPr>
              <w:t xml:space="preserve">Project__c</w:t>
            </w:r>
            <w:r>
              <w:t xml:space="preserve"> </w:t>
            </w:r>
            <w:r>
              <w:t xml:space="preserve">(Formula(Text), NOT Lookup — Salesforce formulas can't return references),</w:t>
            </w:r>
            <w:r>
              <w:t xml:space="preserve"> </w:t>
            </w:r>
            <w:r>
              <w:rPr>
                <w:rStyle w:val="VerbatimChar"/>
              </w:rPr>
              <w:t xml:space="preserve">Unit_Code__c</w:t>
            </w:r>
            <w:r>
              <w:t xml:space="preserve"> </w:t>
            </w:r>
            <w:r>
              <w:t xml:space="preserve">(Formula(Text)),</w:t>
            </w:r>
            <w:r>
              <w:t xml:space="preserve"> </w:t>
            </w:r>
            <w:r>
              <w:rPr>
                <w:rStyle w:val="VerbatimChar"/>
              </w:rPr>
              <w:t xml:space="preserve">Unit_Status__c</w:t>
            </w:r>
            <w:r>
              <w:t xml:space="preserve"> </w:t>
            </w:r>
            <w:r>
              <w:t xml:space="preserve">(state-machine picklist),</w:t>
            </w:r>
            <w:r>
              <w:t xml:space="preserve"> </w:t>
            </w:r>
            <w:r>
              <w:rPr>
                <w:rStyle w:val="VerbatimChar"/>
              </w:rPr>
              <w:t xml:space="preserve">Base_Price__c</w:t>
            </w:r>
            <w:r>
              <w:t xml:space="preserve"> </w:t>
            </w:r>
            <w:r>
              <w:t xml:space="preserve">(Formula(Currency)),</w:t>
            </w:r>
            <w:r>
              <w:t xml:space="preserve"> </w:t>
            </w:r>
            <w:r>
              <w:rPr>
                <w:rStyle w:val="VerbatimChar"/>
              </w:rPr>
              <w:t xml:space="preserve">Active_Booking__c</w:t>
            </w:r>
            <w:r>
              <w:t xml:space="preserve"> </w:t>
            </w:r>
            <w:r>
              <w:t xml:space="preserve">(Lookup Booking__c)</w:t>
            </w:r>
          </w:p>
        </w:tc>
        <w:tc>
          <w:tcPr/>
          <w:p>
            <w:pPr>
              <w:pStyle w:val="Compact"/>
            </w:pPr>
            <w:r>
              <w:t xml:space="preserve">MD child of Tower__c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Pricing_Component__c</w:t>
            </w:r>
          </w:p>
        </w:tc>
        <w:tc>
          <w:tcPr/>
          <w:p>
            <w:pPr>
              <w:pStyle w:val="Compact"/>
            </w:pPr>
            <w:r>
              <w:t xml:space="preserve">Custom, 11 fields</w:t>
            </w:r>
          </w:p>
        </w:tc>
        <w:tc>
          <w:tcPr/>
          <w:p>
            <w:pPr>
              <w:pStyle w:val="Compact"/>
            </w:pPr>
            <w:r>
              <w:t xml:space="preserve">Per-booking snapshotted pricing line 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Booking__c</w:t>
            </w:r>
            <w:r>
              <w:t xml:space="preserve"> </w:t>
            </w:r>
            <w:r>
              <w:t xml:space="preserve">(Master-Detail)</w:t>
            </w:r>
          </w:p>
        </w:tc>
        <w:tc>
          <w:tcPr/>
          <w:p>
            <w:pPr>
              <w:pStyle w:val="Compact"/>
            </w:pPr>
            <w:r>
              <w:t xml:space="preserve">MD child of Booking__c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Unit__c.Unit_Status__c</w:t>
      </w:r>
      <w:r>
        <w:t xml:space="preserve"> </w:t>
      </w:r>
      <w:r>
        <w:t xml:space="preserve">state machine (enforced in Apex, §4.4/§5.2):</w:t>
      </w:r>
      <w:r>
        <w:t xml:space="preserve"> </w:t>
      </w:r>
      <w:r>
        <w:rPr>
          <w:rStyle w:val="VerbatimChar"/>
        </w:rPr>
        <w:t xml:space="preserve">Available → Blocked → {Available, Booked} → Cancelled → Available</w:t>
      </w:r>
      <w:r>
        <w:t xml:space="preserve">. Five declared transitions; everything else rejected.</w:t>
      </w:r>
    </w:p>
    <w:bookmarkEnd w:id="20"/>
    <w:bookmarkStart w:id="21" w:name="X08f3c052e3a0a55c9315040b339ab234597d556"/>
    <w:p>
      <w:pPr>
        <w:pStyle w:val="Heading3"/>
      </w:pPr>
      <w:r>
        <w:t xml:space="preserve">3.3 Booking cluster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Booking__c</w:t>
            </w:r>
          </w:p>
        </w:tc>
        <w:tc>
          <w:tcPr/>
          <w:p>
            <w:pPr>
              <w:pStyle w:val="Compact"/>
            </w:pPr>
            <w:r>
              <w:t xml:space="preserve">Custom, 34 fields, 2 RTs</w:t>
            </w:r>
          </w:p>
        </w:tc>
        <w:tc>
          <w:tcPr/>
          <w:p>
            <w:pPr>
              <w:pStyle w:val="Compact"/>
            </w:pPr>
            <w:r>
              <w:t xml:space="preserve">Post-sales record of a confirmed sale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Opportunity__c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Primary_Buyer__c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Project__c</w:t>
            </w:r>
            <w:r>
              <w:t xml:space="preserve"> </w:t>
            </w:r>
            <w:r>
              <w:t xml:space="preserve">(Formula, traverses</w:t>
            </w:r>
            <w:r>
              <w:t xml:space="preserve"> </w:t>
            </w:r>
            <w:r>
              <w:rPr>
                <w:rStyle w:val="VerbatimChar"/>
              </w:rPr>
              <w:t xml:space="preserve">Unit__r.Tower__r.Project__r.Project_Code__c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Booking_Status__c</w:t>
            </w:r>
            <w:r>
              <w:t xml:space="preserve"> </w:t>
            </w:r>
            <w:r>
              <w:t xml:space="preserve">(lifecycle: Confirmed → Agreement Pending → Agreement Signed → Registered → Possession Ready → Possessed / Cancelled),</w:t>
            </w:r>
            <w:r>
              <w:t xml:space="preserve"> </w:t>
            </w:r>
            <w:r>
              <w:rPr>
                <w:rStyle w:val="VerbatimChar"/>
              </w:rPr>
              <w:t xml:space="preserve">Total_Paid__c</w:t>
            </w:r>
            <w:r>
              <w:t xml:space="preserve"> </w:t>
            </w:r>
            <w:r>
              <w:t xml:space="preserve">(roll-up SUM of Receipt.Amount),</w:t>
            </w:r>
            <w:r>
              <w:t xml:space="preserve"> </w:t>
            </w:r>
            <w:r>
              <w:rPr>
                <w:rStyle w:val="VerbatimChar"/>
              </w:rPr>
              <w:t xml:space="preserve">Total_Outstanding__c</w:t>
            </w:r>
            <w:r>
              <w:t xml:space="preserve"> </w:t>
            </w:r>
            <w:r>
              <w:t xml:space="preserve">(Formula),</w:t>
            </w:r>
            <w:r>
              <w:t xml:space="preserve"> </w:t>
            </w:r>
            <w:r>
              <w:rPr>
                <w:rStyle w:val="VerbatimChar"/>
              </w:rPr>
              <w:t xml:space="preserve">Source_CP__c</w:t>
            </w:r>
            <w:r>
              <w:t xml:space="preserve"> </w:t>
            </w:r>
            <w:r>
              <w:t xml:space="preserve">(Lookup Account)</w:t>
            </w:r>
          </w:p>
        </w:tc>
        <w:tc>
          <w:tcPr/>
          <w:p>
            <w:pPr>
              <w:pStyle w:val="Compact"/>
            </w:pPr>
            <w:r>
              <w:t xml:space="preserve">Created from Opportunity at Closed Won (E08); parent of Demand/Receipt/Agreement/Possession/Pricing_Component/Booking_Customer/Booking_Payment_Schedule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Booking_Customer__c</w:t>
            </w:r>
          </w:p>
        </w:tc>
        <w:tc>
          <w:tcPr/>
          <w:p>
            <w:pPr>
              <w:pStyle w:val="Compact"/>
            </w:pPr>
            <w:r>
              <w:t xml:space="preserve">Custom, 7 fields</w:t>
            </w:r>
          </w:p>
        </w:tc>
        <w:tc>
          <w:tcPr/>
          <w:p>
            <w:pPr>
              <w:pStyle w:val="Compact"/>
            </w:pPr>
            <w:r>
              <w:t xml:space="preserve">Junction — joint-buyer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Is_Primary__c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Ownership_Pct__c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Payment_Share_Pct__c</w:t>
            </w:r>
          </w:p>
        </w:tc>
        <w:tc>
          <w:tcPr/>
          <w:p>
            <w:pPr>
              <w:pStyle w:val="Compact"/>
            </w:pPr>
            <w:r>
              <w:t xml:space="preserve">Enables</w:t>
            </w:r>
            <w:r>
              <w:t xml:space="preserve"> </w:t>
            </w:r>
            <w:r>
              <w:rPr>
                <w:rStyle w:val="VerbatimChar"/>
              </w:rPr>
              <w:t xml:space="preserve">Booking__c.Customer_Count__c</w:t>
            </w:r>
            <w:r>
              <w:t xml:space="preserve"> </w:t>
            </w:r>
            <w:r>
              <w:t xml:space="preserve">roll-up and</w:t>
            </w:r>
            <w:r>
              <w:t xml:space="preserve"> </w:t>
            </w:r>
            <w:r>
              <w:rPr>
                <w:rStyle w:val="VerbatimChar"/>
              </w:rPr>
              <w:t xml:space="preserve">Joint_Booking__c</w:t>
            </w:r>
            <w:r>
              <w:t xml:space="preserve"> </w:t>
            </w:r>
            <w:r>
              <w:t xml:space="preserve">formula</w:t>
            </w:r>
          </w:p>
        </w:tc>
      </w:tr>
    </w:tbl>
    <w:bookmarkEnd w:id="21"/>
    <w:bookmarkStart w:id="22" w:name="Xae3cadebdcc4a6d37c213e1dbfa937254a69e46"/>
    <w:p>
      <w:pPr>
        <w:pStyle w:val="Heading3"/>
      </w:pPr>
      <w:r>
        <w:t xml:space="preserve">3.4 Payment Plan / Demand / Receipt cluster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Payment_Plan__c</w:t>
            </w:r>
          </w:p>
        </w:tc>
        <w:tc>
          <w:tcPr/>
          <w:p>
            <w:pPr>
              <w:pStyle w:val="Compact"/>
            </w:pPr>
            <w:r>
              <w:t xml:space="preserve">Custom, 6 fields</w:t>
            </w:r>
          </w:p>
        </w:tc>
        <w:tc>
          <w:tcPr/>
          <w:p>
            <w:pPr>
              <w:pStyle w:val="Compact"/>
            </w:pPr>
            <w:r>
              <w:t xml:space="preserve">Named plan template (CLP/DLP/PLP demo seeds)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Active__c</w:t>
            </w:r>
            <w:r>
              <w:t xml:space="preserve"> </w:t>
            </w:r>
            <w:r>
              <w:t xml:space="preserve">(guarded by VR — see gotcha #40),</w:t>
            </w:r>
            <w:r>
              <w:t xml:space="preserve"> </w:t>
            </w:r>
            <w:r>
              <w:rPr>
                <w:rStyle w:val="VerbatimChar"/>
              </w:rPr>
              <w:t xml:space="preserve">Milestone_Count__c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Total_Pct_Check__c</w:t>
            </w:r>
            <w:r>
              <w:t xml:space="preserve"> </w:t>
            </w:r>
            <w:r>
              <w:t xml:space="preserve">(roll-ups)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Payment_Plan_Milestone__c</w:t>
            </w:r>
          </w:p>
        </w:tc>
        <w:tc>
          <w:tcPr/>
          <w:p>
            <w:pPr>
              <w:pStyle w:val="Compact"/>
            </w:pPr>
            <w:r>
              <w:t xml:space="preserve">Custom, 8 fields</w:t>
            </w:r>
          </w:p>
        </w:tc>
        <w:tc>
          <w:tcPr/>
          <w:p>
            <w:pPr>
              <w:pStyle w:val="Compact"/>
            </w:pPr>
            <w:r>
              <w:t xml:space="preserve">Milestone template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Payment_Plan__c</w:t>
            </w:r>
            <w:r>
              <w:t xml:space="preserve"> </w:t>
            </w:r>
            <w:r>
              <w:t xml:space="preserve">(Master-Detail),</w:t>
            </w:r>
            <w:r>
              <w:t xml:space="preserve"> </w:t>
            </w:r>
            <w:r>
              <w:rPr>
                <w:rStyle w:val="VerbatimChar"/>
              </w:rPr>
              <w:t xml:space="preserve">Percentage__c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Sequence__c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Trigger_Type__c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Booking_Payment_Schedule__c</w:t>
            </w:r>
          </w:p>
        </w:tc>
        <w:tc>
          <w:tcPr/>
          <w:p>
            <w:pPr>
              <w:pStyle w:val="Compact"/>
            </w:pPr>
            <w:r>
              <w:t xml:space="preserve">Custom, 13 fields</w:t>
            </w:r>
          </w:p>
        </w:tc>
        <w:tc>
          <w:tcPr/>
          <w:p>
            <w:pPr>
              <w:pStyle w:val="Compact"/>
            </w:pPr>
            <w:r>
              <w:t xml:space="preserve">Per-Booking instantiated schedule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Booking__c</w:t>
            </w:r>
            <w:r>
              <w:t xml:space="preserve"> </w:t>
            </w:r>
            <w:r>
              <w:t xml:space="preserve">(Master-Detail),</w:t>
            </w:r>
            <w:r>
              <w:t xml:space="preserve"> </w:t>
            </w:r>
            <w:r>
              <w:rPr>
                <w:rStyle w:val="VerbatimChar"/>
              </w:rPr>
              <w:t xml:space="preserve">Scheduled_Amount__c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Expected_Date__c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Status__c</w:t>
            </w:r>
            <w:r>
              <w:t xml:space="preserve"> </w:t>
            </w:r>
            <w:r>
              <w:t xml:space="preserve">(Pending → Demand Raised →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Demand__c</w:t>
            </w:r>
          </w:p>
        </w:tc>
        <w:tc>
          <w:tcPr/>
          <w:p>
            <w:pPr>
              <w:pStyle w:val="Compact"/>
            </w:pPr>
            <w:r>
              <w:t xml:space="preserve">Custom, 21 fields</w:t>
            </w:r>
          </w:p>
        </w:tc>
        <w:tc>
          <w:tcPr/>
          <w:p>
            <w:pPr>
              <w:pStyle w:val="Compact"/>
            </w:pPr>
            <w:r>
              <w:t xml:space="preserve">Raised payment demand (GST/TDS-computed)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Booking__c</w:t>
            </w:r>
            <w:r>
              <w:t xml:space="preserve"> </w:t>
            </w:r>
            <w:r>
              <w:t xml:space="preserve">(Master-Detail),</w:t>
            </w:r>
            <w:r>
              <w:t xml:space="preserve"> </w:t>
            </w:r>
            <w:r>
              <w:rPr>
                <w:rStyle w:val="VerbatimChar"/>
              </w:rPr>
              <w:t xml:space="preserve">Net_Payable__c</w:t>
            </w:r>
            <w:r>
              <w:t xml:space="preserve">/</w:t>
            </w:r>
            <w:r>
              <w:rPr>
                <w:rStyle w:val="VerbatimChar"/>
              </w:rPr>
              <w:t xml:space="preserve">Days_Overdue__c</w:t>
            </w:r>
            <w:r>
              <w:t xml:space="preserve"> </w:t>
            </w:r>
            <w:r>
              <w:t xml:space="preserve">(Formula),</w:t>
            </w:r>
            <w:r>
              <w:t xml:space="preserve"> </w:t>
            </w:r>
            <w:r>
              <w:rPr>
                <w:rStyle w:val="VerbatimChar"/>
              </w:rPr>
              <w:t xml:space="preserve">PDF_Generated__c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Receipt__c</w:t>
            </w:r>
          </w:p>
        </w:tc>
        <w:tc>
          <w:tcPr/>
          <w:p>
            <w:pPr>
              <w:pStyle w:val="Compact"/>
            </w:pPr>
            <w:r>
              <w:t xml:space="preserve">Custom, 15 fields</w:t>
            </w:r>
          </w:p>
        </w:tc>
        <w:tc>
          <w:tcPr/>
          <w:p>
            <w:pPr>
              <w:pStyle w:val="Compact"/>
            </w:pPr>
            <w:r>
              <w:t xml:space="preserve">Buyer payment 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Booking__c</w:t>
            </w:r>
            <w:r>
              <w:t xml:space="preserve"> </w:t>
            </w:r>
            <w:r>
              <w:t xml:space="preserve">(Master-Detail),</w:t>
            </w:r>
            <w:r>
              <w:t xml:space="preserve"> </w:t>
            </w:r>
            <w:r>
              <w:rPr>
                <w:rStyle w:val="VerbatimChar"/>
              </w:rPr>
              <w:t xml:space="preserve">Amount__c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Amount_Allocated__c</w:t>
            </w:r>
            <w:r>
              <w:t xml:space="preserve"> </w:t>
            </w:r>
            <w:r>
              <w:t xml:space="preserve">(roll-up SUM of Receipt_Allocation),</w:t>
            </w:r>
            <w:r>
              <w:t xml:space="preserve"> </w:t>
            </w:r>
            <w:r>
              <w:rPr>
                <w:rStyle w:val="VerbatimChar"/>
              </w:rPr>
              <w:t xml:space="preserve">Status__c</w:t>
            </w:r>
            <w:r>
              <w:t xml:space="preserve"> </w:t>
            </w:r>
            <w:r>
              <w:t xml:space="preserve">(Received → Under Reconciliation → Reconciled)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Receipt_Allocation__c</w:t>
            </w:r>
          </w:p>
        </w:tc>
        <w:tc>
          <w:tcPr/>
          <w:p>
            <w:pPr>
              <w:pStyle w:val="Compact"/>
            </w:pPr>
            <w:r>
              <w:t xml:space="preserve">Custom, 5 fields</w:t>
            </w:r>
          </w:p>
        </w:tc>
        <w:tc>
          <w:tcPr/>
          <w:p>
            <w:pPr>
              <w:pStyle w:val="Compact"/>
            </w:pPr>
            <w:r>
              <w:t xml:space="preserve">Junction — Receipt applied to Demand (or Advance)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Demand__c</w:t>
            </w:r>
            <w:r>
              <w:t xml:space="preserve"> </w:t>
            </w:r>
            <w:r>
              <w:t xml:space="preserve">(Lookup,</w:t>
            </w:r>
            <w:r>
              <w:t xml:space="preserve"> </w:t>
            </w:r>
            <w:r>
              <w:rPr>
                <w:rStyle w:val="VerbatimChar"/>
              </w:rPr>
              <w:t xml:space="preserve">required=false</w:t>
            </w:r>
            <w:r>
              <w:t xml:space="preserve"> </w:t>
            </w:r>
            <w:r>
              <w:t xml:space="preserve">— enables advance payments)</w:t>
            </w:r>
          </w:p>
        </w:tc>
      </w:tr>
    </w:tbl>
    <w:bookmarkEnd w:id="22"/>
    <w:bookmarkStart w:id="23" w:name="X87d808e9276b17581a5b5b93be53eeffbfe42aa"/>
    <w:p>
      <w:pPr>
        <w:pStyle w:val="Heading3"/>
      </w:pPr>
      <w:r>
        <w:t xml:space="preserve">3.5 Agreement / Possession cluster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Agreement__c</w:t>
            </w:r>
          </w:p>
        </w:tc>
        <w:tc>
          <w:tcPr/>
          <w:p>
            <w:pPr>
              <w:pStyle w:val="Compact"/>
            </w:pPr>
            <w:r>
              <w:t xml:space="preserve">Custom, 17 fields</w:t>
            </w:r>
          </w:p>
        </w:tc>
        <w:tc>
          <w:tcPr/>
          <w:p>
            <w:pPr>
              <w:pStyle w:val="Compact"/>
            </w:pPr>
            <w:r>
              <w:t xml:space="preserve">Sale agreement + 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Booking__c</w:t>
            </w:r>
            <w:r>
              <w:t xml:space="preserve"> </w:t>
            </w:r>
            <w:r>
              <w:t xml:space="preserve">(Master-Detail, 1:1 enforced in Apex),</w:t>
            </w:r>
            <w:r>
              <w:t xml:space="preserve"> </w:t>
            </w:r>
            <w:r>
              <w:rPr>
                <w:rStyle w:val="VerbatimChar"/>
              </w:rPr>
              <w:t xml:space="preserve">Agreement_Value__c</w:t>
            </w:r>
            <w:r>
              <w:t xml:space="preserve"> </w:t>
            </w:r>
            <w:r>
              <w:t xml:space="preserve">(Formula =</w:t>
            </w:r>
            <w:r>
              <w:t xml:space="preserve"> </w:t>
            </w:r>
            <w:r>
              <w:rPr>
                <w:rStyle w:val="VerbatimChar"/>
              </w:rPr>
              <w:t xml:space="preserve">Booking__r.Agreement_Value__c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Status__c</w:t>
            </w:r>
            <w:r>
              <w:t xml:space="preserve"> </w:t>
            </w:r>
            <w:r>
              <w:t xml:space="preserve">(Not Started → … → Signed → Executed),</w:t>
            </w:r>
            <w:r>
              <w:t xml:space="preserve"> </w:t>
            </w:r>
            <w:r>
              <w:rPr>
                <w:rStyle w:val="VerbatimChar"/>
              </w:rPr>
              <w:t xml:space="preserve">ESign_Provider__c</w:t>
            </w:r>
            <w:r>
              <w:t xml:space="preserve">/</w:t>
            </w:r>
            <w:r>
              <w:rPr>
                <w:rStyle w:val="VerbatimChar"/>
              </w:rPr>
              <w:t xml:space="preserve">ESign_Envelope_Id__c</w:t>
            </w:r>
            <w:r>
              <w:t xml:space="preserve">/</w:t>
            </w:r>
            <w:r>
              <w:rPr>
                <w:rStyle w:val="VerbatimChar"/>
              </w:rPr>
              <w:t xml:space="preserve">ESign_Status__c</w:t>
            </w:r>
            <w:r>
              <w:t xml:space="preserve"> </w:t>
            </w:r>
            <w:r>
              <w:t xml:space="preserve">(display-only, no live e-sign integration)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Possession__c</w:t>
            </w:r>
          </w:p>
        </w:tc>
        <w:tc>
          <w:tcPr/>
          <w:p>
            <w:pPr>
              <w:pStyle w:val="Compact"/>
            </w:pPr>
            <w:r>
              <w:t xml:space="preserve">Custom, 15 fields</w:t>
            </w:r>
          </w:p>
        </w:tc>
        <w:tc>
          <w:tcPr/>
          <w:p>
            <w:pPr>
              <w:pStyle w:val="Compact"/>
            </w:pPr>
            <w:r>
              <w:t xml:space="preserve">Handover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Booking__c</w:t>
            </w:r>
            <w:r>
              <w:t xml:space="preserve"> </w:t>
            </w:r>
            <w:r>
              <w:t xml:space="preserve">(Master-Detail, 1:1 enforced in Apex),</w:t>
            </w:r>
            <w:r>
              <w:t xml:space="preserve"> </w:t>
            </w:r>
            <w:r>
              <w:rPr>
                <w:rStyle w:val="VerbatimChar"/>
              </w:rPr>
              <w:t xml:space="preserve">Snag_Count__c</w:t>
            </w:r>
            <w:r>
              <w:t xml:space="preserve">/</w:t>
            </w:r>
            <w:r>
              <w:rPr>
                <w:rStyle w:val="VerbatimChar"/>
              </w:rPr>
              <w:t xml:space="preserve">Open_Snag_Count__c</w:t>
            </w:r>
            <w:r>
              <w:t xml:space="preserve"> </w:t>
            </w:r>
            <w:r>
              <w:t xml:space="preserve">(native roll-ups, filtered),</w:t>
            </w:r>
            <w:r>
              <w:t xml:space="preserve"> </w:t>
            </w:r>
            <w:r>
              <w:rPr>
                <w:rStyle w:val="VerbatimChar"/>
              </w:rPr>
              <w:t xml:space="preserve">All_Dues_Cleared__c</w:t>
            </w:r>
            <w:r>
              <w:t xml:space="preserve"> </w:t>
            </w:r>
            <w:r>
              <w:t xml:space="preserve">(Formula)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Snag_Item__c</w:t>
            </w:r>
          </w:p>
        </w:tc>
        <w:tc>
          <w:tcPr/>
          <w:p>
            <w:pPr>
              <w:pStyle w:val="Compact"/>
            </w:pPr>
            <w:r>
              <w:t xml:space="preserve">Custom, 9 fields</w:t>
            </w:r>
          </w:p>
        </w:tc>
        <w:tc>
          <w:tcPr/>
          <w:p>
            <w:pPr>
              <w:pStyle w:val="Compact"/>
            </w:pPr>
            <w:r>
              <w:t xml:space="preserve">Punch-list item during snag phase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Possession__c</w:t>
            </w:r>
            <w:r>
              <w:t xml:space="preserve"> </w:t>
            </w:r>
            <w:r>
              <w:t xml:space="preserve">(Master-Detail),</w:t>
            </w:r>
            <w:r>
              <w:t xml:space="preserve"> </w:t>
            </w:r>
            <w:r>
              <w:rPr>
                <w:rStyle w:val="VerbatimChar"/>
              </w:rPr>
              <w:t xml:space="preserve">Description__c</w:t>
            </w:r>
            <w:r>
              <w:t xml:space="preserve"> </w:t>
            </w:r>
            <w:r>
              <w:t xml:space="preserve">(required),</w:t>
            </w:r>
            <w:r>
              <w:t xml:space="preserve"> </w:t>
            </w:r>
            <w:r>
              <w:rPr>
                <w:rStyle w:val="VerbatimChar"/>
              </w:rPr>
              <w:t xml:space="preserve">Reported_Date__c</w:t>
            </w:r>
            <w:r>
              <w:t xml:space="preserve"> </w:t>
            </w:r>
            <w:r>
              <w:t xml:space="preserve">(required),</w:t>
            </w:r>
            <w:r>
              <w:t xml:space="preserve"> </w:t>
            </w:r>
            <w:r>
              <w:rPr>
                <w:rStyle w:val="VerbatimChar"/>
              </w:rPr>
              <w:t xml:space="preserve">Status__c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Booking.Agreement__c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Booking.Possession__c</w:t>
      </w:r>
      <w:r>
        <w:t xml:space="preserve"> </w:t>
      </w:r>
      <w:r>
        <w:t xml:space="preserve">are both single-slot</w:t>
      </w:r>
      <w:r>
        <w:t xml:space="preserve"> </w:t>
      </w:r>
      <w:r>
        <w:rPr>
          <w:b/>
          <w:bCs/>
        </w:rPr>
        <w:t xml:space="preserve">Lookups</w:t>
      </w:r>
      <w:r>
        <w:t xml:space="preserve"> </w:t>
      </w:r>
      <w:r>
        <w:t xml:space="preserve">(label "Related Agreement"/"Related Possession") — the corresponding child objects are Master-Detail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Booking. The 1:1 cardinality itself is Apex-enforced (</w:t>
      </w:r>
      <w:r>
        <w:rPr>
          <w:rStyle w:val="VerbatimChar"/>
        </w:rPr>
        <w:t xml:space="preserve">AgreementService</w:t>
      </w:r>
      <w:r>
        <w:t xml:space="preserve">/</w:t>
      </w:r>
      <w:r>
        <w:rPr>
          <w:rStyle w:val="VerbatimChar"/>
        </w:rPr>
        <w:t xml:space="preserve">PossessionService</w:t>
      </w:r>
      <w:r>
        <w:t xml:space="preserve"> </w:t>
      </w:r>
      <w:r>
        <w:t xml:space="preserve">reject a second create against the same Booking); it is not a platform-level constraint.</w:t>
      </w:r>
    </w:p>
    <w:bookmarkEnd w:id="23"/>
    <w:bookmarkStart w:id="24" w:name="Xd121f0cb1a71cc5e0197dba9bdb1f9f93e5368b"/>
    <w:p>
      <w:pPr>
        <w:pStyle w:val="Heading3"/>
      </w:pPr>
      <w:r>
        <w:t xml:space="preserve">3.6 Channel Partner / Commission cluster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Commission_Rate_Card__c</w:t>
            </w:r>
          </w:p>
        </w:tc>
        <w:tc>
          <w:tcPr/>
          <w:p>
            <w:pPr>
              <w:pStyle w:val="Compact"/>
            </w:pPr>
            <w:r>
              <w:t xml:space="preserve">Custom, 10 fields</w:t>
            </w:r>
          </w:p>
        </w:tc>
        <w:tc>
          <w:tcPr/>
          <w:p>
            <w:pPr>
              <w:pStyle w:val="Compact"/>
            </w:pPr>
            <w:r>
              <w:t xml:space="preserve">Per Project × CP Tier milestone rate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Booking_Pct__c</w:t>
            </w:r>
            <w:r>
              <w:t xml:space="preserve">/</w:t>
            </w:r>
            <w:r>
              <w:rPr>
                <w:rStyle w:val="VerbatimChar"/>
              </w:rPr>
              <w:t xml:space="preserve">Agreement_Pct__c</w:t>
            </w:r>
            <w:r>
              <w:t xml:space="preserve">/</w:t>
            </w:r>
            <w:r>
              <w:rPr>
                <w:rStyle w:val="VerbatimChar"/>
              </w:rPr>
              <w:t xml:space="preserve">Registration_Pct__c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Active__c</w:t>
            </w:r>
            <w:r>
              <w:t xml:space="preserve"> </w:t>
            </w:r>
            <w:r>
              <w:t xml:space="preserve">(Formula, date-window based),</w:t>
            </w:r>
            <w:r>
              <w:t xml:space="preserve"> </w:t>
            </w:r>
            <w:r>
              <w:rPr>
                <w:rStyle w:val="VerbatimChar"/>
              </w:rPr>
              <w:t xml:space="preserve">Effective_From__c</w:t>
            </w:r>
            <w:r>
              <w:t xml:space="preserve">/</w:t>
            </w:r>
            <w:r>
              <w:rPr>
                <w:rStyle w:val="VerbatimChar"/>
              </w:rPr>
              <w:t xml:space="preserve">Effective_To__c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Commission_Ledger__c</w:t>
            </w:r>
          </w:p>
        </w:tc>
        <w:tc>
          <w:tcPr/>
          <w:p>
            <w:pPr>
              <w:pStyle w:val="Compact"/>
            </w:pPr>
            <w:r>
              <w:t xml:space="preserve">Custom, 15 fields</w:t>
            </w:r>
          </w:p>
        </w:tc>
        <w:tc>
          <w:tcPr/>
          <w:p>
            <w:pPr>
              <w:pStyle w:val="Compact"/>
            </w:pPr>
            <w:r>
              <w:t xml:space="preserve">One row per milestone accrual (or clawback)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Booking__c</w:t>
            </w:r>
            <w:r>
              <w:t xml:space="preserve"> </w:t>
            </w:r>
            <w:r>
              <w:t xml:space="preserve">(Master-Detail),</w:t>
            </w:r>
            <w:r>
              <w:t xml:space="preserve"> </w:t>
            </w:r>
            <w:r>
              <w:rPr>
                <w:rStyle w:val="VerbatimChar"/>
              </w:rPr>
              <w:t xml:space="preserve">Channel_Partner__c</w:t>
            </w:r>
            <w:r>
              <w:t xml:space="preserve"> </w:t>
            </w:r>
            <w:r>
              <w:t xml:space="preserve">(Lookup Account),</w:t>
            </w:r>
            <w:r>
              <w:t xml:space="preserve"> </w:t>
            </w:r>
            <w:r>
              <w:rPr>
                <w:rStyle w:val="VerbatimChar"/>
              </w:rPr>
              <w:t xml:space="preserve">Milestone__c</w:t>
            </w:r>
            <w:r>
              <w:t xml:space="preserve"> </w:t>
            </w:r>
            <w:r>
              <w:t xml:space="preserve">(Booking / Agreement / Registration / Clawback),</w:t>
            </w:r>
            <w:r>
              <w:t xml:space="preserve"> </w:t>
            </w:r>
            <w:r>
              <w:rPr>
                <w:rStyle w:val="VerbatimChar"/>
              </w:rPr>
              <w:t xml:space="preserve">Rate_Pct__c</w:t>
            </w:r>
            <w:r>
              <w:t xml:space="preserve"> </w:t>
            </w:r>
            <w:r>
              <w:t xml:space="preserve">(snapshotted, not live),</w:t>
            </w:r>
            <w:r>
              <w:t xml:space="preserve"> </w:t>
            </w:r>
            <w:r>
              <w:rPr>
                <w:rStyle w:val="VerbatimChar"/>
              </w:rPr>
              <w:t xml:space="preserve">Gross_Commission__c</w:t>
            </w:r>
            <w:r>
              <w:t xml:space="preserve">/</w:t>
            </w:r>
            <w:r>
              <w:rPr>
                <w:rStyle w:val="VerbatimChar"/>
              </w:rPr>
              <w:t xml:space="preserve">Net_Payable__c</w:t>
            </w:r>
            <w:r>
              <w:t xml:space="preserve"> </w:t>
            </w:r>
            <w:r>
              <w:t xml:space="preserve">(Formula),</w:t>
            </w:r>
            <w:r>
              <w:t xml:space="preserve"> </w:t>
            </w:r>
            <w:r>
              <w:rPr>
                <w:rStyle w:val="VerbatimChar"/>
              </w:rPr>
              <w:t xml:space="preserve">Status__c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Payout__c</w:t>
            </w:r>
            <w:r>
              <w:t xml:space="preserve"> </w:t>
            </w:r>
            <w:r>
              <w:t xml:space="preserve">(Lookup)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Commission_Payout__c</w:t>
            </w:r>
          </w:p>
        </w:tc>
        <w:tc>
          <w:tcPr/>
          <w:p>
            <w:pPr>
              <w:pStyle w:val="Compact"/>
            </w:pPr>
            <w:r>
              <w:t xml:space="preserve">Custom, 11 fields</w:t>
            </w:r>
          </w:p>
        </w:tc>
        <w:tc>
          <w:tcPr/>
          <w:p>
            <w:pPr>
              <w:pStyle w:val="Compact"/>
            </w:pPr>
            <w:r>
              <w:t xml:space="preserve">Monthly per-CP payout batch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Channel_Partner__c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Entry_Count__c</w:t>
            </w:r>
            <w:r>
              <w:t xml:space="preserve">/</w:t>
            </w:r>
            <w:r>
              <w:rPr>
                <w:rStyle w:val="VerbatimChar"/>
              </w:rPr>
              <w:t xml:space="preserve">Gross_Commission__c</w:t>
            </w:r>
            <w:r>
              <w:t xml:space="preserve">/</w:t>
            </w:r>
            <w:r>
              <w:rPr>
                <w:rStyle w:val="VerbatimChar"/>
              </w:rPr>
              <w:t xml:space="preserve">GST_Total__c</w:t>
            </w:r>
            <w:r>
              <w:t xml:space="preserve">/</w:t>
            </w:r>
            <w:r>
              <w:rPr>
                <w:rStyle w:val="VerbatimChar"/>
              </w:rPr>
              <w:t xml:space="preserve">TDS_Total__c</w:t>
            </w:r>
            <w:r>
              <w:t xml:space="preserve"> </w:t>
            </w:r>
            <w:r>
              <w:t xml:space="preserve">(plain fields, Apex-computed — not roll-ups, since Ledger's MD parent is Booking, not Payout),</w:t>
            </w:r>
            <w:r>
              <w:t xml:space="preserve"> </w:t>
            </w:r>
            <w:r>
              <w:rPr>
                <w:rStyle w:val="VerbatimChar"/>
              </w:rPr>
              <w:t xml:space="preserve">Status__c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Statement_PDF_Id__c</w:t>
            </w:r>
            <w:r>
              <w:t xml:space="preserve"> </w:t>
            </w:r>
            <w:r>
              <w:t xml:space="preserve">(unpopulated — see §12)</w:t>
            </w:r>
          </w:p>
        </w:tc>
      </w:tr>
    </w:tbl>
    <w:bookmarkEnd w:id="24"/>
    <w:bookmarkStart w:id="25" w:name="X3c6a27f52abbaabd42726d351c20713a0810ae3"/>
    <w:p>
      <w:pPr>
        <w:pStyle w:val="Heading3"/>
      </w:pPr>
      <w:r>
        <w:t xml:space="preserve">3.7 CP Portal / Account scoping</w:t>
      </w:r>
    </w:p>
    <w:p>
      <w:pPr>
        <w:pStyle w:val="FirstParagraph"/>
      </w:pPr>
      <w:r>
        <w:t xml:space="preserve">The CP portal has no dedicated custom object of its own — it scopes existing objects (</w:t>
      </w:r>
      <w:r>
        <w:rPr>
          <w:rStyle w:val="VerbatimChar"/>
        </w:rPr>
        <w:t xml:space="preserve">Lead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Booking__c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Site_Visit__c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Commission_Ledger__c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Commission_Payout__c</w:t>
      </w:r>
      <w:r>
        <w:t xml:space="preserve">) to the logged-in CP's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CP_Scope</w:t>
      </w:r>
      <w:r>
        <w:t xml:space="preserve"> </w:t>
      </w:r>
      <w:r>
        <w:t xml:space="preserve">Apex utility (§7) plus (once E16's manual Setup is completed) Experience Cloud Sharing Sets.</w:t>
      </w:r>
      <w:r>
        <w:t xml:space="preserve"> </w:t>
      </w:r>
      <w:r>
        <w:rPr>
          <w:rStyle w:val="VerbatimChar"/>
        </w:rPr>
        <w:t xml:space="preserve">Account.Portal_Access__c</w:t>
      </w:r>
      <w:r>
        <w:t xml:space="preserve"> </w:t>
      </w:r>
      <w:r>
        <w:t xml:space="preserve">gates whether a CP Account's contacts can be provisioned as portal users.</w:t>
      </w:r>
    </w:p>
    <w:bookmarkEnd w:id="25"/>
    <w:bookmarkStart w:id="26" w:name="Xfbd41c4bcdbd418482847a60b74d234c4d57c43"/>
    <w:p>
      <w:pPr>
        <w:pStyle w:val="Heading3"/>
      </w:pPr>
      <w:r>
        <w:t xml:space="preserve">3.8 Supporting cluster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Notification_Preference__c</w:t>
            </w:r>
          </w:p>
        </w:tc>
        <w:tc>
          <w:tcPr/>
          <w:p>
            <w:pPr>
              <w:pStyle w:val="Compact"/>
            </w:pPr>
            <w:r>
              <w:t xml:space="preserve">Custom, 8 fields</w:t>
            </w:r>
          </w:p>
        </w:tc>
        <w:tc>
          <w:tcPr/>
          <w:p>
            <w:pPr>
              <w:pStyle w:val="Compact"/>
            </w:pPr>
            <w:r>
              <w:t xml:space="preserve">Per-user/contact notification channel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Concession_Request__c</w:t>
            </w:r>
          </w:p>
        </w:tc>
        <w:tc>
          <w:tcPr/>
          <w:p>
            <w:pPr>
              <w:pStyle w:val="Compact"/>
            </w:pPr>
            <w:r>
              <w:t xml:space="preserve">Custom, 12 fields</w:t>
            </w:r>
          </w:p>
        </w:tc>
        <w:tc>
          <w:tcPr/>
          <w:p>
            <w:pPr>
              <w:pStyle w:val="Compact"/>
            </w:pPr>
            <w:r>
              <w:t xml:space="preserve">Discount request routed through the 2-tier Approval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Document_Checklist__c</w:t>
            </w:r>
          </w:p>
        </w:tc>
        <w:tc>
          <w:tcPr/>
          <w:p>
            <w:pPr>
              <w:pStyle w:val="Compact"/>
            </w:pPr>
            <w:r>
              <w:t xml:space="preserve">Custom, 9 fields</w:t>
            </w:r>
          </w:p>
        </w:tc>
        <w:tc>
          <w:tcPr/>
          <w:p>
            <w:pPr>
              <w:pStyle w:val="Compact"/>
            </w:pPr>
            <w:r>
              <w:t xml:space="preserve">KYC/legal document tracking per Booking</w:t>
            </w:r>
          </w:p>
        </w:tc>
      </w:tr>
    </w:tbl>
    <w:bookmarkEnd w:id="26"/>
    <w:bookmarkStart w:id="27" w:name="Xe12addecc7be929aa1a79a0fd785e4261a6f098"/>
    <w:p>
      <w:pPr>
        <w:pStyle w:val="Heading3"/>
      </w:pPr>
      <w:r>
        <w:t xml:space="preserve">3.9 Relationship diagram (prose form)</w:t>
      </w:r>
    </w:p>
    <w:p>
      <w:pPr>
        <w:pStyle w:val="SourceCode"/>
      </w:pPr>
      <w:r>
        <w:rPr>
          <w:rStyle w:val="VerbatimChar"/>
        </w:rPr>
        <w:t xml:space="preserve">Project__c (MD parent)</w:t>
      </w:r>
      <w:r>
        <w:br/>
      </w:r>
      <w:r>
        <w:rPr>
          <w:rStyle w:val="VerbatimChar"/>
        </w:rPr>
        <w:t xml:space="preserve"> └─ Tower__c (MD parent)</w:t>
      </w:r>
      <w:r>
        <w:br/>
      </w:r>
      <w:r>
        <w:rPr>
          <w:rStyle w:val="VerbatimChar"/>
        </w:rPr>
        <w:t xml:space="preserve">     └─ Unit__c ── Active_Booking__c (Lookup) ──► Booking__c</w:t>
      </w:r>
      <w:r>
        <w:br/>
      </w:r>
      <w:r>
        <w:br/>
      </w:r>
      <w:r>
        <w:rPr>
          <w:rStyle w:val="VerbatimChar"/>
        </w:rPr>
        <w:t xml:space="preserve">Lead ──(Project_Interest__c Lookup)──► Project__c</w:t>
      </w:r>
      <w:r>
        <w:br/>
      </w:r>
      <w:r>
        <w:rPr>
          <w:rStyle w:val="VerbatimChar"/>
        </w:rPr>
        <w:t xml:space="preserve">Lead ──(assignment)──► RM / CP_Manager_Queue</w:t>
      </w:r>
      <w:r>
        <w:br/>
      </w:r>
      <w:r>
        <w:br/>
      </w:r>
      <w:r>
        <w:rPr>
          <w:rStyle w:val="VerbatimChar"/>
        </w:rPr>
        <w:t xml:space="preserve">Opportunity ──(Project__c Lookup)──► Project__c</w:t>
      </w:r>
      <w:r>
        <w:br/>
      </w:r>
      <w:r>
        <w:rPr>
          <w:rStyle w:val="VerbatimChar"/>
        </w:rPr>
        <w:t xml:space="preserve">Opportunity ──(Primary_Unit__c Lookup)──► Unit__c</w:t>
      </w:r>
      <w:r>
        <w:br/>
      </w:r>
      <w:r>
        <w:rPr>
          <w:rStyle w:val="VerbatimChar"/>
        </w:rPr>
        <w:t xml:space="preserve">Opportunity ──(Source_CP__c Lookup)──► Account [Channel_Partner RT]</w:t>
      </w:r>
      <w:r>
        <w:br/>
      </w:r>
      <w:r>
        <w:rPr>
          <w:rStyle w:val="VerbatimChar"/>
        </w:rPr>
        <w:t xml:space="preserve">Opportunity ══(Closed Won trigger, E08)══► Booking__c [created]</w:t>
      </w:r>
      <w:r>
        <w:br/>
      </w:r>
      <w:r>
        <w:rPr>
          <w:rStyle w:val="VerbatimChar"/>
        </w:rPr>
        <w:t xml:space="preserve">Opportunity ◄──(Booking__c Lookup, round-trip)── Booking__c</w:t>
      </w:r>
      <w:r>
        <w:br/>
      </w:r>
      <w:r>
        <w:br/>
      </w:r>
      <w:r>
        <w:rPr>
          <w:rStyle w:val="VerbatimChar"/>
        </w:rPr>
        <w:t xml:space="preserve">Booking__c (MD parent)</w:t>
      </w:r>
      <w:r>
        <w:br/>
      </w:r>
      <w:r>
        <w:rPr>
          <w:rStyle w:val="VerbatimChar"/>
        </w:rPr>
        <w:t xml:space="preserve"> ├─ Booking_Customer__c (junction → Contact)</w:t>
      </w:r>
      <w:r>
        <w:br/>
      </w:r>
      <w:r>
        <w:rPr>
          <w:rStyle w:val="VerbatimChar"/>
        </w:rPr>
        <w:t xml:space="preserve"> ├─ Booking_Payment_Schedule__c</w:t>
      </w:r>
      <w:r>
        <w:br/>
      </w:r>
      <w:r>
        <w:rPr>
          <w:rStyle w:val="VerbatimChar"/>
        </w:rPr>
        <w:t xml:space="preserve"> ├─ Demand__c</w:t>
      </w:r>
      <w:r>
        <w:br/>
      </w:r>
      <w:r>
        <w:rPr>
          <w:rStyle w:val="VerbatimChar"/>
        </w:rPr>
        <w:t xml:space="preserve"> │    └─ (referenced by) Receipt_Allocation__c ◄── Receipt__c (MD parent)</w:t>
      </w:r>
      <w:r>
        <w:br/>
      </w:r>
      <w:r>
        <w:rPr>
          <w:rStyle w:val="VerbatimChar"/>
        </w:rPr>
        <w:t xml:space="preserve"> ├─ Agreement__c  [Booking.Agreement__c Lookup points back]</w:t>
      </w:r>
      <w:r>
        <w:br/>
      </w:r>
      <w:r>
        <w:rPr>
          <w:rStyle w:val="VerbatimChar"/>
        </w:rPr>
        <w:t xml:space="preserve"> ├─ Possession__c [Booking.Possession__c Lookup points back]</w:t>
      </w:r>
      <w:r>
        <w:br/>
      </w:r>
      <w:r>
        <w:rPr>
          <w:rStyle w:val="VerbatimChar"/>
        </w:rPr>
        <w:t xml:space="preserve"> │    └─ Snag_Item__c</w:t>
      </w:r>
      <w:r>
        <w:br/>
      </w:r>
      <w:r>
        <w:rPr>
          <w:rStyle w:val="VerbatimChar"/>
        </w:rPr>
        <w:t xml:space="preserve"> ├─ Pricing_Component__c</w:t>
      </w:r>
      <w:r>
        <w:br/>
      </w:r>
      <w:r>
        <w:rPr>
          <w:rStyle w:val="VerbatimChar"/>
        </w:rPr>
        <w:t xml:space="preserve"> └─ Commission_Ledger__c ──(Channel_Partner__c Lookup)──► Account [CP RT]</w:t>
      </w:r>
      <w:r>
        <w:br/>
      </w:r>
      <w:r>
        <w:rPr>
          <w:rStyle w:val="VerbatimChar"/>
        </w:rPr>
        <w:t xml:space="preserve">                          ──(Payout__c Lookup)──► Commission_Payout__c</w:t>
      </w:r>
      <w:r>
        <w:br/>
      </w:r>
      <w:r>
        <w:br/>
      </w:r>
      <w:r>
        <w:rPr>
          <w:rStyle w:val="VerbatimChar"/>
        </w:rPr>
        <w:t xml:space="preserve">Payment_Plan__c (MD parent)</w:t>
      </w:r>
      <w:r>
        <w:br/>
      </w:r>
      <w:r>
        <w:rPr>
          <w:rStyle w:val="VerbatimChar"/>
        </w:rPr>
        <w:t xml:space="preserve"> └─ Payment_Plan_Milestone__c</w:t>
      </w:r>
      <w:r>
        <w:br/>
      </w:r>
      <w:r>
        <w:rPr>
          <w:rStyle w:val="VerbatimChar"/>
        </w:rPr>
        <w:t xml:space="preserve">      (instantiated per-Booking into Booking_Payment_Schedule__c by PaymentScheduleService)</w:t>
      </w:r>
      <w:r>
        <w:br/>
      </w:r>
      <w:r>
        <w:br/>
      </w:r>
      <w:r>
        <w:rPr>
          <w:rStyle w:val="VerbatimChar"/>
        </w:rPr>
        <w:t xml:space="preserve">Commission_Rate_Card__c ──(Project__c + CP_Tier__c key)──► resolved by RateCardService</w:t>
      </w:r>
    </w:p>
    <w:bookmarkEnd w:id="27"/>
    <w:bookmarkStart w:id="28" w:name="Xa9bc25e895c0d758450c0a4014ff965661d23d1"/>
    <w:p>
      <w:pPr>
        <w:pStyle w:val="Heading3"/>
      </w:pPr>
      <w:r>
        <w:t xml:space="preserve">3.10 Record types summary</w:t>
      </w:r>
    </w:p>
    <w:p>
      <w:pPr>
        <w:pStyle w:val="FirstParagraph"/>
      </w:pPr>
      <w:r>
        <w:t xml:space="preserve">9 objects carry record types: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t xml:space="preserve">(Residential_Lead, Commercial_Lead),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(Buyer, Corporate_Buyer, Channel_Partner),</w:t>
      </w:r>
      <w:r>
        <w:t xml:space="preserve"> </w:t>
      </w:r>
      <w:r>
        <w:rPr>
          <w:rStyle w:val="VerbatimChar"/>
        </w:rPr>
        <w:t xml:space="preserve">Opportunity</w:t>
      </w:r>
      <w:r>
        <w:t xml:space="preserve"> </w:t>
      </w:r>
      <w:r>
        <w:t xml:space="preserve">(Pre_sales_Residential, Pre_sales_Commercial),</w:t>
      </w:r>
      <w:r>
        <w:t xml:space="preserve"> </w:t>
      </w:r>
      <w:r>
        <w:rPr>
          <w:rStyle w:val="VerbatimChar"/>
        </w:rPr>
        <w:t xml:space="preserve">Booking__c</w:t>
      </w:r>
      <w:r>
        <w:t xml:space="preserve"> </w:t>
      </w:r>
      <w:r>
        <w:t xml:space="preserve">(Residential_Booking, Commercial_Booking),</w:t>
      </w:r>
      <w:r>
        <w:t xml:space="preserve"> </w:t>
      </w:r>
      <w:r>
        <w:rPr>
          <w:rStyle w:val="VerbatimChar"/>
        </w:rPr>
        <w:t xml:space="preserve">Project__c</w:t>
      </w:r>
      <w:r>
        <w:t xml:space="preserve"> </w:t>
      </w:r>
      <w:r>
        <w:t xml:space="preserve">(Residential, Commercial),</w:t>
      </w:r>
      <w:r>
        <w:t xml:space="preserve"> </w:t>
      </w:r>
      <w:r>
        <w:rPr>
          <w:rStyle w:val="VerbatimChar"/>
        </w:rPr>
        <w:t xml:space="preserve">Tower__c</w:t>
      </w:r>
      <w:r>
        <w:t xml:space="preserve"> </w:t>
      </w:r>
      <w:r>
        <w:t xml:space="preserve">(Residential_Tower, Commercial_Block),</w:t>
      </w:r>
      <w:r>
        <w:t xml:space="preserve"> </w:t>
      </w:r>
      <w:r>
        <w:rPr>
          <w:rStyle w:val="VerbatimChar"/>
        </w:rPr>
        <w:t xml:space="preserve">Unit__c</w:t>
      </w:r>
      <w:r>
        <w:t xml:space="preserve"> </w:t>
      </w:r>
      <w:r>
        <w:t xml:space="preserve">(Residential_Unit, Commercial_Shop) — 15 record types total across these 7 objects.</w:t>
      </w:r>
    </w:p>
    <w:bookmarkEnd w:id="28"/>
    <w:bookmarkStart w:id="29" w:name="X39256cb383f129d680ef0bb41874ae185f351fe"/>
    <w:p>
      <w:pPr>
        <w:pStyle w:val="Heading3"/>
      </w:pPr>
      <w:r>
        <w:t xml:space="preserve">3.11 Validation rules deployed (14, live)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Project_Code_Format</w:t>
            </w:r>
          </w:p>
        </w:tc>
        <w:tc>
          <w:tcPr/>
          <w:p>
            <w:pPr>
              <w:pStyle w:val="Compact"/>
            </w:pPr>
            <w:r>
              <w:t xml:space="preserve">Enforces 3-uppercase-letter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Tower__c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Tower_Name_Matches_Code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must equal derived</w:t>
            </w:r>
            <w:r>
              <w:t xml:space="preserve"> </w:t>
            </w:r>
            <w:r>
              <w:rPr>
                <w:rStyle w:val="VerbatimChar"/>
              </w:rPr>
              <w:t xml:space="preserve">Tower_Code__c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Floor_In_Range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Unit_Number_In_Range</w:t>
            </w:r>
          </w:p>
        </w:tc>
        <w:tc>
          <w:tcPr/>
          <w:p>
            <w:pPr>
              <w:pStyle w:val="Compact"/>
            </w:pPr>
            <w:r>
              <w:t xml:space="preserve">Bounds-check against Tower's declared floor/unit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Require_Project_After_Qualified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Require_Unit_By_Negotiation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Closed_Won_Requires_Financials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Closed_Lost_Requires_Reason</w:t>
            </w:r>
          </w:p>
        </w:tc>
        <w:tc>
          <w:tcPr/>
          <w:p>
            <w:pPr>
              <w:pStyle w:val="Compact"/>
            </w:pPr>
            <w:r>
              <w:t xml:space="preserve">Stage-gated field requirements, all</w:t>
            </w:r>
            <w:r>
              <w:t xml:space="preserve"> </w:t>
            </w:r>
            <w:r>
              <w:rPr>
                <w:rStyle w:val="VerbatimChar"/>
              </w:rPr>
              <w:t xml:space="preserve">ISCHANGED(StageName)</w:t>
            </w:r>
            <w:r>
              <w:t xml:space="preserve">-scoped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Unit_Must_Be_Blocked_At_Booking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Source_CP_Must_Be_Active</w:t>
            </w:r>
          </w:p>
        </w:tc>
        <w:tc>
          <w:tcPr/>
          <w:p>
            <w:pPr>
              <w:pStyle w:val="Compact"/>
            </w:pPr>
            <w:r>
              <w:t xml:space="preserve">Booking-time integrity guards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Payment_Plan__c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Active_Plan_Total_Pct_Must_Be_100</w:t>
            </w:r>
          </w:p>
        </w:tc>
        <w:tc>
          <w:tcPr/>
          <w:p>
            <w:pPr>
              <w:pStyle w:val="Compact"/>
            </w:pPr>
            <w:r>
              <w:t xml:space="preserve">Milestone percentages must sum to 100 on active plans (interacts with gotcha #40 — see §11)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Commission_Rate_Card__c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All_Milestones_Required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Effective_From_Required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Effective_To_After_From</w:t>
            </w:r>
          </w:p>
        </w:tc>
        <w:tc>
          <w:tcPr/>
          <w:p>
            <w:pPr>
              <w:pStyle w:val="Compact"/>
            </w:pPr>
            <w:r>
              <w:t xml:space="preserve">Rate card data-quality guards (</w:t>
            </w:r>
            <w:r>
              <w:rPr>
                <w:rStyle w:val="VerbatimChar"/>
              </w:rPr>
              <w:t xml:space="preserve">Effective_From_Required</w:t>
            </w:r>
            <w:r>
              <w:t xml:space="preserve"> </w:t>
            </w:r>
            <w:r>
              <w:t xml:space="preserve">is flagged as dead/unreachable code in §12 — the field-level Required already covers 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Xac372388315d5639e48fdb15b890ed91b04defe"/>
    <w:p>
      <w:pPr>
        <w:pStyle w:val="Heading2"/>
      </w:pPr>
      <w:r>
        <w:t xml:space="preserve">4. Automation Layer</w:t>
      </w:r>
    </w:p>
    <w:bookmarkStart w:id="31" w:name="X15f59b016a848b20f1243ac09d096812d415095"/>
    <w:p>
      <w:pPr>
        <w:pStyle w:val="Heading3"/>
      </w:pPr>
      <w:r>
        <w:t xml:space="preserve">4.1 Flows (10 deployed)</w:t>
      </w:r>
    </w:p>
    <w:p>
      <w:pPr>
        <w:pStyle w:val="FirstParagraph"/>
      </w:pPr>
      <w:r>
        <w:t xml:space="preserve">All Screen Flows launched from Booking/Receipt/Demand/Opportunity Quick Actions wrap an</w:t>
      </w:r>
      <w:r>
        <w:t xml:space="preserve"> </w:t>
      </w:r>
      <w:r>
        <w:rPr>
          <w:rStyle w:val="VerbatimChar"/>
        </w:rPr>
        <w:t xml:space="preserve">@InvocableMethod</w:t>
      </w:r>
      <w:r>
        <w:t xml:space="preserve"> </w:t>
      </w:r>
      <w:r>
        <w:t xml:space="preserve">Apex service — the Apex holds the business logic and bulkification; the Flow is a thin UI shell (confirmation screen, input capture, error display).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</w:p>
        </w:tc>
        <w:tc>
          <w:tcPr/>
          <w:p>
            <w:pPr>
              <w:pStyle w:val="Compact"/>
            </w:pPr>
            <w:r>
              <w:t xml:space="preserve">Fault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Raise_Demand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Quick Action on 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DemandService.raiseDemands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faultConnector</w:t>
            </w:r>
            <w:r>
              <w:t xml:space="preserve"> </w:t>
            </w:r>
            <w:r>
              <w:t xml:space="preserve">→ Error_Screen (fixed in critical-fix pass)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Allocate_Receipt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Quick Action on Receipt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ReceiptAllocationService.allocateReceipts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Create_Agreement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Quick Action on 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AgreementService.createAgreements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Create_Possession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Quick Action on 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PossessionService.createPossessions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Generate_Demand_Letter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Quick Action on Demand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DemandLetterService.generateDemandLetters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Schedule_Site_Visit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Quick Action on Opportunity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recordCreates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Site_Visit__c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Request_Concession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Quick Action on Opportunity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recordCreates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Concession_Request__c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Cancel_Booking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Quick Action on 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CancellationService.cancelBookings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Transfer_Booking_To_Post_Sales_Queue</w:t>
            </w:r>
          </w:p>
        </w:tc>
        <w:tc>
          <w:tcPr/>
          <w:p>
            <w:pPr>
              <w:pStyle w:val="Compact"/>
            </w:pPr>
            <w:r>
              <w:t xml:space="preserve">Record-Triggered (After-Save, Create)</w:t>
            </w:r>
          </w:p>
        </w:tc>
        <w:tc>
          <w:tcPr/>
          <w:p>
            <w:pPr>
              <w:pStyle w:val="Compact"/>
            </w:pPr>
            <w:r>
              <w:t xml:space="preserve">Booking 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Update_Booking_Owner</w:t>
            </w:r>
            <w:r>
              <w:t xml:space="preserve"> </w:t>
            </w:r>
            <w:r>
              <w:t xml:space="preserve">(direct record update)</w:t>
            </w:r>
          </w:p>
        </w:tc>
        <w:tc>
          <w:tcPr/>
          <w:p>
            <w:pPr>
              <w:pStyle w:val="Compact"/>
            </w:pPr>
            <w:r>
              <w:t xml:space="preserve">✅ Fixed — also guarded against a null-queue lookup crashing every Booking insert on a rebuilt SDO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CP_Status_Change_Handler</w:t>
            </w:r>
          </w:p>
        </w:tc>
        <w:tc>
          <w:tcPr/>
          <w:p>
            <w:pPr>
              <w:pStyle w:val="Compact"/>
            </w:pPr>
            <w:r>
              <w:t xml:space="preserve">Record-Triggered (Before-Save, Update)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Account.CP_Status__c</w:t>
            </w:r>
            <w:r>
              <w:t xml:space="preserve"> </w:t>
            </w: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Field derivation only (no Apex/DML risk)</w:t>
            </w:r>
          </w:p>
        </w:tc>
        <w:tc>
          <w:tcPr/>
          <w:p>
            <w:pPr>
              <w:pStyle w:val="Compact"/>
            </w:pPr>
            <w:r>
              <w:t xml:space="preserve">✅ Clean at original review — no fault path needed (no throwing call in this flow)</w:t>
            </w:r>
          </w:p>
        </w:tc>
      </w:tr>
    </w:tbl>
    <w:p>
      <w:pPr>
        <w:pStyle w:val="BodyText"/>
      </w:pPr>
      <w:r>
        <w:t xml:space="preserve">All 10 flows carry</w:t>
      </w:r>
      <w:r>
        <w:t xml:space="preserve"> </w:t>
      </w:r>
      <w:r>
        <w:rPr>
          <w:rStyle w:val="VerbatimChar"/>
        </w:rPr>
        <w:t xml:space="preserve">&lt;processType&gt;Flow&lt;/processType&gt;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AutoLaunchedFlow</w:t>
      </w:r>
      <w:r>
        <w:t xml:space="preserve"> </w:t>
      </w:r>
      <w:r>
        <w:t xml:space="preserve">for the record-triggered pair) at</w:t>
      </w:r>
      <w:r>
        <w:t xml:space="preserve"> </w:t>
      </w:r>
      <w:r>
        <w:rPr>
          <w:rStyle w:val="VerbatimChar"/>
        </w:rPr>
        <w:t xml:space="preserve">apiVersion=62.0</w:t>
      </w:r>
      <w:r>
        <w:t xml:space="preserve">, except</w:t>
      </w:r>
      <w:r>
        <w:t xml:space="preserve"> </w:t>
      </w:r>
      <w:r>
        <w:rPr>
          <w:rStyle w:val="VerbatimChar"/>
        </w:rPr>
        <w:t xml:space="preserve">Transfer_Booking_To_Post_Sales_Queue</w:t>
      </w:r>
      <w:r>
        <w:t xml:space="preserve"> </w:t>
      </w:r>
      <w:r>
        <w:t xml:space="preserve">which is pinned to</w:t>
      </w:r>
      <w:r>
        <w:t xml:space="preserve"> </w:t>
      </w:r>
      <w:r>
        <w:rPr>
          <w:rStyle w:val="VerbatimChar"/>
        </w:rPr>
        <w:t xml:space="preserve">66.0</w:t>
      </w:r>
      <w:r>
        <w:t xml:space="preserve"> </w:t>
      </w:r>
      <w:r>
        <w:t xml:space="preserve">(matching</w:t>
      </w:r>
      <w:r>
        <w:t xml:space="preserve"> </w:t>
      </w:r>
      <w:r>
        <w:rPr>
          <w:rStyle w:val="VerbatimChar"/>
        </w:rPr>
        <w:t xml:space="preserve">sfdx-project.json</w:t>
      </w:r>
      <w:r>
        <w:t xml:space="preserve">'s</w:t>
      </w:r>
      <w:r>
        <w:t xml:space="preserve"> </w:t>
      </w:r>
      <w:r>
        <w:rPr>
          <w:rStyle w:val="VerbatimChar"/>
        </w:rPr>
        <w:t xml:space="preserve">sourceApiVersion</w:t>
      </w:r>
      <w:r>
        <w:t xml:space="preserve">) — a known inconsistency, see §12 (Suggestion S4).</w:t>
      </w:r>
    </w:p>
    <w:bookmarkEnd w:id="31"/>
    <w:bookmarkStart w:id="32" w:name="Xe88e7dc7ad43f560075e3eb910dce22458bbf32"/>
    <w:p>
      <w:pPr>
        <w:pStyle w:val="Heading3"/>
      </w:pPr>
      <w:r>
        <w:t xml:space="preserve">4.2 Approval Processes (2 deployed)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Concession_Approval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Concession_Request__c</w:t>
            </w:r>
          </w:p>
        </w:tc>
        <w:tc>
          <w:tcPr/>
          <w:p>
            <w:pPr>
              <w:pStyle w:val="Compact"/>
            </w:pPr>
            <w:r>
              <w:t xml:space="preserve">Step 1 (PSM, ≤5%,</w:t>
            </w:r>
            <w:r>
              <w:t xml:space="preserve"> </w:t>
            </w:r>
            <w:r>
              <w:rPr>
                <w:rStyle w:val="VerbatimChar"/>
              </w:rPr>
              <w:t xml:space="preserve">FirstResponse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RejectRequest</w:t>
            </w:r>
            <w:r>
              <w:t xml:space="preserve">) → Step 2 (Sales Head, &gt;5%,</w:t>
            </w:r>
            <w:r>
              <w:t xml:space="preserve"> </w:t>
            </w:r>
            <w:r>
              <w:rPr>
                <w:rStyle w:val="VerbatimChar"/>
              </w:rPr>
              <w:t xml:space="preserve">RejectRequest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  <w:r>
              <w:t xml:space="preserve"> </w:t>
            </w:r>
            <w:r>
              <w:rPr>
                <w:rStyle w:val="VerbatimChar"/>
              </w:rPr>
              <w:t xml:space="preserve">Status__c IN ('Draft','PSM Review')</w:t>
            </w:r>
            <w:r>
              <w:t xml:space="preserve"> </w:t>
            </w:r>
            <w:r>
              <w:t xml:space="preserve">supports recall+resubmit. Companion</w:t>
            </w:r>
            <w:r>
              <w:t xml:space="preserve"> </w:t>
            </w:r>
            <w:r>
              <w:rPr>
                <w:rStyle w:val="VerbatimChar"/>
              </w:rPr>
              <w:t xml:space="preserve">Concession_Request__c.workflow-meta.xml</w:t>
            </w:r>
            <w:r>
              <w:t xml:space="preserve"> </w:t>
            </w:r>
            <w:r>
              <w:t xml:space="preserve">(6 field updates) drives the initial-submission / final-approval / final-rejection actions — this is a required implementation detail of the Approval Process feature, not parallel legacy Workflow automation (confirmed clean in code review S5).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CP_Registration_Approval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  <w:r>
              <w:t xml:space="preserve"> </w:t>
            </w:r>
            <w:r>
              <w:t xml:space="preserve">(Channel_Partner RT)</w:t>
            </w:r>
          </w:p>
        </w:tc>
        <w:tc>
          <w:tcPr/>
          <w:p>
            <w:pPr>
              <w:pStyle w:val="Compact"/>
            </w:pPr>
            <w:r>
              <w:t xml:space="preserve">Single step, specific-user approver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  <w:r>
              <w:t xml:space="preserve"> </w:t>
            </w:r>
            <w:r>
              <w:rPr>
                <w:rStyle w:val="VerbatimChar"/>
              </w:rPr>
              <w:t xml:space="preserve">RecordType = Channel Partner AND CP_Status = Pending Approval</w:t>
            </w:r>
            <w:r>
              <w:t xml:space="preserve">. Final approval sets</w:t>
            </w:r>
            <w:r>
              <w:t xml:space="preserve"> </w:t>
            </w:r>
            <w:r>
              <w:rPr>
                <w:rStyle w:val="VerbatimChar"/>
              </w:rPr>
              <w:t xml:space="preserve">CP_Status=Active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Portal_Access=true</w:t>
            </w:r>
            <w:r>
              <w:t xml:space="preserve">; final rejection sets</w:t>
            </w:r>
            <w:r>
              <w:t xml:space="preserve"> </w:t>
            </w:r>
            <w:r>
              <w:rPr>
                <w:rStyle w:val="VerbatimChar"/>
              </w:rPr>
              <w:t xml:space="preserve">CP_Status=Suspended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 warning (W1, unfixed):</w:t>
      </w:r>
      <w:r>
        <w:t xml:space="preserve"> </w:t>
      </w:r>
      <w:r>
        <w:t xml:space="preserve">neither process's first approval step declares</w:t>
      </w:r>
      <w:r>
        <w:t xml:space="preserve"> </w:t>
      </w:r>
      <w:r>
        <w:rPr>
          <w:rStyle w:val="VerbatimChar"/>
        </w:rPr>
        <w:t xml:space="preserve">&lt;rejectBehavior&gt;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Concession_Approval</w:t>
      </w:r>
      <w:r>
        <w:t xml:space="preserve">'s second step (</w:t>
      </w:r>
      <w:r>
        <w:rPr>
          <w:rStyle w:val="VerbatimChar"/>
        </w:rPr>
        <w:t xml:space="preserve">Sales_Head_Tier</w:t>
      </w:r>
      <w:r>
        <w:t xml:space="preserve">) does. Both files were retrieved from a live already-deployed org rather than authored from scratch, so this predates the review and relies on undocumented platform default-on-reject behavior. Not blocking; flagged for symmetry.</w:t>
      </w:r>
    </w:p>
    <w:bookmarkEnd w:id="32"/>
    <w:bookmarkStart w:id="33" w:name="X7d45cd4c5280c14c25de5d15706acf247eaf978"/>
    <w:p>
      <w:pPr>
        <w:pStyle w:val="Heading3"/>
      </w:pPr>
      <w:r>
        <w:t xml:space="preserve">4.3 Assignment Rules (1 deployed)</w:t>
      </w:r>
    </w:p>
    <w:p>
      <w:pPr>
        <w:pStyle w:val="FirstParagraph"/>
      </w:pPr>
      <w:r>
        <w:rPr>
          <w:rStyle w:val="VerbatimChar"/>
        </w:rPr>
        <w:t xml:space="preserve">Lead.RECRM_Lead_Assignment</w:t>
      </w:r>
      <w:r>
        <w:t xml:space="preserve"> </w:t>
      </w:r>
      <w:r>
        <w:t xml:space="preserve">— single rule, 7 first-match-wins entries: CP-sourced leads →</w:t>
      </w:r>
      <w:r>
        <w:t xml:space="preserve"> </w:t>
      </w:r>
      <w:r>
        <w:rPr>
          <w:rStyle w:val="VerbatimChar"/>
        </w:rPr>
        <w:t xml:space="preserve">CP_Manager_Queue</w:t>
      </w:r>
      <w:r>
        <w:t xml:space="preserve">; Walk-in leads route project-aware (PRK→rm.prk, SPL→rm.spl, no-project→saleshead fallback); 6 digital-channel values route the same project-aware way; final catch-all → saleshead. Routes on</w:t>
      </w:r>
      <w:r>
        <w:t xml:space="preserve"> </w:t>
      </w:r>
      <w:r>
        <w:rPr>
          <w:rStyle w:val="VerbatimChar"/>
        </w:rPr>
        <w:t xml:space="preserve">Lead.Project_Code_Text__c</w:t>
      </w:r>
      <w:r>
        <w:t xml:space="preserve">, a</w:t>
      </w:r>
      <w:r>
        <w:t xml:space="preserve"> </w:t>
      </w:r>
      <w:r>
        <w:rPr>
          <w:rStyle w:val="VerbatimChar"/>
        </w:rPr>
        <w:t xml:space="preserve">Formula(Text)</w:t>
      </w:r>
      <w:r>
        <w:t xml:space="preserve"> </w:t>
      </w:r>
      <w:r>
        <w:t xml:space="preserve">field created specifically because assignment-rule criteria cannot traverse</w:t>
      </w:r>
      <w:r>
        <w:t xml:space="preserve"> </w:t>
      </w:r>
      <w:r>
        <w:rPr>
          <w:rStyle w:val="VerbatimChar"/>
        </w:rPr>
        <w:t xml:space="preserve">__r</w:t>
      </w:r>
      <w:r>
        <w:t xml:space="preserve"> </w:t>
      </w:r>
      <w:r>
        <w:t xml:space="preserve">Lookup relationships (gotcha #23).</w:t>
      </w:r>
    </w:p>
    <w:bookmarkEnd w:id="33"/>
    <w:bookmarkStart w:id="34" w:name="Xf079caab78e7327d4ac3285ed6695802fbb437e"/>
    <w:p>
      <w:pPr>
        <w:pStyle w:val="Heading3"/>
      </w:pPr>
      <w:r>
        <w:t xml:space="preserve">4.4 Trigger framework</w:t>
      </w:r>
    </w:p>
    <w:p>
      <w:pPr>
        <w:pStyle w:val="FirstParagraph"/>
      </w:pPr>
      <w:r>
        <w:t xml:space="preserve">One trigger per object, thin trigger → handler → service, consistently applied across all 7 triggers (confirmed "exemplary" in code review, 3–8 lines each, zero business logic in trigger bodies):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Context(s)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Routes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Unit__c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UnitTriggerHandler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UnitLifecycleService.onBeforeUpdate</w:t>
            </w:r>
            <w:r>
              <w:t xml:space="preserve"> </w:t>
            </w:r>
            <w:r>
              <w:t xml:space="preserve">— the 5-transition state machine (Available↔Blocked↔Booked→Cancelled→Available), audit history append, field clearing on →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OpportunityTrigger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After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OpportunityTriggerHandler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BookingService.onOpportunityClosedWon</w:t>
            </w:r>
            <w:r>
              <w:t xml:space="preserve"> </w:t>
            </w:r>
            <w:r>
              <w:t xml:space="preserve">(guarded by</w:t>
            </w:r>
            <w:r>
              <w:t xml:space="preserve"> </w:t>
            </w:r>
            <w:r>
              <w:rPr>
                <w:rStyle w:val="VerbatimChar"/>
              </w:rPr>
              <w:t xml:space="preserve">RecursionGuard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Booking__c</w:t>
            </w:r>
          </w:p>
        </w:tc>
        <w:tc>
          <w:tcPr/>
          <w:p>
            <w:pPr>
              <w:pStyle w:val="Compact"/>
            </w:pPr>
            <w:r>
              <w:t xml:space="preserve">After Insert, After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BookingTriggerHandler</w:t>
            </w:r>
          </w:p>
        </w:tc>
        <w:tc>
          <w:tcPr/>
          <w:p>
            <w:pPr>
              <w:pStyle w:val="Compact"/>
            </w:pPr>
            <w:r>
              <w:t xml:space="preserve">After Insert →</w:t>
            </w:r>
            <w:r>
              <w:t xml:space="preserve"> </w:t>
            </w:r>
            <w:r>
              <w:rPr>
                <w:rStyle w:val="VerbatimChar"/>
              </w:rPr>
              <w:t xml:space="preserve">CommissionService.accrueOnBooking</w:t>
            </w:r>
            <w:r>
              <w:t xml:space="preserve">; After Update (guarded) →</w:t>
            </w:r>
            <w:r>
              <w:t xml:space="preserve"> </w:t>
            </w:r>
            <w:r>
              <w:rPr>
                <w:rStyle w:val="VerbatimChar"/>
              </w:rPr>
              <w:t xml:space="preserve">PaymentScheduleService.onPaymentPlanSelected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CommissionService.clawbackOnCancellation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Demand__c</w:t>
            </w:r>
          </w:p>
        </w:tc>
        <w:tc>
          <w:tcPr/>
          <w:p>
            <w:pPr>
              <w:pStyle w:val="Compact"/>
            </w:pPr>
            <w:r>
              <w:t xml:space="preserve">Before 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DemandTriggerHandler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DemandNamingService.onBeforeInsert</w:t>
            </w:r>
            <w:r>
              <w:t xml:space="preserve"> </w:t>
            </w:r>
            <w:r>
              <w:t xml:space="preserve">(no guard needed — before-insert, no self-DML)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AgreementTrigger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Agreement__c</w:t>
            </w:r>
          </w:p>
        </w:tc>
        <w:tc>
          <w:tcPr/>
          <w:p>
            <w:pPr>
              <w:pStyle w:val="Compact"/>
            </w:pPr>
            <w:r>
              <w:t xml:space="preserve">Before Insert, After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AgreementTriggerHandler</w:t>
            </w:r>
          </w:p>
        </w:tc>
        <w:tc>
          <w:tcPr/>
          <w:p>
            <w:pPr>
              <w:pStyle w:val="Compact"/>
            </w:pPr>
            <w:r>
              <w:t xml:space="preserve">Before Insert →</w:t>
            </w:r>
            <w:r>
              <w:t xml:space="preserve"> </w:t>
            </w:r>
            <w:r>
              <w:rPr>
                <w:rStyle w:val="VerbatimChar"/>
              </w:rPr>
              <w:t xml:space="preserve">AgreementNamingService</w:t>
            </w:r>
            <w:r>
              <w:t xml:space="preserve">; After Update (guarded) →</w:t>
            </w:r>
            <w:r>
              <w:t xml:space="preserve"> </w:t>
            </w:r>
            <w:r>
              <w:rPr>
                <w:rStyle w:val="VerbatimChar"/>
              </w:rPr>
              <w:t xml:space="preserve">AgreementService.onAfterUpdate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CommissionService.accrueOnAgreementSigned</w:t>
            </w:r>
            <w:r>
              <w:t xml:space="preserve">/</w:t>
            </w:r>
            <w:r>
              <w:rPr>
                <w:rStyle w:val="VerbatimChar"/>
              </w:rPr>
              <w:t xml:space="preserve">accrueOnRegistration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PossessionTrigger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Possession__c</w:t>
            </w:r>
          </w:p>
        </w:tc>
        <w:tc>
          <w:tcPr/>
          <w:p>
            <w:pPr>
              <w:pStyle w:val="Compact"/>
            </w:pPr>
            <w:r>
              <w:t xml:space="preserve">Before Insert, After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PossessionTriggerHandler</w:t>
            </w:r>
          </w:p>
        </w:tc>
        <w:tc>
          <w:tcPr/>
          <w:p>
            <w:pPr>
              <w:pStyle w:val="Compact"/>
            </w:pPr>
            <w:r>
              <w:t xml:space="preserve">Before Insert →</w:t>
            </w:r>
            <w:r>
              <w:t xml:space="preserve"> </w:t>
            </w:r>
            <w:r>
              <w:rPr>
                <w:rStyle w:val="VerbatimChar"/>
              </w:rPr>
              <w:t xml:space="preserve">PossessionNamingService</w:t>
            </w:r>
            <w:r>
              <w:t xml:space="preserve">; After Update (guarded) →</w:t>
            </w:r>
            <w:r>
              <w:t xml:space="preserve"> </w:t>
            </w:r>
            <w:r>
              <w:rPr>
                <w:rStyle w:val="VerbatimChar"/>
              </w:rPr>
              <w:t xml:space="preserve">PossessionService.onAfterUpdate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CommissionLedgerTrigger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Commission_Ledger__c</w:t>
            </w:r>
          </w:p>
        </w:tc>
        <w:tc>
          <w:tcPr/>
          <w:p>
            <w:pPr>
              <w:pStyle w:val="Compact"/>
            </w:pPr>
            <w:r>
              <w:t xml:space="preserve">Before 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CommissionLedgerTriggerHandler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CommissionLedgerNamingService</w:t>
            </w:r>
            <w:r>
              <w:t xml:space="preserve"> </w:t>
            </w:r>
            <w:r>
              <w:t xml:space="preserve">(self-computing sequence, no stored</w:t>
            </w:r>
            <w:r>
              <w:t xml:space="preserve"> </w:t>
            </w:r>
            <w:r>
              <w:rPr>
                <w:rStyle w:val="VerbatimChar"/>
              </w:rPr>
              <w:t xml:space="preserve">_Seq__c</w:t>
            </w:r>
            <w:r>
              <w:t xml:space="preserve"> </w:t>
            </w:r>
            <w:r>
              <w:t xml:space="preserve">field)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RecursionGuard.cls</w:t>
      </w:r>
      <w:r>
        <w:t xml:space="preserve"> </w:t>
      </w:r>
      <w:r>
        <w:t xml:space="preserve">(</w:t>
      </w:r>
      <w:r>
        <w:rPr>
          <w:rStyle w:val="VerbatimChar"/>
        </w:rPr>
        <w:t xml:space="preserve">isFirstRun(key)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reset(key)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@TestVisible resetAll()</w:t>
      </w:r>
      <w:r>
        <w:t xml:space="preserve">) protects every after-update handler whose service performs DML capable of re-firing the same trigger. It was shipped as a utility in E07 with zero consumers (a deliberate "establish the pattern early" decision) and picked up its first real consumer in E08.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4f4be5cd360636a4893746c4c3db71e5caaf047"/>
    <w:p>
      <w:pPr>
        <w:pStyle w:val="Heading2"/>
      </w:pPr>
      <w:r>
        <w:t xml:space="preserve">5. Apex Architecture</w:t>
      </w:r>
    </w:p>
    <w:bookmarkStart w:id="36" w:name="Xa1fcacd657160e6365441b898c5360b0cc513bc"/>
    <w:p>
      <w:pPr>
        <w:pStyle w:val="Heading3"/>
      </w:pPr>
      <w:r>
        <w:t xml:space="preserve">5.1 Service layer (by domain)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Key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BookingService</w:t>
            </w:r>
          </w:p>
        </w:tc>
        <w:tc>
          <w:tcPr/>
          <w:p>
            <w:pPr>
              <w:pStyle w:val="Compact"/>
            </w:pPr>
            <w:r>
              <w:t xml:space="preserve">Booking creation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onOpportunityClosedWon</w:t>
            </w:r>
            <w:r>
              <w:t xml:space="preserve"> </w:t>
            </w:r>
            <w:r>
              <w:t xml:space="preserve">— 6-step: filter Closed-Won opps, compute per-project-per-year sequence (</w:t>
            </w:r>
            <w:r>
              <w:rPr>
                <w:rStyle w:val="VerbatimChar"/>
              </w:rPr>
              <w:t xml:space="preserve">BKG-{PROJ}-{YY}-{nnnn}</w:t>
            </w:r>
            <w:r>
              <w:t xml:space="preserve">), insert Booking, transition Unit Blocked→Booked, round-trip Opportunity.Booking__c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UnitLifecycleService</w:t>
            </w:r>
          </w:p>
        </w:tc>
        <w:tc>
          <w:tcPr/>
          <w:p>
            <w:pPr>
              <w:pStyle w:val="Compact"/>
            </w:pPr>
            <w:r>
              <w:t xml:space="preserve">Inventory state machine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onBeforeUpdate</w:t>
            </w:r>
            <w:r>
              <w:t xml:space="preserve"> </w:t>
            </w:r>
            <w:r>
              <w:t xml:space="preserve">— 5-transition guard, append-only text audit trail in</w:t>
            </w:r>
            <w:r>
              <w:t xml:space="preserve"> </w:t>
            </w:r>
            <w:r>
              <w:rPr>
                <w:rStyle w:val="VerbatimChar"/>
              </w:rPr>
              <w:t xml:space="preserve">Status_History__c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UnitBlockingService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blockUnit</w:t>
            </w:r>
            <w:r>
              <w:t xml:space="preserve"> </w:t>
            </w:r>
            <w:r>
              <w:t xml:space="preserve">— invocable, sets Blocked + expiry; pre-checks current status before allowing (added in E07 on top of E06c's original happy-path-only 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PaymentScheduleService</w:t>
            </w:r>
          </w:p>
        </w:tc>
        <w:tc>
          <w:tcPr/>
          <w:p>
            <w:pPr>
              <w:pStyle w:val="Compact"/>
            </w:pPr>
            <w:r>
              <w:t xml:space="preserve">Payment Plan instantiation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onPaymentPlanSelected</w:t>
            </w:r>
            <w:r>
              <w:t xml:space="preserve"> </w:t>
            </w:r>
            <w:r>
              <w:t xml:space="preserve">— delete-then-recreate schedule rows on plan switch; computes</w:t>
            </w:r>
            <w:r>
              <w:t xml:space="preserve"> </w:t>
            </w:r>
            <w:r>
              <w:rPr>
                <w:rStyle w:val="VerbatimChar"/>
              </w:rPr>
              <w:t xml:space="preserve">Scheduled_Amount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Expected_Date</w:t>
            </w:r>
            <w:r>
              <w:t xml:space="preserve"> </w:t>
            </w:r>
            <w:r>
              <w:t xml:space="preserve">per milestone trigger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DemandService</w:t>
            </w:r>
          </w:p>
        </w:tc>
        <w:tc>
          <w:tcPr/>
          <w:p>
            <w:pPr>
              <w:pStyle w:val="Compact"/>
            </w:pPr>
            <w:r>
              <w:t xml:space="preserve">Demand raising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raiseDemands</w:t>
            </w:r>
            <w:r>
              <w:t xml:space="preserve"> </w:t>
            </w:r>
            <w:r>
              <w:t xml:space="preserve">— invocable; computes GST (0/1/5% bracket model) and TDS (§194IA simplified 1%/0% threshold) per Indian tax rules; transitions schedule row to Demand Raised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ReceiptAllocationService</w:t>
            </w:r>
          </w:p>
        </w:tc>
        <w:tc>
          <w:tcPr/>
          <w:p>
            <w:pPr>
              <w:pStyle w:val="Compact"/>
            </w:pPr>
            <w:r>
              <w:t xml:space="preserve">Receipt reconciliation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allocateReceipts</w:t>
            </w:r>
            <w:r>
              <w:t xml:space="preserve"> </w:t>
            </w:r>
            <w:r>
              <w:t xml:space="preserve">— invocable; aggregates via fresh</w:t>
            </w:r>
            <w:r>
              <w:t xml:space="preserve"> </w:t>
            </w:r>
            <w:r>
              <w:rPr>
                <w:rStyle w:val="VerbatimChar"/>
              </w:rPr>
              <w:t xml:space="preserve">AggregateResult</w:t>
            </w:r>
            <w:r>
              <w:t xml:space="preserve"> </w:t>
            </w:r>
            <w:r>
              <w:t xml:space="preserve">(not stale roll-up reads) for both Demand and Receipt status transitions; supports advance payments (null Demand)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AgreementService</w:t>
            </w:r>
          </w:p>
        </w:tc>
        <w:tc>
          <w:tcPr/>
          <w:p>
            <w:pPr>
              <w:pStyle w:val="Compact"/>
            </w:pPr>
            <w:r>
              <w:t xml:space="preserve">Agreement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createAgreements</w:t>
            </w:r>
            <w:r>
              <w:t xml:space="preserve"> </w:t>
            </w:r>
            <w:r>
              <w:t xml:space="preserve">(invocable) +</w:t>
            </w:r>
            <w:r>
              <w:t xml:space="preserve"> </w:t>
            </w:r>
            <w:r>
              <w:rPr>
                <w:rStyle w:val="VerbatimChar"/>
              </w:rPr>
              <w:t xml:space="preserve">onAfterUpdate</w:t>
            </w:r>
            <w:r>
              <w:t xml:space="preserve"> </w:t>
            </w:r>
            <w:r>
              <w:t xml:space="preserve">(Signed→Agreement Signed, Executed→Registered Booking sync)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PossessionService</w:t>
            </w:r>
          </w:p>
        </w:tc>
        <w:tc>
          <w:tcPr/>
          <w:p>
            <w:pPr>
              <w:pStyle w:val="Compact"/>
            </w:pPr>
            <w:r>
              <w:t xml:space="preserve">Possession handover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createPossessions</w:t>
            </w:r>
            <w:r>
              <w:t xml:space="preserve"> </w:t>
            </w:r>
            <w:r>
              <w:t xml:space="preserve">(invocable) +</w:t>
            </w:r>
            <w:r>
              <w:t xml:space="preserve"> </w:t>
            </w:r>
            <w:r>
              <w:rPr>
                <w:rStyle w:val="VerbatimChar"/>
              </w:rPr>
              <w:t xml:space="preserve">onAfterUpdate</w:t>
            </w:r>
            <w:r>
              <w:t xml:space="preserve"> </w:t>
            </w:r>
            <w:r>
              <w:t xml:space="preserve">(Handed Over→Possessed Booking sync); Snag roll-ups are native, no Apex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CommissionService</w:t>
            </w:r>
          </w:p>
        </w:tc>
        <w:tc>
          <w:tcPr/>
          <w:p>
            <w:pPr>
              <w:pStyle w:val="Compact"/>
            </w:pPr>
            <w:r>
              <w:t xml:space="preserve">Commission accrual/clawback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accrueOnBooking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accrueOnAgreementSigned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accrueOnRegistration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clawbackOnCancellation</w:t>
            </w:r>
            <w:r>
              <w:t xml:space="preserve"> </w:t>
            </w:r>
            <w:r>
              <w:t xml:space="preserve">— see §10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RateCardService</w:t>
            </w:r>
          </w:p>
        </w:tc>
        <w:tc>
          <w:tcPr/>
          <w:p>
            <w:pPr>
              <w:pStyle w:val="Compact"/>
            </w:pPr>
            <w:r>
              <w:t xml:space="preserve">Commission infrastructure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getActiveRateCard</w:t>
            </w:r>
            <w:r>
              <w:t xml:space="preserve">/</w:t>
            </w:r>
            <w:r>
              <w:rPr>
                <w:rStyle w:val="VerbatimChar"/>
              </w:rPr>
              <w:t xml:space="preserve">getActiveRateCards</w:t>
            </w:r>
            <w:r>
              <w:t xml:space="preserve"> </w:t>
            </w:r>
            <w:r>
              <w:t xml:space="preserve">— typed lookup of the active rate card for a Project × CP Tier combination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CancellationService</w:t>
            </w:r>
          </w:p>
        </w:tc>
        <w:tc>
          <w:tcPr/>
          <w:p>
            <w:pPr>
              <w:pStyle w:val="Compact"/>
            </w:pPr>
            <w:r>
              <w:t xml:space="preserve">Booking cancellation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cancelBookings</w:t>
            </w:r>
            <w:r>
              <w:t xml:space="preserve"> </w:t>
            </w:r>
            <w:r>
              <w:t xml:space="preserve">— invocable, 7-step cascade (Demands → Agreement → Possession → refund calc → Booking → Unit); commission clawback fires implicitly via the existing</w:t>
            </w:r>
            <w:r>
              <w:t xml:space="preserve"> </w:t>
            </w:r>
            <w:r>
              <w:rPr>
                <w:rStyle w:val="VerbatimChar"/>
              </w:rPr>
              <w:t xml:space="preserve">BookingTrigger</w:t>
            </w:r>
            <w:r>
              <w:t xml:space="preserve"> </w:t>
            </w:r>
            <w:r>
              <w:t xml:space="preserve">wiring, zero coupling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DemandLetterService</w:t>
            </w:r>
          </w:p>
        </w:tc>
        <w:tc>
          <w:tcPr/>
          <w:p>
            <w:pPr>
              <w:pStyle w:val="Compact"/>
            </w:pPr>
            <w:r>
              <w:t xml:space="preserve">PDF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generateDemandLetters</w:t>
            </w:r>
            <w:r>
              <w:t xml:space="preserve"> </w:t>
            </w:r>
            <w:r>
              <w:t xml:space="preserve">— invocable, VF</w:t>
            </w:r>
            <w:r>
              <w:t xml:space="preserve"> </w:t>
            </w:r>
            <w:r>
              <w:rPr>
                <w:rStyle w:val="VerbatimChar"/>
              </w:rPr>
              <w:t xml:space="preserve">renderAs="pdf"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ContentVersion</w:t>
            </w:r>
            <w:r>
              <w:t xml:space="preserve">/</w:t>
            </w:r>
            <w:r>
              <w:rPr>
                <w:rStyle w:val="VerbatimChar"/>
              </w:rPr>
              <w:t xml:space="preserve">ContentDocumentLink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CP_Scope</w:t>
            </w:r>
          </w:p>
        </w:tc>
        <w:tc>
          <w:tcPr/>
          <w:p>
            <w:pPr>
              <w:pStyle w:val="Compact"/>
            </w:pPr>
            <w:r>
              <w:t xml:space="preserve">CP portal 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getCpAccountId()</w:t>
            </w:r>
            <w:r>
              <w:t xml:space="preserve">/</w:t>
            </w:r>
            <w:r>
              <w:rPr>
                <w:rStyle w:val="VerbatimChar"/>
              </w:rPr>
              <w:t xml:space="preserve">currentCpAccountId()</w:t>
            </w:r>
            <w:r>
              <w:t xml:space="preserve"> </w:t>
            </w:r>
            <w:r>
              <w:t xml:space="preserve">— the only sanctioned way for a portal controller to resolve "whose data" (§7)</w:t>
            </w:r>
          </w:p>
        </w:tc>
      </w:tr>
    </w:tbl>
    <w:p>
      <w:pPr>
        <w:pStyle w:val="BodyText"/>
      </w:pPr>
      <w:r>
        <w:t xml:space="preserve">Every naming service (</w:t>
      </w:r>
      <w:r>
        <w:rPr>
          <w:rStyle w:val="VerbatimChar"/>
        </w:rPr>
        <w:t xml:space="preserve">AgreementNamingService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DemandNamingService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PossessionNamingService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CommissionLedgerNamingService</w:t>
      </w:r>
      <w:r>
        <w:t xml:space="preserve">) follows the same bulk-query-parent-then-set-Name pattern, kept deliberately separate from business-logic services so direct DML / Data Loader imports also get correctly-named records.</w:t>
      </w:r>
    </w:p>
    <w:bookmarkEnd w:id="36"/>
    <w:bookmarkStart w:id="37" w:name="X0332390f5531c450c88db42d48a84605e04d8bd"/>
    <w:p>
      <w:pPr>
        <w:pStyle w:val="Heading3"/>
      </w:pPr>
      <w:r>
        <w:t xml:space="preserve">5.2 Trigger handlers</w:t>
      </w:r>
    </w:p>
    <w:p>
      <w:pPr>
        <w:pStyle w:val="FirstParagraph"/>
      </w:pPr>
      <w:r>
        <w:t xml:space="preserve">See §4.4 — 7 handlers, one per triggered object, routing by</w:t>
      </w:r>
      <w:r>
        <w:t xml:space="preserve"> </w:t>
      </w:r>
      <w:r>
        <w:rPr>
          <w:rStyle w:val="VerbatimChar"/>
        </w:rPr>
        <w:t xml:space="preserve">TriggerOperation</w:t>
      </w:r>
      <w:r>
        <w:t xml:space="preserve"> </w:t>
      </w:r>
      <w:r>
        <w:t xml:space="preserve">to the service layer. No business logic lives in a handler; each is a thin dispatcher.</w:t>
      </w:r>
    </w:p>
    <w:bookmarkEnd w:id="37"/>
    <w:bookmarkStart w:id="38" w:name="Xdbafa0ccadf2c818f588789ec50ee2c38375006"/>
    <w:p>
      <w:pPr>
        <w:pStyle w:val="Heading3"/>
      </w:pPr>
      <w:r>
        <w:t xml:space="preserve">5.3 Invocable / Agentforce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Bulkification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MatchInventoryAction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Lead_Qualification_Agent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Sales_RM_Copilot</w:t>
            </w:r>
          </w:p>
        </w:tc>
        <w:tc>
          <w:tcPr/>
          <w:p>
            <w:pPr>
              <w:pStyle w:val="Compact"/>
            </w:pPr>
            <w:r>
              <w:t xml:space="preserve">Ranks up to 3 Unit matches for a Lead by budget fit</w:t>
            </w:r>
          </w:p>
        </w:tc>
        <w:tc>
          <w:tcPr/>
          <w:p>
            <w:pPr>
              <w:pStyle w:val="Compact"/>
            </w:pPr>
            <w:r>
              <w:t xml:space="preserve">✅ Fixed (was per-request SOQL+DML loop; now bulk-hydrates Leads by</w:t>
            </w:r>
            <w:r>
              <w:t xml:space="preserve"> </w:t>
            </w:r>
            <w:r>
              <w:rPr>
                <w:rStyle w:val="VerbatimChar"/>
              </w:rPr>
              <w:t xml:space="preserve">Set&lt;Id&gt;</w:t>
            </w:r>
            <w:r>
              <w:t xml:space="preserve"> </w:t>
            </w:r>
            <w:r>
              <w:t xml:space="preserve">first)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ScoreAndRouteLeadAction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Lead_Qualification_Agent</w:t>
            </w:r>
          </w:p>
        </w:tc>
        <w:tc>
          <w:tcPr/>
          <w:p>
            <w:pPr>
              <w:pStyle w:val="Compact"/>
            </w:pPr>
            <w:r>
              <w:t xml:space="preserve">Scores Lead Hot/Warm/Cold, routes to RM queue</w:t>
            </w:r>
          </w:p>
        </w:tc>
        <w:tc>
          <w:tcPr/>
          <w:p>
            <w:pPr>
              <w:pStyle w:val="Compact"/>
            </w:pPr>
            <w:r>
              <w:t xml:space="preserve">✅ Fixed (bulk-fetch + cached queue lookups)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QueryAvailableUnitsAction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Sales_RM_Copilot</w:t>
            </w:r>
          </w:p>
        </w:tc>
        <w:tc>
          <w:tcPr/>
          <w:p>
            <w:pPr>
              <w:pStyle w:val="Compact"/>
            </w:pPr>
            <w:r>
              <w:t xml:space="preserve">Natural-language-filtered inventory search</w:t>
            </w:r>
          </w:p>
        </w:tc>
        <w:tc>
          <w:tcPr/>
          <w:p>
            <w:pPr>
              <w:pStyle w:val="Compact"/>
            </w:pPr>
            <w:r>
              <w:t xml:space="preserve">✅ Fixed (project references resolved once for the whole batch)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GetNextBestActionAction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Sales_RM_Copilot</w:t>
            </w:r>
          </w:p>
        </w:tc>
        <w:tc>
          <w:tcPr/>
          <w:p>
            <w:pPr>
              <w:pStyle w:val="Compact"/>
            </w:pPr>
            <w:r>
              <w:t xml:space="preserve">Recommends next action on an Opportunity from stage + activity recency</w:t>
            </w:r>
          </w:p>
        </w:tc>
        <w:tc>
          <w:tcPr/>
          <w:p>
            <w:pPr>
              <w:pStyle w:val="Compact"/>
            </w:pPr>
            <w:r>
              <w:t xml:space="preserve">✅ Fixed — single</w:t>
            </w:r>
            <w:r>
              <w:t xml:space="preserve"> </w:t>
            </w:r>
            <w:r>
              <w:rPr>
                <w:rStyle w:val="VerbatimChar"/>
              </w:rPr>
              <w:t xml:space="preserve">Id IN :ids</w:t>
            </w:r>
            <w:r>
              <w:t xml:space="preserve"> </w:t>
            </w:r>
            <w:r>
              <w:t xml:space="preserve">query hydrates the whole batch, scoring itself is pure in-memory logic (0 DML)</w:t>
            </w:r>
          </w:p>
        </w:tc>
      </w:tr>
    </w:tbl>
    <w:p>
      <w:pPr>
        <w:pStyle w:val="BodyText"/>
      </w:pPr>
      <w:r>
        <w:t xml:space="preserve">All four are</w:t>
      </w:r>
      <w:r>
        <w:t xml:space="preserve"> </w:t>
      </w:r>
      <w:r>
        <w:rPr>
          <w:rStyle w:val="VerbatimChar"/>
        </w:rPr>
        <w:t xml:space="preserve">public with sharing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@InvocableMethod</w:t>
      </w:r>
      <w:r>
        <w:t xml:space="preserve">-based,</w:t>
      </w:r>
      <w:r>
        <w:t xml:space="preserve"> </w:t>
      </w:r>
      <w:r>
        <w:rPr>
          <w:rStyle w:val="VerbatimChar"/>
        </w:rPr>
        <w:t xml:space="preserve">List&lt;Request&gt; → List&lt;Response&gt;</w:t>
      </w:r>
      <w:r>
        <w:t xml:space="preserve"> </w:t>
      </w:r>
      <w:r>
        <w:t xml:space="preserve">per platform convention, and (as of the critical-fix pass) bulk-hydrate every SOQL dependency across the whole request list rather than per-record. See §12 for the residual test-coverage gap on</w:t>
      </w:r>
      <w:r>
        <w:t xml:space="preserve"> </w:t>
      </w:r>
      <w:r>
        <w:rPr>
          <w:rStyle w:val="VerbatimChar"/>
        </w:rPr>
        <w:t xml:space="preserve">GetNextBestActionAction</w:t>
      </w:r>
      <w:r>
        <w:t xml:space="preserve">.</w:t>
      </w:r>
    </w:p>
    <w:bookmarkEnd w:id="38"/>
    <w:bookmarkStart w:id="39" w:name="Xaac368299243a45d533845b8036fea23b35a33c"/>
    <w:p>
      <w:pPr>
        <w:pStyle w:val="Heading3"/>
      </w:pPr>
      <w:r>
        <w:t xml:space="preserve">5.4 Batch classes</w:t>
      </w:r>
    </w:p>
    <w:p>
      <w:pPr>
        <w:pStyle w:val="FirstParagraph"/>
      </w:pPr>
      <w:r>
        <w:rPr>
          <w:rStyle w:val="VerbatimChar"/>
        </w:rPr>
        <w:t xml:space="preserve">CommissionPayoutBatch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Database.Batchable&lt;SObject&gt;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Schedulable</w:t>
      </w:r>
      <w:r>
        <w:t xml:space="preserve">.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queries Accrued/Approved ledger entries with</w:t>
      </w:r>
      <w:r>
        <w:t xml:space="preserve"> </w:t>
      </w:r>
      <w:r>
        <w:rPr>
          <w:rStyle w:val="VerbatimChar"/>
        </w:rPr>
        <w:t xml:space="preserve">Payout__c = null</w:t>
      </w:r>
      <w:r>
        <w:t xml:space="preserve">;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groups by</w:t>
      </w:r>
      <w:r>
        <w:t xml:space="preserve"> </w:t>
      </w:r>
      <w:r>
        <w:rPr>
          <w:rStyle w:val="VerbatimChar"/>
        </w:rPr>
        <w:t xml:space="preserve">Channel_Partner__c</w:t>
      </w:r>
      <w:r>
        <w:t xml:space="preserve">, computes Apex aggregates (Entry_Count, Gross/GST/TDS totals — plain fields, not roll-ups, since Ledger's Master-Detail parent is Booking, not Payout), inserts one Payout per CP, links entries back.</w:t>
      </w:r>
      <w:r>
        <w:t xml:space="preserve"> </w:t>
      </w:r>
      <w:r>
        <w:rPr>
          <w:rStyle w:val="VerbatimChar"/>
        </w:rPr>
        <w:t xml:space="preserve">Schedulable.execute</w:t>
      </w:r>
      <w:r>
        <w:t xml:space="preserve"> </w:t>
      </w:r>
      <w:r>
        <w:t xml:space="preserve">re-launches the batch for chunked monthly runs. Cron registration (</w:t>
      </w:r>
      <w:r>
        <w:rPr>
          <w:rStyle w:val="VerbatimChar"/>
        </w:rPr>
        <w:t xml:space="preserve">System.schedule(...)</w:t>
      </w:r>
      <w:r>
        <w:t xml:space="preserve">) is a one-line manual step, not yet deployed as a</w:t>
      </w:r>
      <w:r>
        <w:t xml:space="preserve"> </w:t>
      </w:r>
      <w:r>
        <w:rPr>
          <w:rStyle w:val="VerbatimChar"/>
        </w:rPr>
        <w:t xml:space="preserve">CronTrigger</w:t>
      </w:r>
      <w:r>
        <w:t xml:space="preserve"> </w:t>
      </w:r>
      <w:r>
        <w:t xml:space="preserve">metadata component.</w:t>
      </w:r>
    </w:p>
    <w:bookmarkEnd w:id="39"/>
    <w:bookmarkStart w:id="40" w:name="Xbd0c58e363fa7e6097e669c1ea30b7520b7c628"/>
    <w:p>
      <w:pPr>
        <w:pStyle w:val="Heading3"/>
      </w:pPr>
      <w:r>
        <w:t xml:space="preserve">5.5 Integration interface layer — architectural intent vs. built state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non-negotiable #6 and</w:t>
      </w:r>
      <w:r>
        <w:t xml:space="preserve"> </w:t>
      </w:r>
      <w:r>
        <w:rPr>
          <w:rStyle w:val="VerbatimChar"/>
        </w:rPr>
        <w:t xml:space="preserve">PROJECT_CONTEXT.md</w:t>
      </w:r>
      <w:r>
        <w:t xml:space="preserve">'s "Integration interfaces" pattern describe an</w:t>
      </w:r>
      <w:r>
        <w:t xml:space="preserve"> </w:t>
      </w:r>
      <w:r>
        <w:rPr>
          <w:rStyle w:val="VerbatimChar"/>
        </w:rPr>
        <w:t xml:space="preserve">I&lt;Service&gt;</w:t>
      </w:r>
      <w:r>
        <w:t xml:space="preserve"> </w:t>
      </w:r>
      <w:r>
        <w:t xml:space="preserve">interface +</w:t>
      </w:r>
      <w:r>
        <w:t xml:space="preserve"> </w:t>
      </w:r>
      <w:r>
        <w:rPr>
          <w:rStyle w:val="VerbatimChar"/>
        </w:rPr>
        <w:t xml:space="preserve">&lt;Service&gt;Stub</w:t>
      </w:r>
      <w:r>
        <w:t xml:space="preserve"> </w:t>
      </w:r>
      <w:r>
        <w:t xml:space="preserve">implementation +</w:t>
      </w:r>
      <w:r>
        <w:t xml:space="preserve"> </w:t>
      </w:r>
      <w:r>
        <w:rPr>
          <w:rStyle w:val="VerbatimChar"/>
        </w:rPr>
        <w:t xml:space="preserve">ServiceFactory</w:t>
      </w:r>
      <w:r>
        <w:t xml:space="preserve"> </w:t>
      </w:r>
      <w:r>
        <w:t xml:space="preserve">(selected via</w:t>
      </w:r>
      <w:r>
        <w:t xml:space="preserve"> </w:t>
      </w:r>
      <w:r>
        <w:rPr>
          <w:rStyle w:val="VerbatimChar"/>
        </w:rPr>
        <w:t xml:space="preserve">Integration_Config__mdt</w:t>
      </w:r>
      <w:r>
        <w:t xml:space="preserve">) for e-sign (</w:t>
      </w:r>
      <w:r>
        <w:rPr>
          <w:rStyle w:val="VerbatimChar"/>
        </w:rPr>
        <w:t xml:space="preserve">IESignService</w:t>
      </w:r>
      <w:r>
        <w:t xml:space="preserve">) and KYC (</w:t>
      </w:r>
      <w:r>
        <w:rPr>
          <w:rStyle w:val="VerbatimChar"/>
        </w:rPr>
        <w:t xml:space="preserve">IKYCService</w:t>
      </w:r>
      <w:r>
        <w:t xml:space="preserve">) integrations, with Phase 2 adapters swapped in later.</w:t>
      </w:r>
    </w:p>
    <w:p>
      <w:pPr>
        <w:pStyle w:val="BodyText"/>
      </w:pPr>
      <w:r>
        <w:rPr>
          <w:b/>
          <w:bCs/>
        </w:rPr>
        <w:t xml:space="preserve">Reconciliation finding: none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IESignService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IKYCService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ServiceFactory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ESignServiceStub</w:t>
      </w:r>
      <w:r>
        <w:rPr>
          <w:b/>
          <w:bCs/>
        </w:rPr>
        <w:t xml:space="preserve">, 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Integration_Config__mdt</w:t>
      </w:r>
      <w:r>
        <w:rPr>
          <w:b/>
          <w:bCs/>
        </w:rPr>
        <w:t xml:space="preserve"> </w:t>
      </w:r>
      <w:r>
        <w:rPr>
          <w:b/>
          <w:bCs/>
        </w:rPr>
        <w:t xml:space="preserve">exist anywhere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force-app/</w:t>
      </w:r>
      <w:r>
        <w:t xml:space="preserve"> </w:t>
      </w:r>
      <w:r>
        <w:t xml:space="preserve">(confirmed via repo-wide grep). Agreement's e-sign fields (</w:t>
      </w:r>
      <w:r>
        <w:rPr>
          <w:rStyle w:val="VerbatimChar"/>
        </w:rPr>
        <w:t xml:space="preserve">ESign_Provider__c</w:t>
      </w:r>
      <w:r>
        <w:t xml:space="preserve">,</w:t>
      </w:r>
      <w:r>
        <w:t xml:space="preserve"> </w:t>
      </w:r>
      <w:r>
        <w:rPr>
          <w:rStyle w:val="VerbatimChar"/>
        </w:rPr>
        <w:t xml:space="preserve">ESign_Envelope_Id__c</w:t>
      </w:r>
      <w:r>
        <w:t xml:space="preserve">,</w:t>
      </w:r>
      <w:r>
        <w:t xml:space="preserve"> </w:t>
      </w:r>
      <w:r>
        <w:rPr>
          <w:rStyle w:val="VerbatimChar"/>
        </w:rPr>
        <w:t xml:space="preserve">ESign_Status__c</w:t>
      </w:r>
      <w:r>
        <w:t xml:space="preserve">, added in E02b) are populated nowhere and are explicitly noted as "display-only" in E12's design decisions. This is a</w:t>
      </w:r>
      <w:r>
        <w:t xml:space="preserve"> </w:t>
      </w:r>
      <w:r>
        <w:rPr>
          <w:b/>
          <w:bCs/>
        </w:rPr>
        <w:t xml:space="preserve">documented, deliberate deferral</w:t>
      </w:r>
      <w:r>
        <w:t xml:space="preserve"> </w:t>
      </w:r>
      <w:r>
        <w:t xml:space="preserve">(E12 D10: "Future epic will wire</w:t>
      </w:r>
      <w:r>
        <w:t xml:space="preserve"> </w:t>
      </w:r>
      <w:r>
        <w:rPr>
          <w:rStyle w:val="VerbatimChar"/>
        </w:rPr>
        <w:t xml:space="preserve">IESignService</w:t>
      </w:r>
      <w:r>
        <w:t xml:space="preserve"> </w:t>
      </w:r>
      <w:r>
        <w:t xml:space="preserve">interface with a Stub and a Leegality adapter"), not silent drift — but it means the interface-first pattern described as an existing convention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PROJECT_CONTEXT.md</w:t>
      </w:r>
      <w:r>
        <w:t xml:space="preserve"> </w:t>
      </w:r>
      <w:r>
        <w:t xml:space="preserve">is currently aspirational for e-sign/KYC specifically. Any future epic that needs to send an Agreement for e-signature will need to build this layer from scratch; it should not be assumed to already exist.</w:t>
      </w:r>
    </w:p>
    <w:bookmarkEnd w:id="40"/>
    <w:bookmarkStart w:id="41" w:name="Xfef39af9c71c246e59e885ba2dbe989d094f446"/>
    <w:p>
      <w:pPr>
        <w:pStyle w:val="Heading3"/>
      </w:pPr>
      <w:r>
        <w:t xml:space="preserve">5.6 Test strategy and coverage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TestDataFactory.cls</w:t>
      </w:r>
      <w:r>
        <w:t xml:space="preserve"> </w:t>
      </w:r>
      <w:r>
        <w:t xml:space="preserve">is the single builder utility for all test data (Project, Tower, Unit, Account, Opportunity, Booking, Payment Plan + Milestones, Demand, Receipt + Allocation, Agreement, Possession + Snag, CP Account, Rate Card, Commission Ledger/Payout). Every builder honors the validation rules on its target object (documented as gotcha #30) and pre-computes any Name that a VR enforces.</w:t>
      </w:r>
    </w:p>
    <w:p>
      <w:pPr>
        <w:pStyle w:val="Compact"/>
        <w:numPr>
          <w:ilvl w:val="0"/>
          <w:numId w:val="1002"/>
        </w:numPr>
      </w:pPr>
      <w:r>
        <w:t xml:space="preserve">Coverage is consistently 90–100% on every trigger/handler/service class shipped through E21 (per-epic figures cited throughout §3 originate from synchronous test runs with</w:t>
      </w:r>
      <w:r>
        <w:t xml:space="preserve"> </w:t>
      </w:r>
      <w:r>
        <w:rPr>
          <w:rStyle w:val="VerbatimChar"/>
        </w:rPr>
        <w:t xml:space="preserve">--code-coverage</w:t>
      </w:r>
      <w:r>
        <w:t xml:space="preserve">, worked around CLI v2.84.6's async-reporting bugs — gotcha #31).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6 LWC-backing controller classes (</w:t>
      </w:r>
      <w:r>
        <w:rPr>
          <w:rStyle w:val="VerbatimChar"/>
        </w:rPr>
        <w:t xml:space="preserve">BookingLifecycleController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BuyerProfileController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DemandCollectionController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PaymentTimelineController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ProjectInventoryController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UnitStatusCardController</w:t>
      </w:r>
      <w:r>
        <w:t xml:space="preserve">) have</w:t>
      </w:r>
      <w:r>
        <w:t xml:space="preserve"> </w:t>
      </w:r>
      <w:r>
        <w:rPr>
          <w:b/>
          <w:bCs/>
        </w:rPr>
        <w:t xml:space="preserve">zero test coverage</w:t>
      </w:r>
      <w:r>
        <w:t xml:space="preserve"> </w:t>
      </w:r>
      <w:r>
        <w:t xml:space="preserve">— flagged in code review as W2, violating non-negotiable #8 ("every class has a companion test class"). Not yet remediated.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Gap:</w:t>
      </w:r>
      <w:r>
        <w:t xml:space="preserve"> </w:t>
      </w:r>
      <w:r>
        <w:rPr>
          <w:rStyle w:val="VerbatimChar"/>
        </w:rPr>
        <w:t xml:space="preserve">RecursionGuard.reset(key)</w:t>
      </w:r>
      <w:r>
        <w:t xml:space="preserve"> </w:t>
      </w:r>
      <w:r>
        <w:t xml:space="preserve">remains uncovered (only</w:t>
      </w:r>
      <w:r>
        <w:t xml:space="preserve"> </w:t>
      </w:r>
      <w:r>
        <w:rPr>
          <w:rStyle w:val="VerbatimChar"/>
        </w:rPr>
        <w:t xml:space="preserve">resetAll()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isFirstRun()</w:t>
      </w:r>
      <w:r>
        <w:t xml:space="preserve"> </w:t>
      </w:r>
      <w:r>
        <w:t xml:space="preserve">are exercised) — deferred until a real consumer needs mid-transaction reset.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b076f4cfc35bcb30dcd5ad04cfccf25b1f99e46"/>
    <w:p>
      <w:pPr>
        <w:pStyle w:val="Heading2"/>
      </w:pPr>
      <w:r>
        <w:t xml:space="preserve">6. LWC / UI Layer</w:t>
      </w:r>
    </w:p>
    <w:bookmarkStart w:id="43" w:name="X37669a227fbb3ac03ab7d6185191ab28d06df9e"/>
    <w:p>
      <w:pPr>
        <w:pStyle w:val="Heading3"/>
      </w:pPr>
      <w:r>
        <w:t xml:space="preserve">6.1 Internal record-page components (6, E15)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bookingLifecycleTracker</w:t>
            </w:r>
          </w:p>
        </w:tc>
        <w:tc>
          <w:tcPr/>
          <w:p>
            <w:pPr>
              <w:pStyle w:val="Compact"/>
            </w:pPr>
            <w:r>
              <w:t xml:space="preserve">Booking__c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BookingLifecycleController</w:t>
            </w:r>
          </w:p>
        </w:tc>
        <w:tc>
          <w:tcPr/>
          <w:p>
            <w:pPr>
              <w:pStyle w:val="Compact"/>
            </w:pPr>
            <w:r>
              <w:t xml:space="preserve">Visual path indicator of Booking lifecycle stages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paymentTimeline</w:t>
            </w:r>
          </w:p>
        </w:tc>
        <w:tc>
          <w:tcPr/>
          <w:p>
            <w:pPr>
              <w:pStyle w:val="Compact"/>
            </w:pPr>
            <w:r>
              <w:t xml:space="preserve">Booking__c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PaymentTimelineController</w:t>
            </w:r>
          </w:p>
        </w:tc>
        <w:tc>
          <w:tcPr/>
          <w:p>
            <w:pPr>
              <w:pStyle w:val="Compact"/>
            </w:pPr>
            <w:r>
              <w:t xml:space="preserve">Vertical milestone timeline with status badges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demandCollectionSummary</w:t>
            </w:r>
          </w:p>
        </w:tc>
        <w:tc>
          <w:tcPr/>
          <w:p>
            <w:pPr>
              <w:pStyle w:val="Compact"/>
            </w:pPr>
            <w:r>
              <w:t xml:space="preserve">Booking__c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DemandCollectionController</w:t>
            </w:r>
          </w:p>
        </w:tc>
        <w:tc>
          <w:tcPr/>
          <w:p>
            <w:pPr>
              <w:pStyle w:val="Compact"/>
            </w:pPr>
            <w:r>
              <w:t xml:space="preserve">3 metric tiles + collection progress 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unitStatusCard</w:t>
            </w:r>
          </w:p>
        </w:tc>
        <w:tc>
          <w:tcPr/>
          <w:p>
            <w:pPr>
              <w:pStyle w:val="Compact"/>
            </w:pPr>
            <w:r>
              <w:t xml:space="preserve">Unit__c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UnitStatusCardController</w:t>
            </w:r>
          </w:p>
        </w:tc>
        <w:tc>
          <w:tcPr/>
          <w:p>
            <w:pPr>
              <w:pStyle w:val="Compact"/>
            </w:pPr>
            <w:r>
              <w:t xml:space="preserve">Status badge + live blocking countdown (</w:t>
            </w:r>
            <w:r>
              <w:rPr>
                <w:rStyle w:val="VerbatimChar"/>
              </w:rPr>
              <w:t xml:space="preserve">setInterval</w:t>
            </w:r>
            <w:r>
              <w:t xml:space="preserve">, cleaned up in</w:t>
            </w:r>
            <w:r>
              <w:t xml:space="preserve"> </w:t>
            </w:r>
            <w:r>
              <w:rPr>
                <w:rStyle w:val="VerbatimChar"/>
              </w:rPr>
              <w:t xml:space="preserve">disconnectedCallback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projectInventoryChart</w:t>
            </w:r>
          </w:p>
        </w:tc>
        <w:tc>
          <w:tcPr/>
          <w:p>
            <w:pPr>
              <w:pStyle w:val="Compact"/>
            </w:pPr>
            <w:r>
              <w:t xml:space="preserve">Project__c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ProjectInventoryController</w:t>
            </w:r>
          </w:p>
        </w:tc>
        <w:tc>
          <w:tcPr/>
          <w:p>
            <w:pPr>
              <w:pStyle w:val="Compact"/>
            </w:pPr>
            <w:r>
              <w:t xml:space="preserve">Hand-rolled SVG donut chart (no charting library)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buyerProfileCard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BuyerProfileController</w:t>
            </w:r>
          </w:p>
        </w:tc>
        <w:tc>
          <w:tcPr/>
          <w:p>
            <w:pPr>
              <w:pStyle w:val="Compact"/>
            </w:pPr>
            <w:r>
              <w:t xml:space="preserve">Identity card with PAN masking (</w:t>
            </w:r>
            <w:r>
              <w:rPr>
                <w:rStyle w:val="VerbatimChar"/>
              </w:rPr>
              <w:t xml:space="preserve">XXXXXX1234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Design patterns: single-SOQL controllers returning a wrapper class (both the class and every property need</w:t>
      </w:r>
      <w:r>
        <w:t xml:space="preserve"> </w:t>
      </w:r>
      <w:r>
        <w:rPr>
          <w:rStyle w:val="VerbatimChar"/>
        </w:rPr>
        <w:t xml:space="preserve">@AuraEnabled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cacheable=true</w:t>
      </w:r>
      <w:r>
        <w:t xml:space="preserve"> </w:t>
      </w:r>
      <w:r>
        <w:t xml:space="preserve">on all read methods,</w:t>
      </w:r>
      <w:r>
        <w:t xml:space="preserve"> </w:t>
      </w:r>
      <w:r>
        <w:rPr>
          <w:rStyle w:val="VerbatimChar"/>
        </w:rPr>
        <w:t xml:space="preserve">WITH SECURITY_ENFORCED</w:t>
      </w:r>
      <w:r>
        <w:t xml:space="preserve"> </w:t>
      </w:r>
      <w:r>
        <w:t xml:space="preserve">on every query, SLDS-first CSS. Embedded into</w:t>
      </w:r>
      <w:r>
        <w:t xml:space="preserve"> </w:t>
      </w:r>
      <w:r>
        <w:rPr>
          <w:rStyle w:val="VerbatimChar"/>
        </w:rPr>
        <w:t xml:space="preserve">Booking_Record_Page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Unit_Record_Page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Project_Record_Page</w:t>
      </w:r>
      <w:r>
        <w:t xml:space="preserve"> </w:t>
      </w:r>
      <w:r>
        <w:t xml:space="preserve">flexipages;</w:t>
      </w:r>
      <w:r>
        <w:t xml:space="preserve"> </w:t>
      </w:r>
      <w:r>
        <w:rPr>
          <w:rStyle w:val="VerbatimChar"/>
        </w:rPr>
        <w:t xml:space="preserve">buyerProfileCard</w:t>
      </w:r>
      <w:r>
        <w:t xml:space="preserve"> </w:t>
      </w:r>
      <w:r>
        <w:t xml:space="preserve">is available but not auto-embedded (Account uses SDO-default flexipages the project doesn't own — manual App Builder placement is a documented follow-up).</w:t>
      </w:r>
    </w:p>
    <w:bookmarkEnd w:id="43"/>
    <w:bookmarkStart w:id="44" w:name="Xee47e0ca1379b3e366d309633ca5750860b47ee"/>
    <w:p>
      <w:pPr>
        <w:pStyle w:val="Heading3"/>
      </w:pPr>
      <w:r>
        <w:t xml:space="preserve">6.2 Screen Flows as the invocable-service UI shell</w:t>
      </w:r>
    </w:p>
    <w:p>
      <w:pPr>
        <w:pStyle w:val="FirstParagraph"/>
      </w:pPr>
      <w:r>
        <w:t xml:space="preserve">See §4.1 — 8 of the 10 flows are Screen Flows launched from Quick Actions, giving one-click UI access to the E08–E13/E21 Apex services without duplicating business logic in the UI layer.</w:t>
      </w:r>
    </w:p>
    <w:bookmarkEnd w:id="44"/>
    <w:bookmarkStart w:id="45" w:name="X93ad9a60bd49c3993d83d317fa7481a973acc91"/>
    <w:p>
      <w:pPr>
        <w:pStyle w:val="Heading3"/>
      </w:pPr>
      <w:r>
        <w:t xml:space="preserve">6.3 Error handling pattern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AuraHandledException</w:t>
      </w:r>
      <w:r>
        <w:t xml:space="preserve"> </w:t>
      </w:r>
      <w:r>
        <w:t xml:space="preserve">message across the Apex service layer is specific and actionable, and (post critical-fix pass) every Flow calling one of those services now has a</w:t>
      </w:r>
      <w:r>
        <w:t xml:space="preserve"> </w:t>
      </w:r>
      <w:r>
        <w:rPr>
          <w:rStyle w:val="VerbatimChar"/>
        </w:rPr>
        <w:t xml:space="preserve">faultConnector</w:t>
      </w:r>
      <w:r>
        <w:t xml:space="preserve"> </w:t>
      </w:r>
      <w:r>
        <w:t xml:space="preserve">routing to an Error screen displaying</w:t>
      </w:r>
      <w:r>
        <w:t xml:space="preserve"> </w:t>
      </w:r>
      <w:r>
        <w:rPr>
          <w:rStyle w:val="VerbatimChar"/>
        </w:rPr>
        <w:t xml:space="preserve">{!$Flow.FaultMessage}</w:t>
      </w:r>
      <w:r>
        <w:t xml:space="preserve">. LWC components follow a consistent isLoading/error/data pattern;</w:t>
      </w:r>
      <w:r>
        <w:t xml:space="preserve"> </w:t>
      </w:r>
      <w:r>
        <w:rPr>
          <w:rStyle w:val="VerbatimChar"/>
        </w:rPr>
        <w:t xml:space="preserve">cpSubmitLead</w:t>
      </w:r>
      <w:r>
        <w:t xml:space="preserve"> </w:t>
      </w:r>
      <w:r>
        <w:t xml:space="preserve">wraps its imperative Apex call in try/catch/finally with</w:t>
      </w:r>
      <w:r>
        <w:t xml:space="preserve"> </w:t>
      </w:r>
      <w:r>
        <w:rPr>
          <w:rStyle w:val="VerbatimChar"/>
        </w:rPr>
        <w:t xml:space="preserve">ShowToastEvent</w:t>
      </w:r>
      <w:r>
        <w:t xml:space="preserve"> </w:t>
      </w:r>
      <w:r>
        <w:t xml:space="preserve">feedback and a double-submit guard.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06141c5751af520ec748b66bb3a2be20f712bf1"/>
    <w:p>
      <w:pPr>
        <w:pStyle w:val="Heading2"/>
      </w:pPr>
      <w:r>
        <w:t xml:space="preserve">7. CP Portal (Experience Cloud)</w:t>
      </w:r>
    </w:p>
    <w:bookmarkStart w:id="47" w:name="X9d7a35274d3df511778f13f8bed2e9a80b37e1c"/>
    <w:p>
      <w:pPr>
        <w:pStyle w:val="Heading3"/>
      </w:pPr>
      <w:r>
        <w:t xml:space="preserve">7.1 Isolation model — defense in depth</w:t>
      </w:r>
    </w:p>
    <w:p>
      <w:pPr>
        <w:pStyle w:val="FirstParagraph"/>
      </w:pPr>
      <w:r>
        <w:t xml:space="preserve">Every CP portal request passes through three independent layers, per E15's design:</w:t>
      </w:r>
    </w:p>
    <w:p>
      <w:pPr>
        <w:pStyle w:val="SourceCode"/>
      </w:pPr>
      <w:r>
        <w:rPr>
          <w:rStyle w:val="VerbatimChar"/>
        </w:rPr>
        <w:t xml:space="preserve">Portal user → LWC</w:t>
      </w:r>
      <w:r>
        <w:br/>
      </w:r>
      <w:r>
        <w:rPr>
          <w:rStyle w:val="VerbatimChar"/>
        </w:rPr>
        <w:t xml:space="preserve">      │  (cacheable @AuraEnabled)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Cp{Page}Controller</w:t>
      </w:r>
      <w:r>
        <w:br/>
      </w:r>
      <w:r>
        <w:rPr>
          <w:rStyle w:val="VerbatimChar"/>
        </w:rPr>
        <w:t xml:space="preserve">  FIRST line: Id cpId = CP_Scope.getCpAccountId();</w:t>
      </w:r>
      <w:r>
        <w:br/>
      </w:r>
      <w:r>
        <w:rPr>
          <w:rStyle w:val="VerbatimChar"/>
        </w:rPr>
        <w:t xml:space="preserve">  SOQL: WHERE &lt;link field&gt; = :cpId  AND  WITH SECURITY_ENFORCED   ◀── Layer 1 (SOQL scope + FLS)</w:t>
      </w:r>
      <w:r>
        <w:br/>
      </w:r>
      <w:r>
        <w:rPr>
          <w:rStyle w:val="VerbatimChar"/>
        </w:rPr>
        <w:t xml:space="preserve">  Returns a wrapper class, never a raw SObject                    ◀── Layer 2 (field whitelisting)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CP_Scope: User → Contact → Account, no raw UserInfo in business queries   ◀── Layer 3 (identity resolution)</w:t>
      </w:r>
    </w:p>
    <w:p>
      <w:pPr>
        <w:pStyle w:val="FirstParagraph"/>
      </w:pPr>
      <w:r>
        <w:rPr>
          <w:rStyle w:val="VerbatimChar"/>
        </w:rPr>
        <w:t xml:space="preserve">CP_Scope.getCpAccountId()</w:t>
      </w:r>
      <w:r>
        <w:t xml:space="preserve"> </w:t>
      </w:r>
      <w:r>
        <w:t xml:space="preserve">(code in §5.1's class list; full body reproduced below)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sanctioned way a portal controller learns whose data to return:</w:t>
      </w:r>
    </w:p>
    <w:p>
      <w:pPr>
        <w:pStyle w:val="SourceCode"/>
      </w:pPr>
      <w:r>
        <w:rPr>
          <w:rStyle w:val="VerbatimChar"/>
        </w:rPr>
        <w:t xml:space="preserve">public static Id currentCpAccountId() {</w:t>
      </w:r>
      <w:r>
        <w:br/>
      </w:r>
      <w:r>
        <w:rPr>
          <w:rStyle w:val="VerbatimChar"/>
        </w:rPr>
        <w:t xml:space="preserve">    Id userId = UserInfo.getUserId();</w:t>
      </w:r>
      <w:r>
        <w:br/>
      </w:r>
      <w:r>
        <w:rPr>
          <w:rStyle w:val="VerbatimChar"/>
        </w:rPr>
        <w:t xml:space="preserve">    List&lt;User&gt; users = [SELECT ContactId FROM User WHERE Id = :userId AND ContactId != null WITH SECURITY_ENFORCED LIMIT 1];</w:t>
      </w:r>
      <w:r>
        <w:br/>
      </w:r>
      <w:r>
        <w:rPr>
          <w:rStyle w:val="VerbatimChar"/>
        </w:rPr>
        <w:t xml:space="preserve">    if (users.isEmpty() || users[0].ContactId == null) {</w:t>
      </w:r>
      <w:r>
        <w:br/>
      </w:r>
      <w:r>
        <w:rPr>
          <w:rStyle w:val="VerbatimChar"/>
        </w:rPr>
        <w:t xml:space="preserve">        throw new AuraHandledException('Unable to determine your Channel Partner account. Please contact your administrator.');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List&lt;Contact&gt; contacts = [SELECT AccountId FROM Contact WHERE Id = :users[0].ContactId WITH SECURITY_ENFORCED LIMIT 1];</w:t>
      </w:r>
      <w:r>
        <w:br/>
      </w:r>
      <w:r>
        <w:rPr>
          <w:rStyle w:val="VerbatimChar"/>
        </w:rPr>
        <w:t xml:space="preserve">    if (contacts.isEmpty() || contacts[0].AccountId == null) {</w:t>
      </w:r>
      <w:r>
        <w:br/>
      </w:r>
      <w:r>
        <w:rPr>
          <w:rStyle w:val="VerbatimChar"/>
        </w:rPr>
        <w:t xml:space="preserve">        throw new AuraHandledException('Your user is not linked to a Channel Partner account.');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contacts[0].AccountId;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@TestVisible testCpAccountId</w:t>
      </w:r>
      <w:r>
        <w:t xml:space="preserve"> </w:t>
      </w:r>
      <w:r>
        <w:t xml:space="preserve">static override lets tests inject a CP Id without provisioning a real portal user — every controller test includes a bidirectional</w:t>
      </w:r>
      <w:r>
        <w:t xml:space="preserve"> </w:t>
      </w:r>
      <w:r>
        <w:rPr>
          <w:rStyle w:val="VerbatimChar"/>
        </w:rPr>
        <w:t xml:space="preserve">testCpIsolation_BothDirections</w:t>
      </w:r>
      <w:r>
        <w:t xml:space="preserve"> </w:t>
      </w:r>
      <w:r>
        <w:t xml:space="preserve">method that flips the override between two CP accounts and asserts each sees only its own data.</w:t>
      </w:r>
    </w:p>
    <w:bookmarkEnd w:id="47"/>
    <w:bookmarkStart w:id="48" w:name="Xb2f24a52d97a260733d1c6e4df2f4b750e938d8"/>
    <w:p>
      <w:pPr>
        <w:pStyle w:val="Heading3"/>
      </w:pPr>
      <w:r>
        <w:t xml:space="preserve">7.2 Portal controllers (6) and LWCs (6)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Wrapper</w:t>
            </w:r>
          </w:p>
        </w:tc>
        <w:tc>
          <w:tcPr/>
          <w:p>
            <w:pPr>
              <w:pStyle w:val="Compact"/>
            </w:pPr>
            <w:r>
              <w:t xml:space="preserve">LWC</w:t>
            </w:r>
          </w:p>
        </w:tc>
        <w:tc>
          <w:tcPr/>
          <w:p>
            <w:pPr>
              <w:pStyle w:val="Compact"/>
            </w:pPr>
            <w:r>
              <w:t xml:space="preserve">Scope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CpDashboardController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DashboardData{leadCount, activeBookings, ytdCommission, pendingPayouts}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cpDashboard</w:t>
            </w:r>
          </w:p>
        </w:tc>
        <w:tc>
          <w:tcPr/>
          <w:p>
            <w:pPr>
              <w:pStyle w:val="Compact"/>
            </w:pPr>
            <w:r>
              <w:t xml:space="preserve">Multiple SOQL, all</w:t>
            </w:r>
            <w:r>
              <w:t xml:space="preserve"> </w:t>
            </w:r>
            <w:r>
              <w:rPr>
                <w:rStyle w:val="VerbatimChar"/>
              </w:rPr>
              <w:t xml:space="preserve">Source_CP__c</w:t>
            </w:r>
            <w:r>
              <w:t xml:space="preserve">/</w:t>
            </w:r>
            <w:r>
              <w:rPr>
                <w:rStyle w:val="VerbatimChar"/>
              </w:rPr>
              <w:t xml:space="preserve">Channel_Partner__c = cpId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CpLeadListController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LeadData[]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cpLeadList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Lead.Source_CP__c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CpSubmitLeadController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getActiveProjects()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submitLead(...)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cpSubmitLead</w:t>
            </w:r>
          </w:p>
        </w:tc>
        <w:tc>
          <w:tcPr/>
          <w:p>
            <w:pPr>
              <w:pStyle w:val="Compact"/>
            </w:pPr>
            <w:r>
              <w:t xml:space="preserve">Write path —</w:t>
            </w:r>
            <w:r>
              <w:t xml:space="preserve"> </w:t>
            </w:r>
            <w:r>
              <w:rPr>
                <w:rStyle w:val="VerbatimChar"/>
              </w:rPr>
              <w:t xml:space="preserve">Source_Channel__c</w:t>
            </w:r>
            <w:r>
              <w:t xml:space="preserve"> </w:t>
            </w:r>
            <w:r>
              <w:t xml:space="preserve">hardcoded</w:t>
            </w:r>
            <w:r>
              <w:t xml:space="preserve"> </w:t>
            </w:r>
            <w:r>
              <w:rPr>
                <w:rStyle w:val="VerbatimChar"/>
              </w:rPr>
              <w:t xml:space="preserve">'CP'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Source_CP__c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CP_Scope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CpSiteVisitsController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VisitData[]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cpSiteVisits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Lead__r.Source_CP__c OR Opportunity__r.Source_CP__c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CpCommissionsController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CommissionSummary{entries[], totalGross, totalNet, totalAccrued, totalPaid}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cpCommissions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Commission_Ledger__c.Channel_Partner__c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CpPayoutsController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PayoutData[]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cpPayouts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Commission_Payout__c.Channel_Partner__c</w:t>
            </w:r>
          </w:p>
        </w:tc>
      </w:tr>
    </w:tbl>
    <w:p>
      <w:pPr>
        <w:pStyle w:val="BodyText"/>
      </w:pPr>
      <w:r>
        <w:t xml:space="preserve">All 6 LWC bundles target both</w:t>
      </w:r>
      <w:r>
        <w:t xml:space="preserve"> </w:t>
      </w:r>
      <w:r>
        <w:rPr>
          <w:rStyle w:val="VerbatimChar"/>
        </w:rPr>
        <w:t xml:space="preserve">lightningCommunity__Page</w:t>
      </w:r>
      <w:r>
        <w:t xml:space="preserve"> </w:t>
      </w:r>
      <w:r>
        <w:t xml:space="preserve">(portal) and</w:t>
      </w:r>
      <w:r>
        <w:t xml:space="preserve"> </w:t>
      </w:r>
      <w:r>
        <w:rPr>
          <w:rStyle w:val="VerbatimChar"/>
        </w:rPr>
        <w:t xml:space="preserve">lightning__RecordPage</w:t>
      </w:r>
      <w:r>
        <w:t xml:space="preserve"> </w:t>
      </w:r>
      <w:r>
        <w:t xml:space="preserve">(internal review by PSM/Sales Head) — 100% adherence to gotcha #47's correct target-name form confirmed clean in code review.</w:t>
      </w:r>
    </w:p>
    <w:bookmarkEnd w:id="48"/>
    <w:bookmarkStart w:id="49" w:name="Xbc7b3ae5161ee9d23260037811f264f86a1e059"/>
    <w:p>
      <w:pPr>
        <w:pStyle w:val="Heading3"/>
      </w:pPr>
      <w:r>
        <w:t xml:space="preserve">7.3 What is NOT yet built: the Experience Cloud site itself</w:t>
      </w:r>
    </w:p>
    <w:p>
      <w:pPr>
        <w:pStyle w:val="FirstParagraph"/>
      </w:pPr>
      <w:r>
        <w:t xml:space="preserve">E15 shipped the Apex/LWC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layer only. The actual Digital Experiences site (Build Your Own LWR template, domain, page assembly, Sharing Sets, CP portal permission set, demo portal user) is documented as</w:t>
      </w:r>
      <w:r>
        <w:t xml:space="preserve"> </w:t>
      </w:r>
      <w:r>
        <w:rPr>
          <w:b/>
          <w:bCs/>
        </w:rPr>
        <w:t xml:space="preserve">E16's manual Setup-UI walkthrough</w:t>
      </w:r>
      <w:r>
        <w:t xml:space="preserve"> </w:t>
      </w:r>
      <w:r>
        <w:t xml:space="preserve">inside the E15 epic doc — a 7-step click-trail (enable Digital Experiences → create the LWR site → configure Sharing Sets → place the 6 LWCs on 6 pages → create</w:t>
      </w:r>
      <w:r>
        <w:t xml:space="preserve"> </w:t>
      </w:r>
      <w:r>
        <w:rPr>
          <w:rStyle w:val="VerbatimChar"/>
        </w:rPr>
        <w:t xml:space="preserve">CP_Portal_User</w:t>
      </w:r>
      <w:r>
        <w:t xml:space="preserve"> </w:t>
      </w:r>
      <w:r>
        <w:t xml:space="preserve">permission set → create the demo portal user → run the isolation smoke test).</w:t>
      </w:r>
      <w:r>
        <w:t xml:space="preserve"> </w:t>
      </w:r>
      <w:r>
        <w:rPr>
          <w:b/>
          <w:bCs/>
        </w:rPr>
        <w:t xml:space="preserve">Nothing in source confirms this walkthrough has been executed on the current SDO.</w:t>
      </w:r>
      <w:r>
        <w:t xml:space="preserve"> </w:t>
      </w:r>
      <w:r>
        <w:t xml:space="preserve">Until it is, the portal code is deployed but has no live front door. Sahil should confirm E16's completion status; if not done, it is the single largest remaining gap between "code complete" and "demo-able."</w:t>
      </w:r>
    </w:p>
    <w:bookmarkEnd w:id="49"/>
    <w:bookmarkStart w:id="50" w:name="Xf20a9ef50c3e40371585d04e0d59249ef2d21e3"/>
    <w:p>
      <w:pPr>
        <w:pStyle w:val="Heading3"/>
      </w:pPr>
      <w:r>
        <w:t xml:space="preserve">7.4 Sharing model for external users (once E16 is complete)</w:t>
      </w:r>
    </w:p>
    <w:p>
      <w:pPr>
        <w:pStyle w:val="FirstParagraph"/>
      </w:pPr>
      <w:r>
        <w:t xml:space="preserve">Per the E16 spec: OWD Private/Private (internal/external) on Account, Contact, Lead, Booking__c, Commission_Ledger__c, Commission_Payout__c, Site_Visit__c; one Sharing Set per object granting Read where</w:t>
      </w:r>
      <w:r>
        <w:t xml:space="preserve"> </w:t>
      </w:r>
      <w:r>
        <w:rPr>
          <w:rStyle w:val="VerbatimChar"/>
        </w:rPr>
        <w:t xml:space="preserve">Object.Source_CP__c = $User.Contact.AccountId</w:t>
      </w:r>
      <w:r>
        <w:t xml:space="preserve">. This is the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layer;</w:t>
      </w:r>
      <w:r>
        <w:t xml:space="preserve"> </w:t>
      </w:r>
      <w:r>
        <w:rPr>
          <w:rStyle w:val="VerbatimChar"/>
        </w:rPr>
        <w:t xml:space="preserve">CP_Scope</w:t>
      </w:r>
      <w:r>
        <w:t xml:space="preserve">'s SOQL filter is the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t xml:space="preserve">layer;</w:t>
      </w:r>
      <w:r>
        <w:t xml:space="preserve"> </w:t>
      </w:r>
      <w:r>
        <w:rPr>
          <w:rStyle w:val="VerbatimChar"/>
        </w:rPr>
        <w:t xml:space="preserve">WITH SECURITY_ENFORCED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FLS</w:t>
      </w:r>
      <w:r>
        <w:t xml:space="preserve"> </w:t>
      </w:r>
      <w:r>
        <w:t xml:space="preserve">layer — all three must hold simultaneously for the portal to be secure (E15's explicit design note).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3156c1d9ae60bf98b59d78a0f518b1534db0bdc"/>
    <w:p>
      <w:pPr>
        <w:pStyle w:val="Heading2"/>
      </w:pPr>
      <w:r>
        <w:t xml:space="preserve">8. Agentforce Layer</w:t>
      </w:r>
    </w:p>
    <w:bookmarkStart w:id="52" w:name="X5ce1654b3588fb437f831241501f0224a9e727b"/>
    <w:p>
      <w:pPr>
        <w:pStyle w:val="Heading3"/>
      </w:pPr>
      <w:r>
        <w:t xml:space="preserve">8.1 How this layer came to exist in source</w:t>
      </w:r>
    </w:p>
    <w:p>
      <w:pPr>
        <w:pStyle w:val="FirstParagraph"/>
      </w:pPr>
      <w:r>
        <w:t xml:space="preserve">Unlike every other part of this system, the three Agentforce agents 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built epic-first from a spec. They were built directly in the org via Agent Builder in Setup UI (2026-05-25 through 2026-06-03) with zero corresponding commits — discovered only when a routine "spec vs. build" review found Phase 1 Architecture Section 11 apparently 0% implemented in source, which was true of the repo but not of the org. E18 is the retroactive fix: retrieved the agents from the org (working around two CLI/metadata retrieval bugs, gotchas #45–46), reconstructed source format, and documented the divergence from spec.</w:t>
      </w:r>
    </w:p>
    <w:bookmarkEnd w:id="52"/>
    <w:bookmarkStart w:id="53" w:name="X7172ea153d4a56850471ca22c4feb4a69cb5cb9"/>
    <w:p>
      <w:pPr>
        <w:pStyle w:val="Heading3"/>
      </w:pPr>
      <w:r>
        <w:t xml:space="preserve">8.2 The three agents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 (</w:t>
            </w:r>
            <w:r>
              <w:rPr>
                <w:rStyle w:val="VerbatimChar"/>
              </w:rPr>
              <w:t xml:space="preserve">GenAiPlannerBundle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Custom Invocable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Lead_Qualification_Agent</w:t>
            </w:r>
          </w:p>
        </w:tc>
        <w:tc>
          <w:tcPr/>
          <w:p>
            <w:pPr>
              <w:pStyle w:val="Compact"/>
            </w:pPr>
            <w:r>
              <w:t xml:space="preserve">Lead Qualification, General FAQ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MatchInventoryAction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ScoreAndRouteLeadAction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Sales_RM_Copilot</w:t>
            </w:r>
          </w:p>
        </w:tc>
        <w:tc>
          <w:tcPr/>
          <w:p>
            <w:pPr>
              <w:pStyle w:val="Compact"/>
            </w:pPr>
            <w:r>
              <w:t xml:space="preserve">Inventory Search, Next Best Action, Lead Matching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QueryAvailableUnitsAction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MatchInventoryAction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GetNextBestActionAction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Booking_Analysis_Agent</w:t>
            </w:r>
          </w:p>
        </w:tc>
        <w:tc>
          <w:tcPr/>
          <w:p>
            <w:pPr>
              <w:pStyle w:val="Compact"/>
            </w:pPr>
            <w:r>
              <w:t xml:space="preserve">Report Data Analysis</w:t>
            </w:r>
          </w:p>
        </w:tc>
        <w:tc>
          <w:tcPr/>
          <w:p>
            <w:pPr>
              <w:pStyle w:val="Compact"/>
            </w:pPr>
            <w:r>
              <w:t xml:space="preserve">None custom — standard CRM Analytics actions only (</w:t>
            </w:r>
            <w:r>
              <w:rPr>
                <w:rStyle w:val="VerbatimChar"/>
              </w:rPr>
              <w:t xml:space="preserve">AnalyzeMetric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SummarizeDashboard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Every topic also carries the standard</w:t>
      </w:r>
      <w:r>
        <w:t xml:space="preserve"> </w:t>
      </w:r>
      <w:r>
        <w:rPr>
          <w:rStyle w:val="VerbatimChar"/>
        </w:rPr>
        <w:t xml:space="preserve">AnswerQuestionsWithKnowledge</w:t>
      </w:r>
      <w:r>
        <w:t xml:space="preserve"> </w:t>
      </w:r>
      <w:r>
        <w:t xml:space="preserve">action, attached by the Agent Builder template rather than custom-built.</w:t>
      </w:r>
    </w:p>
    <w:bookmarkEnd w:id="53"/>
    <w:bookmarkStart w:id="54" w:name="X1488f046bb62f2b70283863aaf4cf0a580453b2"/>
    <w:p>
      <w:pPr>
        <w:pStyle w:val="Heading3"/>
      </w:pPr>
      <w:r>
        <w:t xml:space="preserve">8.3 What each action does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MatchInventoryAction.matchInventory</w:t>
      </w:r>
      <w:r>
        <w:t xml:space="preserve"> </w:t>
      </w:r>
      <w:r>
        <w:t xml:space="preserve">— takes a Lead Id, returns up to 3 ranked</w:t>
      </w:r>
      <w:r>
        <w:t xml:space="preserve"> </w:t>
      </w:r>
      <w:r>
        <w:rPr>
          <w:rStyle w:val="VerbatimChar"/>
        </w:rPr>
        <w:t xml:space="preserve">Unit__c</w:t>
      </w:r>
      <w:r>
        <w:t xml:space="preserve"> </w:t>
      </w:r>
      <w:r>
        <w:t xml:space="preserve">matches by budget fit with a rationale string.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ScoreAndRouteLeadAction.scoreAndRoute</w:t>
      </w:r>
      <w:r>
        <w:t xml:space="preserve"> </w:t>
      </w:r>
      <w:r>
        <w:t xml:space="preserve">— scores a Lead Hot/Warm/Cold and routes it to an RM queue.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QueryAvailableUnitsAction.queryUnits</w:t>
      </w:r>
      <w:r>
        <w:t xml:space="preserve"> </w:t>
      </w:r>
      <w:r>
        <w:t xml:space="preserve">— natural-language-filtered inventory search for the RM Copilot's Inventory Search topic.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GetNextBestActionAction.getNBA</w:t>
      </w:r>
      <w:r>
        <w:t xml:space="preserve"> </w:t>
      </w:r>
      <w:r>
        <w:t xml:space="preserve">— recommends the next action on an Opportunity from stage + activity recency + key financial fields (see §5.3 for the full stage-branching logic).</w:t>
      </w:r>
    </w:p>
    <w:bookmarkEnd w:id="54"/>
    <w:bookmarkStart w:id="55" w:name="X06d244cd0178bdee890348584aa3911dc0a50f6"/>
    <w:p>
      <w:pPr>
        <w:pStyle w:val="Heading3"/>
      </w:pPr>
      <w:r>
        <w:t xml:space="preserve">8.4 Known gaps vs. the Phase 1 Architecture Document, Section 11</w:t>
      </w:r>
    </w:p>
    <w:p>
      <w:pPr>
        <w:pStyle w:val="FirstParagraph"/>
      </w:pPr>
      <w:r>
        <w:t xml:space="preserve">Documented explicitly in E18 rather than silently treated as "done":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automatic Lead-insert invocation.</w:t>
      </w:r>
      <w:r>
        <w:t xml:space="preserve"> </w:t>
      </w:r>
      <w:r>
        <w:t xml:space="preserve">Section 11.1 specifies the Lead Qualification Agent fires automatically on Lead insert via a record-triggered Flow. No such Flow/trigger exists — the agent is chat/conversation-invoked only.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DraftMessage</w:t>
      </w:r>
      <w:r>
        <w:rPr>
          <w:b/>
          <w:bCs/>
        </w:rPr>
        <w:t xml:space="preserve"> </w:t>
      </w:r>
      <w:r>
        <w:rPr>
          <w:b/>
          <w:bCs/>
        </w:rPr>
        <w:t xml:space="preserve">action never built.</w:t>
      </w:r>
      <w:r>
        <w:t xml:space="preserve"> </w:t>
      </w:r>
      <w:r>
        <w:t xml:space="preserve">Only 3 of the 4 spec'd Sales RM Copilot topics/actions exist; the "no-auto-send follow-up draft" capability is missing.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Agent_Invocation_Log__c</w:t>
      </w:r>
      <w:r>
        <w:rPr>
          <w:b/>
          <w:bCs/>
        </w:rPr>
        <w:t xml:space="preserve"> </w:t>
      </w:r>
      <w:r>
        <w:rPr>
          <w:b/>
          <w:bCs/>
        </w:rPr>
        <w:t xml:space="preserve">observability object</w:t>
      </w:r>
      <w:r>
        <w:t xml:space="preserve"> </w:t>
      </w:r>
      <w:r>
        <w:t xml:space="preserve">(Section 11.3) — agent invocations are not logged for audit/tuning.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Booking_Analysis_Agent</w:t>
      </w:r>
      <w:r>
        <w:rPr>
          <w:b/>
          <w:bCs/>
        </w:rPr>
        <w:t xml:space="preserve"> </w:t>
      </w:r>
      <w:r>
        <w:rPr>
          <w:b/>
          <w:bCs/>
        </w:rPr>
        <w:t xml:space="preserve">is not in the Phase 1 Architecture Document at all</w:t>
      </w:r>
      <w:r>
        <w:t xml:space="preserve"> </w:t>
      </w:r>
      <w:r>
        <w:t xml:space="preserve">— an undocumented third agent built the same week as the other two. Recommend Sahil confirm whether this was deliberate scope addition or an experiment to deactivate.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Grounding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Project.Brochure_URL__c</w:t>
      </w:r>
      <w:r>
        <w:rPr>
          <w:b/>
          <w:bCs/>
        </w:rPr>
        <w:t xml:space="preserve"> </w:t>
      </w:r>
      <w:r>
        <w:rPr>
          <w:b/>
          <w:bCs/>
        </w:rPr>
        <w:t xml:space="preserve">as a knowledge source</w:t>
      </w:r>
      <w:r>
        <w:t xml:space="preserve"> </w:t>
      </w:r>
      <w:r>
        <w:t xml:space="preserve">was not verified during the E18 retrieval pass.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Publish/activation status not verified</w:t>
      </w:r>
      <w:r>
        <w:t xml:space="preserve"> </w:t>
      </w:r>
      <w:r>
        <w:t xml:space="preserve">— whether these agents are attached to an active Messaging channel or Sales Coach panel, or remain in Setup-only draft state, is an open manual-UI check.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X5026f272a31c5475ee44dfab24a68614f1a0b1d"/>
    <w:p>
      <w:pPr>
        <w:pStyle w:val="Heading2"/>
      </w:pPr>
      <w:r>
        <w:t xml:space="preserve">9. Security Model</w:t>
      </w:r>
    </w:p>
    <w:bookmarkStart w:id="57" w:name="X57b261002b782395401044db04e0854f1bd97f6"/>
    <w:p>
      <w:pPr>
        <w:pStyle w:val="Heading3"/>
      </w:pPr>
      <w:r>
        <w:t xml:space="preserve">9.1 Organization-Wide Defaults</w:t>
      </w:r>
    </w:p>
    <w:p>
      <w:pPr>
        <w:pStyle w:val="FirstParagraph"/>
      </w:pPr>
      <w:r>
        <w:t xml:space="preserve">Tightened in E03 from the SDO's default</w:t>
      </w:r>
      <w:r>
        <w:t xml:space="preserve"> </w:t>
      </w:r>
      <w:r>
        <w:rPr>
          <w:rStyle w:val="VerbatimChar"/>
        </w:rPr>
        <w:t xml:space="preserve">ReadWrite</w:t>
      </w:r>
      <w:r>
        <w:t xml:space="preserve">/</w:t>
      </w:r>
      <w:r>
        <w:rPr>
          <w:rStyle w:val="VerbatimChar"/>
        </w:rPr>
        <w:t xml:space="preserve">Private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Internal / External OWD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Project__c</w:t>
            </w:r>
          </w:p>
        </w:tc>
        <w:tc>
          <w:tcPr/>
          <w:p>
            <w:pPr>
              <w:pStyle w:val="Compact"/>
            </w:pPr>
            <w:r>
              <w:t xml:space="preserve">Read / 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Private / 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Private / 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ControlledByParent / ControlledByParent (requires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&lt;sharingModel&gt;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&lt;externalSharingModel&gt;</w:t>
            </w:r>
            <w:r>
              <w:t xml:space="preserve"> </w:t>
            </w:r>
            <w:r>
              <w:t xml:space="preserve">declared explicitly — gotcha #11)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Site_Visit__c</w:t>
            </w:r>
          </w:p>
        </w:tc>
        <w:tc>
          <w:tcPr/>
          <w:p>
            <w:pPr>
              <w:pStyle w:val="Compact"/>
            </w:pPr>
            <w:r>
              <w:t xml:space="preserve">Private / 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Booking__c</w:t>
            </w:r>
          </w:p>
        </w:tc>
        <w:tc>
          <w:tcPr/>
          <w:p>
            <w:pPr>
              <w:pStyle w:val="Compact"/>
            </w:pPr>
            <w:r>
              <w:t xml:space="preserve">Private / 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Payment_Plan__c</w:t>
            </w:r>
          </w:p>
        </w:tc>
        <w:tc>
          <w:tcPr/>
          <w:p>
            <w:pPr>
              <w:pStyle w:val="Compact"/>
            </w:pPr>
            <w:r>
              <w:t xml:space="preserve">Read / 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Commission_Rate_Card__c</w:t>
            </w:r>
          </w:p>
        </w:tc>
        <w:tc>
          <w:tcPr/>
          <w:p>
            <w:pPr>
              <w:pStyle w:val="Compact"/>
            </w:pPr>
            <w:r>
              <w:t xml:space="preserve">Read / 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Commission_Payout__c</w:t>
            </w:r>
          </w:p>
        </w:tc>
        <w:tc>
          <w:tcPr/>
          <w:p>
            <w:pPr>
              <w:pStyle w:val="Compact"/>
            </w:pPr>
            <w:r>
              <w:t xml:space="preserve">Private / 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Notification_Preference__c</w:t>
            </w:r>
          </w:p>
        </w:tc>
        <w:tc>
          <w:tcPr/>
          <w:p>
            <w:pPr>
              <w:pStyle w:val="Compact"/>
            </w:pPr>
            <w:r>
              <w:t xml:space="preserve">Private / 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Concession_Request__c</w:t>
            </w:r>
          </w:p>
        </w:tc>
        <w:tc>
          <w:tcPr/>
          <w:p>
            <w:pPr>
              <w:pStyle w:val="Compact"/>
            </w:pPr>
            <w:r>
              <w:t xml:space="preserve">Private / Private</w:t>
            </w:r>
          </w:p>
        </w:tc>
      </w:tr>
    </w:tbl>
    <w:p>
      <w:pPr>
        <w:pStyle w:val="BodyText"/>
      </w:pPr>
      <w:r>
        <w:t xml:space="preserve">All Master-Detail children inherit</w:t>
      </w:r>
      <w:r>
        <w:t xml:space="preserve"> </w:t>
      </w:r>
      <w:r>
        <w:rPr>
          <w:rStyle w:val="VerbatimChar"/>
        </w:rPr>
        <w:t xml:space="preserve">ControlledByParent</w:t>
      </w:r>
      <w:r>
        <w:t xml:space="preserve">.</w:t>
      </w:r>
      <w:r>
        <w:t xml:space="preserve"> </w:t>
      </w:r>
      <w:r>
        <w:rPr>
          <w:rStyle w:val="VerbatimChar"/>
        </w:rPr>
        <w:t xml:space="preserve">EntityDefinition.InternalSharingModel</w:t>
      </w:r>
      <w:r>
        <w:t xml:space="preserve"> </w:t>
      </w:r>
      <w:r>
        <w:t xml:space="preserve">misreports Contact specifically (surfaces effective, not declared, sharing — gotcha #12); Setup UI is authoritative for Contact OWD verification.</w:t>
      </w:r>
    </w:p>
    <w:bookmarkEnd w:id="57"/>
    <w:bookmarkStart w:id="58" w:name="X142f193887243e9e6e7418029c5ed485ed69b12"/>
    <w:p>
      <w:pPr>
        <w:pStyle w:val="Heading3"/>
      </w:pPr>
      <w:r>
        <w:t xml:space="preserve">9.2 Role hierarchy (14 roles)</w:t>
      </w:r>
    </w:p>
    <w:p>
      <w:pPr>
        <w:pStyle w:val="FirstParagraph"/>
      </w:pPr>
      <w:r>
        <w:t xml:space="preserve">A standalone</w:t>
      </w:r>
      <w:r>
        <w:t xml:space="preserve"> </w:t>
      </w:r>
      <w:r>
        <w:rPr>
          <w:rStyle w:val="VerbatimChar"/>
        </w:rPr>
        <w:t xml:space="preserve">RECRM_*</w:t>
      </w:r>
      <w:r>
        <w:t xml:space="preserve"> </w:t>
      </w:r>
      <w:r>
        <w:t xml:space="preserve">tree parallel to the 85 pre-existing stock SDO roles (none modified/deleted):</w:t>
      </w:r>
      <w:r>
        <w:t xml:space="preserve"> </w:t>
      </w:r>
      <w:r>
        <w:rPr>
          <w:rStyle w:val="VerbatimChar"/>
        </w:rPr>
        <w:t xml:space="preserve">RECRM_CEO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RECRM_VP_Sales</w:t>
      </w:r>
      <w:r>
        <w:t xml:space="preserve"> </w:t>
      </w:r>
      <w:r>
        <w:t xml:space="preserve">→ {</w:t>
      </w:r>
      <w:r>
        <w:rPr>
          <w:rStyle w:val="VerbatimChar"/>
        </w:rPr>
        <w:t xml:space="preserve">RECRM_Sales_Head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RECRM_PSM_PRK</w:t>
      </w:r>
      <w:r>
        <w:t xml:space="preserve">/</w:t>
      </w:r>
      <w:r>
        <w:rPr>
          <w:rStyle w:val="VerbatimChar"/>
        </w:rPr>
        <w:t xml:space="preserve">RECRM_PSM_SPL</w:t>
      </w:r>
      <w:r>
        <w:t xml:space="preserve">/</w:t>
      </w:r>
      <w:r>
        <w:rPr>
          <w:rStyle w:val="VerbatimChar"/>
        </w:rPr>
        <w:t xml:space="preserve">RECRM_PSM_Commercial</w:t>
      </w:r>
      <w:r>
        <w:t xml:space="preserve"> </w:t>
      </w:r>
      <w:r>
        <w:t xml:space="preserve">→ their respective</w:t>
      </w:r>
      <w:r>
        <w:t xml:space="preserve"> </w:t>
      </w:r>
      <w:r>
        <w:rPr>
          <w:rStyle w:val="VerbatimChar"/>
        </w:rPr>
        <w:t xml:space="preserve">RECRM_RM_Team_*</w:t>
      </w:r>
      <w:r>
        <w:t xml:space="preserve">;</w:t>
      </w:r>
      <w:r>
        <w:t xml:space="preserve"> </w:t>
      </w:r>
      <w:r>
        <w:rPr>
          <w:rStyle w:val="VerbatimChar"/>
        </w:rPr>
        <w:t xml:space="preserve">RECRM_Head_Of_Post_Sales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RECRM_Post_Sales_Team_Lead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RECRM_Post_Sales_Exec</w:t>
      </w:r>
      <w:r>
        <w:t xml:space="preserve">;</w:t>
      </w:r>
      <w:r>
        <w:t xml:space="preserve"> </w:t>
      </w:r>
      <w:r>
        <w:rPr>
          <w:rStyle w:val="VerbatimChar"/>
        </w:rPr>
        <w:t xml:space="preserve">RECRM_Head_Of_CPs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RECRM_CP_Manager</w:t>
      </w:r>
      <w:r>
        <w:t xml:space="preserve">}.</w:t>
      </w:r>
    </w:p>
    <w:bookmarkEnd w:id="58"/>
    <w:bookmarkStart w:id="59" w:name="Xe157e3538d0e05f79710f554c50bbe05e39fb9b"/>
    <w:p>
      <w:pPr>
        <w:pStyle w:val="Heading3"/>
      </w:pPr>
      <w:r>
        <w:t xml:space="preserve">9.3 Sharing rules (4, criteria-based)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Shared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CP_Accounts_Visible_To_RECRM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RecordTypeId = 'Channel Partner'</w:t>
            </w:r>
            <w:r>
              <w:t xml:space="preserve"> </w:t>
            </w:r>
            <w:r>
              <w:t xml:space="preserve">(Label, not DeveloperName)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roleAndSubordinates = RECRM_CEO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Bookings_To_Sales_Head</w:t>
            </w:r>
          </w:p>
        </w:tc>
        <w:tc>
          <w:tcPr/>
          <w:p>
            <w:pPr>
              <w:pStyle w:val="Compact"/>
            </w:pPr>
            <w:r>
              <w:t xml:space="preserve">Booking__c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Booking_Date__c notEqual null</w:t>
            </w:r>
            <w:r>
              <w:t xml:space="preserve"> </w:t>
            </w:r>
            <w:r>
              <w:t xml:space="preserve">(substitutes for the spec's cross-object-formula criterion, which sharing rules reject)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roleAndSubordinates = RECRM_Sales_Head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CP_Sourced_Bookings_To_CP_Manager</w:t>
            </w:r>
          </w:p>
        </w:tc>
        <w:tc>
          <w:tcPr/>
          <w:p>
            <w:pPr>
              <w:pStyle w:val="Compact"/>
            </w:pPr>
            <w:r>
              <w:t xml:space="preserve">Booking__c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Source_Channel__c equals 'CP'</w:t>
            </w:r>
            <w:r>
              <w:t xml:space="preserve"> </w:t>
            </w:r>
            <w:r>
              <w:t xml:space="preserve">(substitutes for a Lookup-to-Account criterion, also rejected)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roleAndSubordinates = RECRM_CP_Manager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CP_Sourced_Opps_To_CP_Manager</w:t>
            </w:r>
          </w:p>
        </w:tc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Source_Channel__c equals 'CP'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roleAndSubordinates = RECRM_CP_Manager</w:t>
            </w:r>
          </w:p>
        </w:tc>
      </w:tr>
    </w:tbl>
    <w:bookmarkEnd w:id="59"/>
    <w:bookmarkStart w:id="60" w:name="X3cacebe2144a6657f100af1fa4d1fff1c6b34f6"/>
    <w:p>
      <w:pPr>
        <w:pStyle w:val="Heading3"/>
      </w:pPr>
      <w:r>
        <w:t xml:space="preserve">9.4 Permission sets (6, per-persona)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 set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RECRM_Inventory_Admin</w:t>
            </w:r>
          </w:p>
        </w:tc>
        <w:tc>
          <w:tcPr/>
          <w:p>
            <w:pPr>
              <w:pStyle w:val="Compact"/>
            </w:pPr>
            <w:r>
              <w:t xml:space="preserve">CRUD: Project, Tower, Unit, Payment_Plan+Milestone, Commission_Rate_Card. Read: Booking.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RECRM_CP_Manager</w:t>
            </w:r>
          </w:p>
        </w:tc>
        <w:tc>
          <w:tcPr/>
          <w:p>
            <w:pPr>
              <w:pStyle w:val="Compact"/>
            </w:pPr>
            <w:r>
              <w:t xml:space="preserve">CRUD: Account (CP RT), all commission objects. Read: Contact, Booking, Opportunity, Unit, Tower, Project, Payment_Plan.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RECRM_RM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RECRM_PSM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RECRM_Sales_Head</w:t>
            </w:r>
          </w:p>
        </w:tc>
        <w:tc>
          <w:tcPr/>
          <w:p>
            <w:pPr>
              <w:pStyle w:val="Compact"/>
            </w:pPr>
            <w:r>
              <w:t xml:space="preserve">Identical object/field scope (CRUD Lead/Opportunity/Site_Visit/Concession_Request/Notification_Preference; Read Account/Contact/Unit/Project/Tower/Booking/Payment_Plan) — persona differences live in approval-tier assignment and role/queue membership, not FLS/CRUD.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RECRM_Post_Sales_Exec</w:t>
            </w:r>
          </w:p>
        </w:tc>
        <w:tc>
          <w:tcPr/>
          <w:p>
            <w:pPr>
              <w:pStyle w:val="Compact"/>
            </w:pPr>
            <w:r>
              <w:t xml:space="preserve">CRUD: Booking + all downstream children (Demand, Receipt, BPS, Agreement, Possession, Snag, Doc_Checklist, junctions, Pricing_Component). Read: Opportunity, Account, Contact, Unit, Project, Tower, Payment_Plan.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Pricing_Component__c</w:t>
      </w:r>
      <w:r>
        <w:t xml:space="preserve"> </w:t>
      </w:r>
      <w:r>
        <w:t xml:space="preserve">was reassigned from Inventory_Admin to Post_Sales_Exec during E04 build because its Master-Detail-parent-Read dependency chain (gotcha #14) required Booking access, which is semantically Post-Sales' domain anyway.</w:t>
      </w:r>
    </w:p>
    <w:p>
      <w:pPr>
        <w:pStyle w:val="BodyText"/>
      </w:pPr>
      <w:r>
        <w:t xml:space="preserve">The (not-yet-confirmed-deployed)</w:t>
      </w:r>
      <w:r>
        <w:t xml:space="preserve"> </w:t>
      </w:r>
      <w:r>
        <w:rPr>
          <w:rStyle w:val="VerbatimChar"/>
        </w:rPr>
        <w:t xml:space="preserve">CP_Portal_User</w:t>
      </w:r>
      <w:r>
        <w:t xml:space="preserve"> </w:t>
      </w:r>
      <w:r>
        <w:t xml:space="preserve">permission set for external Experience Cloud users is documented in E15/E16 but its existence in</w:t>
      </w:r>
      <w:r>
        <w:t xml:space="preserve"> </w:t>
      </w:r>
      <w:r>
        <w:rPr>
          <w:rStyle w:val="VerbatimChar"/>
        </w:rPr>
        <w:t xml:space="preserve">force-app/</w:t>
      </w:r>
      <w:r>
        <w:t xml:space="preserve"> </w:t>
      </w:r>
      <w:r>
        <w:t xml:space="preserve">was not independently re-verified for this document beyond the epic's own claim — see §7.3.</w:t>
      </w:r>
    </w:p>
    <w:bookmarkEnd w:id="60"/>
    <w:bookmarkStart w:id="61" w:name="Xf1140fd7dce48ebd8419c49107af0271bf5a2ee"/>
    <w:p>
      <w:pPr>
        <w:pStyle w:val="Heading3"/>
      </w:pPr>
      <w:r>
        <w:t xml:space="preserve">9.5 Field-Level Security approach</w:t>
      </w:r>
    </w:p>
    <w:p>
      <w:pPr>
        <w:pStyle w:val="FirstParagraph"/>
      </w:pPr>
      <w:r>
        <w:t xml:space="preserve">Custom fields carry</w:t>
      </w:r>
      <w:r>
        <w:t xml:space="preserve"> </w:t>
      </w:r>
      <w:r>
        <w:rPr>
          <w:b/>
          <w:bCs/>
        </w:rPr>
        <w:t xml:space="preserve">no FLS on any profile by default when deployed via Metadata API — including the System Administrator profile</w:t>
      </w:r>
      <w:r>
        <w:t xml:space="preserve"> </w:t>
      </w:r>
      <w:r>
        <w:t xml:space="preserve">(gotcha #27, the single most consequential platform quirk this project hit).</w:t>
      </w:r>
      <w:r>
        <w:t xml:space="preserve"> </w:t>
      </w:r>
      <w:r>
        <w:rPr>
          <w:rStyle w:val="VerbatimChar"/>
        </w:rPr>
        <w:t xml:space="preserve">ModifyAllData</w:t>
      </w:r>
      <w:r>
        <w:t xml:space="preserve">/</w:t>
      </w:r>
      <w:r>
        <w:rPr>
          <w:rStyle w:val="VerbatimChar"/>
        </w:rPr>
        <w:t xml:space="preserve">ViewAllData</w:t>
      </w:r>
      <w:r>
        <w:t xml:space="preserve"> </w:t>
      </w:r>
      <w:r>
        <w:t xml:space="preserve">bypass FLS for object-level CRUD but not for field visibility in SOQL or on Lightning record pages. The mitigation applied throughout: grant FLS on the Admin profile and the relevant persona permission set(s) in the</w:t>
      </w:r>
      <w:r>
        <w:t xml:space="preserve"> </w:t>
      </w:r>
      <w:r>
        <w:rPr>
          <w:b/>
          <w:bCs/>
        </w:rPr>
        <w:t xml:space="preserve">same commit</w:t>
      </w:r>
      <w:r>
        <w:t xml:space="preserve"> </w:t>
      </w:r>
      <w:r>
        <w:t xml:space="preserve">as the field metadata. Required, Formula (MasterDetail/RollupSummary/AutoNumber), fields carry implicit FLS and must be</w:t>
      </w:r>
      <w:r>
        <w:t xml:space="preserve"> </w:t>
      </w:r>
      <w:r>
        <w:rPr>
          <w:i/>
          <w:iCs/>
        </w:rPr>
        <w:t xml:space="preserve">excluded</w:t>
      </w:r>
      <w:r>
        <w:t xml:space="preserve"> </w:t>
      </w:r>
      <w:r>
        <w:t xml:space="preserve">from explicit</w:t>
      </w:r>
      <w:r>
        <w:t xml:space="preserve"> </w:t>
      </w:r>
      <w:r>
        <w:rPr>
          <w:rStyle w:val="VerbatimChar"/>
        </w:rPr>
        <w:t xml:space="preserve">&lt;fieldPermissions&gt;</w:t>
      </w:r>
      <w:r>
        <w:t xml:space="preserve"> </w:t>
      </w:r>
      <w:r>
        <w:t xml:space="preserve">blocks (gotchas #15, #25, #26) — formula fields are the one counter-intuitive exception, needing an</w:t>
      </w:r>
      <w:r>
        <w:t xml:space="preserve"> </w:t>
      </w:r>
      <w:r>
        <w:rPr>
          <w:i/>
          <w:iCs/>
        </w:rPr>
        <w:t xml:space="preserve">explicit</w:t>
      </w:r>
      <w:r>
        <w:t xml:space="preserve"> </w:t>
      </w:r>
      <w:r>
        <w:rPr>
          <w:rStyle w:val="VerbatimChar"/>
        </w:rPr>
        <w:t xml:space="preserve">editable=false</w:t>
      </w:r>
      <w:r>
        <w:t xml:space="preserve"> </w:t>
      </w:r>
      <w:r>
        <w:t xml:space="preserve">grant despite being read-only, because SOQL selectability of a formula field is not inherited from its underlying referenced fields.</w:t>
      </w:r>
    </w:p>
    <w:bookmarkEnd w:id="61"/>
    <w:bookmarkStart w:id="62" w:name="Xa7875f520b3aeea052df2703881ee767f795737"/>
    <w:p>
      <w:pPr>
        <w:pStyle w:val="Heading3"/>
      </w:pPr>
      <w:r>
        <w:t xml:space="preserve">9.6 CP portal isolation guarantee</w:t>
      </w:r>
    </w:p>
    <w:p>
      <w:pPr>
        <w:pStyle w:val="FirstParagraph"/>
      </w:pPr>
      <w:r>
        <w:t xml:space="preserve">See §7.1–7.4. Confirmed "airtight" in the full codebase review — all 6 portal controllers scope every SOQL through</w:t>
      </w:r>
      <w:r>
        <w:t xml:space="preserve"> </w:t>
      </w:r>
      <w:r>
        <w:rPr>
          <w:rStyle w:val="VerbatimChar"/>
        </w:rPr>
        <w:t xml:space="preserve">CP_Scope</w:t>
      </w:r>
      <w:r>
        <w:t xml:space="preserve">, each with a dedicated bidirectional isolation test, full compliance with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non-negotiable #7.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X3b270423828a8f1d5e3f36aeff650d55687ffcc"/>
    <w:p>
      <w:pPr>
        <w:pStyle w:val="Heading2"/>
      </w:pPr>
      <w:r>
        <w:t xml:space="preserve">10. Commission Engine</w:t>
      </w:r>
    </w:p>
    <w:bookmarkStart w:id="64" w:name="Xed63034c25c183a5b133a92c7bbd303e1a6d05a"/>
    <w:p>
      <w:pPr>
        <w:pStyle w:val="Heading3"/>
      </w:pPr>
      <w:r>
        <w:t xml:space="preserve">10.1 Architecture</w:t>
      </w:r>
    </w:p>
    <w:p>
      <w:pPr>
        <w:pStyle w:val="SourceCode"/>
      </w:pPr>
      <w:r>
        <w:rPr>
          <w:rStyle w:val="VerbatimChar"/>
        </w:rPr>
        <w:t xml:space="preserve">RateCardService (E14) — getActiveRateCards(Project × CP_Tier)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Booking AFTER_INSERT / Agreement AFTER_UPDATE / Booking AFTER_UPDATE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CommissionService — accrueOnBooking / accrueOnAgreementSigned /</w:t>
      </w:r>
      <w:r>
        <w:br/>
      </w:r>
      <w:r>
        <w:rPr>
          <w:rStyle w:val="VerbatimChar"/>
        </w:rPr>
        <w:t xml:space="preserve">                     accrueOnRegistration / clawbackOnCancellation</w:t>
      </w:r>
      <w:r>
        <w:br/>
      </w:r>
      <w:r>
        <w:rPr>
          <w:rStyle w:val="VerbatimChar"/>
        </w:rPr>
        <w:t xml:space="preserve">        │ insert/update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Commission_Ledger__c (Master-Detail to Booking)</w:t>
      </w:r>
      <w:r>
        <w:br/>
      </w:r>
      <w:r>
        <w:rPr>
          <w:rStyle w:val="VerbatimChar"/>
        </w:rPr>
        <w:t xml:space="preserve">   Naming trigger: CL-{Booking Name}-{nn}</w:t>
      </w:r>
      <w:r>
        <w:br/>
      </w:r>
      <w:r>
        <w:rPr>
          <w:rStyle w:val="VerbatimChar"/>
        </w:rPr>
        <w:t xml:space="preserve">        │ batched &amp; rolled up (monthly)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CommissionPayoutBatch (Database.Batchable + Schedulable)</w:t>
      </w:r>
      <w:r>
        <w:br/>
      </w:r>
      <w:r>
        <w:rPr>
          <w:rStyle w:val="VerbatimChar"/>
        </w:rPr>
        <w:t xml:space="preserve">   groups Accrued/Approved entries with no Payout, by CP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Commission_Payout__c — AutoNumber CPY-{YY}-{MM}-{000}</w:t>
      </w:r>
    </w:p>
    <w:bookmarkEnd w:id="64"/>
    <w:bookmarkStart w:id="65" w:name="X54f61e95fdbcb0d2a1625ec6196362730f6381d"/>
    <w:p>
      <w:pPr>
        <w:pStyle w:val="Heading3"/>
      </w:pPr>
      <w:r>
        <w:t xml:space="preserve">10.2 Three-milestone accrual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BookingTrigger</w:t>
            </w:r>
            <w:r>
              <w:t xml:space="preserve"> </w:t>
            </w:r>
            <w:r>
              <w:t xml:space="preserve">AFTER_INSERT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Source_CP__c !=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Agreement 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AgreementTrigger</w:t>
            </w:r>
            <w:r>
              <w:t xml:space="preserve"> </w:t>
            </w:r>
            <w:r>
              <w:t xml:space="preserve">AFTER_UPDATE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old.Status != 'Signed' &amp;&amp; new.Status == 'Signed'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AgreementTrigger</w:t>
            </w:r>
            <w:r>
              <w:t xml:space="preserve"> </w:t>
            </w:r>
            <w:r>
              <w:t xml:space="preserve">AFTER_UPDATE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Registration_Date</w:t>
            </w:r>
            <w:r>
              <w:t xml:space="preserve"> </w:t>
            </w:r>
            <w:r>
              <w:t xml:space="preserve">null→non-null AND</w:t>
            </w:r>
            <w:r>
              <w:t xml:space="preserve"> </w:t>
            </w:r>
            <w:r>
              <w:rPr>
                <w:rStyle w:val="VerbatimChar"/>
              </w:rPr>
              <w:t xml:space="preserve">Status == 'Executed'</w:t>
            </w:r>
          </w:p>
        </w:tc>
      </w:tr>
    </w:tbl>
    <w:p>
      <w:pPr>
        <w:pStyle w:val="BodyText"/>
      </w:pPr>
      <w:r>
        <w:t xml:space="preserve">Each milestone creates one</w:t>
      </w:r>
      <w:r>
        <w:t xml:space="preserve"> </w:t>
      </w:r>
      <w:r>
        <w:rPr>
          <w:rStyle w:val="VerbatimChar"/>
        </w:rPr>
        <w:t xml:space="preserve">Commission_Ledger__c</w:t>
      </w:r>
      <w:r>
        <w:t xml:space="preserve"> </w:t>
      </w:r>
      <w:r>
        <w:t xml:space="preserve">row via a shared internal</w:t>
      </w:r>
      <w:r>
        <w:t xml:space="preserve"> </w:t>
      </w:r>
      <w:r>
        <w:rPr>
          <w:rStyle w:val="VerbatimChar"/>
        </w:rPr>
        <w:t xml:space="preserve">accrueMilestone</w:t>
      </w:r>
      <w:r>
        <w:t xml:space="preserve"> </w:t>
      </w:r>
      <w:r>
        <w:t xml:space="preserve">core that bulk-loads CP accounts (Tier + GSTIN) and rate cards once per batch.</w:t>
      </w:r>
      <w:r>
        <w:t xml:space="preserve"> </w:t>
      </w:r>
      <w:r>
        <w:rPr>
          <w:b/>
          <w:bCs/>
        </w:rPr>
        <w:t xml:space="preserve">No active rate card for a Project × Tier combination is a silent skip (logged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WARN</w:t>
      </w:r>
      <w:r>
        <w:rPr>
          <w:b/>
          <w:bCs/>
        </w:rPr>
        <w:t xml:space="preserve">), not a blocking error</w:t>
      </w:r>
      <w:r>
        <w:t xml:space="preserve"> </w:t>
      </w:r>
      <w:r>
        <w:t xml:space="preserve">— commission accrual is deliberately decoupled from the Booking/Agreement lifecycles it observes.</w:t>
      </w:r>
    </w:p>
    <w:bookmarkEnd w:id="65"/>
    <w:bookmarkStart w:id="66" w:name="Xbbbe846957317d6f358e96a7298ffdad657dda2"/>
    <w:p>
      <w:pPr>
        <w:pStyle w:val="Heading3"/>
      </w:pPr>
      <w:r>
        <w:t xml:space="preserve">10.3 Rate storage and formula quirk</w:t>
      </w:r>
    </w:p>
    <w:p>
      <w:pPr>
        <w:pStyle w:val="FirstParagraph"/>
      </w:pPr>
      <w:r>
        <w:rPr>
          <w:rStyle w:val="VerbatimChar"/>
        </w:rPr>
        <w:t xml:space="preserve">Rate_Pct__c</w:t>
      </w:r>
      <w:r>
        <w:t xml:space="preserve"> </w:t>
      </w:r>
      <w:r>
        <w:t xml:space="preserve">stores the literal display value (2 for 2%, not 0.02) because Salesforce's</w:t>
      </w:r>
      <w:r>
        <w:t xml:space="preserve"> </w:t>
      </w:r>
      <w:r>
        <w:rPr>
          <w:rStyle w:val="VerbatimChar"/>
        </w:rPr>
        <w:t xml:space="preserve">Currency × Percent</w:t>
      </w:r>
      <w:r>
        <w:t xml:space="preserve"> </w:t>
      </w:r>
      <w:r>
        <w:t xml:space="preserve">formula evaluation treats the Percent operand as a decimal automatically —</w:t>
      </w:r>
      <w:r>
        <w:t xml:space="preserve"> </w:t>
      </w:r>
      <w:r>
        <w:rPr>
          <w:rStyle w:val="VerbatimChar"/>
        </w:rPr>
        <w:t xml:space="preserve">1,000,000 * 2</w:t>
      </w:r>
      <w:r>
        <w:t xml:space="preserve"> </w:t>
      </w:r>
      <w:r>
        <w:t xml:space="preserve">(as a</w:t>
      </w:r>
      <w:r>
        <w:t xml:space="preserve"> </w:t>
      </w:r>
      <w:r>
        <w:rPr>
          <w:rStyle w:val="VerbatimChar"/>
        </w:rPr>
        <w:t xml:space="preserve">Currency * Percent</w:t>
      </w:r>
      <w:r>
        <w:t xml:space="preserve"> </w:t>
      </w:r>
      <w:r>
        <w:t xml:space="preserve">formula) yields 20,000, not 2,000,000. Apex GST/TDS computation explicitly divides by 100 to mirror this:</w:t>
      </w:r>
      <w:r>
        <w:t xml:space="preserve"> </w:t>
      </w:r>
      <w:r>
        <w:rPr>
          <w:rStyle w:val="VerbatimChar"/>
        </w:rPr>
        <w:t xml:space="preserve">gross = (basis * ratePct / 100).setScale(2)</w:t>
      </w:r>
      <w:r>
        <w:t xml:space="preserve">.</w:t>
      </w:r>
    </w:p>
    <w:bookmarkEnd w:id="66"/>
    <w:bookmarkStart w:id="67" w:name="X9a0370a0b29ce023327ab99cc2d5ed31c84b590"/>
    <w:p>
      <w:pPr>
        <w:pStyle w:val="Heading3"/>
      </w:pPr>
      <w:r>
        <w:t xml:space="preserve">10.4 GSTIN-driven GST logic</w:t>
      </w:r>
    </w:p>
    <w:p>
      <w:pPr>
        <w:pStyle w:val="FirstParagraph"/>
      </w:pPr>
      <w:r>
        <w:t xml:space="preserve">If the CP has no GSTIN on file, an 18% reverse-charge GST is added to Net (rather than deducted, since the developer bears the tax burden in that scenario); with a GSTIN, GST is 0 at the ledger-entry level (CP self-invoices). TDS is a flat 5% in the commission context (distinct from the Demand-side §194IA 1% threshold model in §5.1's</w:t>
      </w:r>
      <w:r>
        <w:t xml:space="preserve"> </w:t>
      </w:r>
      <w:r>
        <w:rPr>
          <w:rStyle w:val="VerbatimChar"/>
        </w:rPr>
        <w:t xml:space="preserve">DemandService</w:t>
      </w:r>
      <w:r>
        <w:t xml:space="preserve"> </w:t>
      </w:r>
      <w:r>
        <w:t xml:space="preserve">— two independent tax computations for two different transaction types).</w:t>
      </w:r>
    </w:p>
    <w:bookmarkEnd w:id="67"/>
    <w:bookmarkStart w:id="68" w:name="X97ed2e622781d6504196fb5b2d23041628672f2"/>
    <w:p>
      <w:pPr>
        <w:pStyle w:val="Heading3"/>
      </w:pPr>
      <w:r>
        <w:t xml:space="preserve">10.5 Clawback-on-cancellation logic</w:t>
      </w:r>
    </w:p>
    <w:p>
      <w:pPr>
        <w:pStyle w:val="FirstParagraph"/>
      </w:pPr>
      <w:r>
        <w:t xml:space="preserve">Fires implicitly —</w:t>
      </w:r>
      <w:r>
        <w:t xml:space="preserve"> </w:t>
      </w:r>
      <w:r>
        <w:rPr>
          <w:rStyle w:val="VerbatimChar"/>
        </w:rPr>
        <w:t xml:space="preserve">CancellationService</w:t>
      </w:r>
      <w:r>
        <w:t xml:space="preserve"> </w:t>
      </w:r>
      <w:r>
        <w:t xml:space="preserve">has zero direct coupling to</w:t>
      </w:r>
      <w:r>
        <w:t xml:space="preserve"> </w:t>
      </w:r>
      <w:r>
        <w:rPr>
          <w:rStyle w:val="VerbatimChar"/>
        </w:rPr>
        <w:t xml:space="preserve">CommissionService</w:t>
      </w:r>
      <w:r>
        <w:t xml:space="preserve">; the Booking status transition to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CancellationService</w:t>
      </w:r>
      <w:r>
        <w:t xml:space="preserve">'s Step 6 fires</w:t>
      </w:r>
      <w:r>
        <w:t xml:space="preserve"> </w:t>
      </w:r>
      <w:r>
        <w:rPr>
          <w:rStyle w:val="VerbatimChar"/>
        </w:rPr>
        <w:t xml:space="preserve">BookingTrigger AFTER_UPDATE</w:t>
      </w:r>
      <w:r>
        <w:t xml:space="preserve">, which (per the E17 wiring inside</w:t>
      </w:r>
      <w:r>
        <w:t xml:space="preserve"> </w:t>
      </w:r>
      <w:r>
        <w:rPr>
          <w:rStyle w:val="VerbatimChar"/>
        </w:rPr>
        <w:t xml:space="preserve">BookingTriggerHandler</w:t>
      </w:r>
      <w:r>
        <w:t xml:space="preserve">) calls</w:t>
      </w:r>
      <w:r>
        <w:t xml:space="preserve"> </w:t>
      </w:r>
      <w:r>
        <w:rPr>
          <w:rStyle w:val="VerbatimChar"/>
        </w:rPr>
        <w:t xml:space="preserve">CommissionService.clawbackOnCancellation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Accrued or Approved</w:t>
      </w:r>
      <w:r>
        <w:t xml:space="preserve"> </w:t>
      </w:r>
      <w:r>
        <w:t xml:space="preserve">entries: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flipped to</w:t>
      </w:r>
      <w:r>
        <w:t xml:space="preserve"> </w:t>
      </w:r>
      <w:r>
        <w:rPr>
          <w:rStyle w:val="VerbatimChar"/>
        </w:rPr>
        <w:t xml:space="preserve">Clawed Back</w:t>
      </w:r>
      <w:r>
        <w:t xml:space="preserve"> </w:t>
      </w:r>
      <w:r>
        <w:t xml:space="preserve">in place — no new record, audit trail is the modification timestamp.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Paid</w:t>
      </w:r>
      <w:r>
        <w:t xml:space="preserve"> </w:t>
      </w:r>
      <w:r>
        <w:t xml:space="preserve">entries: the original is</w:t>
      </w:r>
      <w:r>
        <w:t xml:space="preserve"> </w:t>
      </w:r>
      <w:r>
        <w:rPr>
          <w:b/>
          <w:bCs/>
        </w:rPr>
        <w:t xml:space="preserve">never modified</w:t>
      </w:r>
      <w:r>
        <w:t xml:space="preserve"> </w:t>
      </w:r>
      <w:r>
        <w:t xml:space="preserve">(audit preservation). A new offset entry is inserted with</w:t>
      </w:r>
      <w:r>
        <w:t xml:space="preserve"> </w:t>
      </w:r>
      <w:r>
        <w:rPr>
          <w:rStyle w:val="VerbatimChar"/>
        </w:rPr>
        <w:t xml:space="preserve">Milestone = 'Clawback'</w:t>
      </w:r>
      <w:r>
        <w:t xml:space="preserve">, negated basis/GST/TDS,</w:t>
      </w:r>
      <w:r>
        <w:t xml:space="preserve"> </w:t>
      </w:r>
      <w:r>
        <w:rPr>
          <w:rStyle w:val="VerbatimChar"/>
        </w:rPr>
        <w:t xml:space="preserve">Status = 'Accrued'</w:t>
      </w:r>
      <w:r>
        <w:t xml:space="preserve"> </w:t>
      </w:r>
      <w:r>
        <w:t xml:space="preserve">(flows through the normal approval/payout cycle as a negative line on the next payout), and</w:t>
      </w:r>
      <w:r>
        <w:t xml:space="preserve"> </w:t>
      </w:r>
      <w:r>
        <w:rPr>
          <w:rStyle w:val="VerbatimChar"/>
        </w:rPr>
        <w:t xml:space="preserve">Hold_Reason</w:t>
      </w:r>
      <w:r>
        <w:t xml:space="preserve"> </w:t>
      </w:r>
      <w:r>
        <w:t xml:space="preserve">cross-referencing the original entry's Name.</w:t>
      </w:r>
    </w:p>
    <w:bookmarkEnd w:id="68"/>
    <w:bookmarkStart w:id="69" w:name="Xb0133d2ea148741844ef97137e6246a2d286191"/>
    <w:p>
      <w:pPr>
        <w:pStyle w:val="Heading3"/>
      </w:pPr>
      <w:r>
        <w:t xml:space="preserve">10.6 Payout batching</w:t>
      </w:r>
    </w:p>
    <w:p>
      <w:pPr>
        <w:pStyle w:val="FirstParagraph"/>
      </w:pPr>
      <w:r>
        <w:rPr>
          <w:rStyle w:val="VerbatimChar"/>
        </w:rPr>
        <w:t xml:space="preserve">Commission_Payout__c.Entry_Count__c</w:t>
      </w:r>
      <w:r>
        <w:t xml:space="preserve">/</w:t>
      </w:r>
      <w:r>
        <w:rPr>
          <w:rStyle w:val="VerbatimChar"/>
        </w:rPr>
        <w:t xml:space="preserve">Gross_Commission__c</w:t>
      </w:r>
      <w:r>
        <w:t xml:space="preserve">/</w:t>
      </w:r>
      <w:r>
        <w:rPr>
          <w:rStyle w:val="VerbatimChar"/>
        </w:rPr>
        <w:t xml:space="preserve">GST_Total__c</w:t>
      </w:r>
      <w:r>
        <w:t xml:space="preserve">/</w:t>
      </w:r>
      <w:r>
        <w:rPr>
          <w:rStyle w:val="VerbatimChar"/>
        </w:rPr>
        <w:t xml:space="preserve">TDS_Total__c</w:t>
      </w:r>
      <w:r>
        <w:t xml:space="preserve"> </w:t>
      </w:r>
      <w:r>
        <w:t xml:space="preserve">are plain fields computed by</w:t>
      </w:r>
      <w:r>
        <w:t xml:space="preserve"> </w:t>
      </w:r>
      <w:r>
        <w:rPr>
          <w:rStyle w:val="VerbatimChar"/>
        </w:rPr>
        <w:t xml:space="preserve">CommissionPayoutBatch</w:t>
      </w:r>
      <w:r>
        <w:t xml:space="preserve"> </w:t>
      </w:r>
      <w:r>
        <w:t xml:space="preserve">in Apex — not roll-up summaries, because</w:t>
      </w:r>
      <w:r>
        <w:t xml:space="preserve"> </w:t>
      </w:r>
      <w:r>
        <w:rPr>
          <w:rStyle w:val="VerbatimChar"/>
        </w:rPr>
        <w:t xml:space="preserve">Commission_Ledger__c</w:t>
      </w:r>
      <w:r>
        <w:t xml:space="preserve">'s Master-Detail parent is</w:t>
      </w:r>
      <w:r>
        <w:t xml:space="preserve"> </w:t>
      </w:r>
      <w:r>
        <w:rPr>
          <w:rStyle w:val="VerbatimChar"/>
        </w:rPr>
        <w:t xml:space="preserve">Booking__c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Commission_Payout__c</w:t>
      </w:r>
      <w:r>
        <w:t xml:space="preserve"> </w:t>
      </w:r>
      <w:r>
        <w:t xml:space="preserve">(the Ledger→Payout link is a Lookup). Cron registration for the monthly run (</w:t>
      </w:r>
      <w:r>
        <w:rPr>
          <w:rStyle w:val="VerbatimChar"/>
        </w:rPr>
        <w:t xml:space="preserve">System.schedule('Monthly CP Payout', '0 0 1 1 * ? *', new CommissionPayoutBatch())</w:t>
      </w:r>
      <w:r>
        <w:t xml:space="preserve">) is a one-line manual step, not yet a deployed</w:t>
      </w:r>
      <w:r>
        <w:t xml:space="preserve"> </w:t>
      </w:r>
      <w:r>
        <w:rPr>
          <w:rStyle w:val="VerbatimChar"/>
        </w:rPr>
        <w:t xml:space="preserve">CronTrigger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Xfca205c9dbbb19bc0c89de2f6340aec74ff5b25"/>
    <w:p>
      <w:pPr>
        <w:pStyle w:val="Heading2"/>
      </w:pPr>
      <w:r>
        <w:t xml:space="preserve">11. Deployment Model</w:t>
      </w:r>
    </w:p>
    <w:bookmarkStart w:id="71" w:name="X65b2e0574eeefc1031f23f6b43319fcddfc8ccc"/>
    <w:p>
      <w:pPr>
        <w:pStyle w:val="Heading3"/>
      </w:pPr>
      <w:r>
        <w:t xml:space="preserve">11.1 SDO constraints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Single org, no scratch orgs, no sandboxes, no packaging.</w:t>
      </w:r>
      <w:r>
        <w:t xml:space="preserve"> </w:t>
      </w:r>
      <w:r>
        <w:t xml:space="preserve">Every deploy targets</w:t>
      </w:r>
      <w:r>
        <w:t xml:space="preserve"> </w:t>
      </w:r>
      <w:r>
        <w:rPr>
          <w:rStyle w:val="VerbatimChar"/>
        </w:rPr>
        <w:t xml:space="preserve">re-crm-sdo</w:t>
      </w:r>
      <w:r>
        <w:t xml:space="preserve"> </w:t>
      </w:r>
      <w:r>
        <w:t xml:space="preserve">directly via</w:t>
      </w:r>
      <w:r>
        <w:t xml:space="preserve"> </w:t>
      </w:r>
      <w:r>
        <w:rPr>
          <w:rStyle w:val="VerbatimChar"/>
        </w:rPr>
        <w:t xml:space="preserve">sf project deploy start --target-org re-crm-sdo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repo is the source of truth.</w:t>
      </w:r>
      <w:r>
        <w:t xml:space="preserve"> </w:t>
      </w:r>
      <w:r>
        <w:t xml:space="preserve">The SDO may be refreshed or rebuilt without warning; every deployable artefact must live in</w:t>
      </w:r>
      <w:r>
        <w:t xml:space="preserve"> </w:t>
      </w:r>
      <w:r>
        <w:rPr>
          <w:rStyle w:val="VerbatimChar"/>
        </w:rPr>
        <w:t xml:space="preserve">force-app/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docs/manual-setup-steps.md</w:t>
      </w:r>
      <w:r>
        <w:rPr>
          <w:b/>
          <w:bCs/>
        </w:rPr>
        <w:t xml:space="preserve"> </w:t>
      </w:r>
      <w:r>
        <w:rPr>
          <w:b/>
          <w:bCs/>
        </w:rPr>
        <w:t xml:space="preserve">captures the non-deployable residue</w:t>
      </w:r>
      <w:r>
        <w:t xml:space="preserve"> </w:t>
      </w:r>
      <w:r>
        <w:t xml:space="preserve">— currently: demo-user temp passwords (regenerated each SDO refresh,</w:t>
      </w:r>
      <w:r>
        <w:t xml:space="preserve"> </w:t>
      </w:r>
      <w:r>
        <w:rPr>
          <w:rStyle w:val="VerbatimChar"/>
        </w:rPr>
        <w:t xml:space="preserve">.invalid</w:t>
      </w:r>
      <w:r>
        <w:t xml:space="preserve"> </w:t>
      </w:r>
      <w:r>
        <w:t xml:space="preserve">TLD emails), plus (referenced but not yet appended in that file) the Approval Process for CP Registration/Concession per E14's D3 decision, and Field History Tracking enablement for Booking cancellation audit (E21).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scripts/deploy.sh</w:t>
      </w:r>
      <w:r>
        <w:t xml:space="preserve"> </w:t>
      </w:r>
      <w:r>
        <w:t xml:space="preserve">wraps</w:t>
      </w:r>
      <w:r>
        <w:t xml:space="preserve"> </w:t>
      </w:r>
      <w:r>
        <w:rPr>
          <w:rStyle w:val="VerbatimChar"/>
        </w:rPr>
        <w:t xml:space="preserve">sf project deploy start</w:t>
      </w:r>
      <w:r>
        <w:t xml:space="preserve"> </w:t>
      </w:r>
      <w:r>
        <w:t xml:space="preserve">with a configurable</w:t>
      </w:r>
      <w:r>
        <w:t xml:space="preserve"> </w:t>
      </w:r>
      <w:r>
        <w:rPr>
          <w:rStyle w:val="VerbatimChar"/>
        </w:rPr>
        <w:t xml:space="preserve">--test-level</w:t>
      </w:r>
      <w:r>
        <w:t xml:space="preserve">; defaulted to</w:t>
      </w:r>
      <w:r>
        <w:t xml:space="preserve"> </w:t>
      </w:r>
      <w:r>
        <w:rPr>
          <w:rStyle w:val="VerbatimChar"/>
        </w:rPr>
        <w:t xml:space="preserve">NoTestRun</w:t>
      </w:r>
      <w:r>
        <w:t xml:space="preserve"> </w:t>
      </w:r>
      <w:r>
        <w:t xml:space="preserve">while the org had zero Apex, and is expected to move toward</w:t>
      </w:r>
      <w:r>
        <w:t xml:space="preserve"> </w:t>
      </w:r>
      <w:r>
        <w:rPr>
          <w:rStyle w:val="VerbatimChar"/>
        </w:rPr>
        <w:t xml:space="preserve">RunLocalTests</w:t>
      </w:r>
      <w:r>
        <w:t xml:space="preserve"> </w:t>
      </w:r>
      <w:r>
        <w:t xml:space="preserve">now that Apex coverage is substantial (not confirmed changed in source at time of writing).</w:t>
      </w:r>
    </w:p>
    <w:bookmarkEnd w:id="71"/>
    <w:bookmarkStart w:id="72" w:name="Xbe5f9aff327fc13cc6016dc38a3172b632bf933"/>
    <w:p>
      <w:pPr>
        <w:pStyle w:val="Heading3"/>
      </w:pPr>
      <w:r>
        <w:t xml:space="preserve">11.2 Deploy tooling quirks worth a technical reader knowing</w:t>
      </w:r>
    </w:p>
    <w:p>
      <w:pPr>
        <w:pStyle w:val="FirstParagraph"/>
      </w:pPr>
      <w:r>
        <w:t xml:space="preserve">The full gotcha list lives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(47 numbered entries, continuing from #48 for future additions). The highest-impact ones for anyone extending this system: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#27 — Freshly-deployed custom fields have no FLS anywhere, including Admin.</w:t>
      </w:r>
      <w:r>
        <w:t xml:space="preserve"> </w:t>
      </w:r>
      <w:r>
        <w:t xml:space="preserve">Always bundle FLS grants with field metadata in the same commit.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#31 — Salesforce CLI v2.84.6 on this dev machine misreports Apex deploy/test results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MetadataTransferError: Missing message metadata.transfer:Finalizing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TypeError: Cannot read properties of null</w:t>
      </w:r>
      <w:r>
        <w:t xml:space="preserve">) while the underlying deploy/test actually succeeds. Verify via</w:t>
      </w:r>
      <w:r>
        <w:t xml:space="preserve"> </w:t>
      </w:r>
      <w:r>
        <w:rPr>
          <w:rStyle w:val="VerbatimChar"/>
        </w:rPr>
        <w:t xml:space="preserve">sf project deploy report --job-id &lt;id&gt; --json</w:t>
      </w:r>
      <w:r>
        <w:t xml:space="preserve"> </w:t>
      </w:r>
      <w:r>
        <w:t xml:space="preserve">and direct Tooling API queries (</w:t>
      </w:r>
      <w:r>
        <w:rPr>
          <w:rStyle w:val="VerbatimChar"/>
        </w:rPr>
        <w:t xml:space="preserve">ApexTestResult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ApexCodeCoverageAggregate</w:t>
      </w:r>
      <w:r>
        <w:t xml:space="preserve">) rather than trusting the CLI's own summary output.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#40 — Master-Detail child DML re-evaluates the parent's Validation Rules mid-batch</w:t>
      </w:r>
      <w:r>
        <w:t xml:space="preserve">, even within a single bulk insert.</w:t>
      </w:r>
      <w:r>
        <w:t xml:space="preserve"> </w:t>
      </w:r>
      <w:r>
        <w:rPr>
          <w:rStyle w:val="VerbatimChar"/>
        </w:rPr>
        <w:t xml:space="preserve">Payment_Plan__c.Active_Plan_Total_Pct_Must_Be_100</w:t>
      </w:r>
      <w:r>
        <w:t xml:space="preserve"> </w:t>
      </w:r>
      <w:r>
        <w:t xml:space="preserve">cannot be satisfied by inserting milestones and the parent atomically in one transaction — the pattern is seed inactive, insert children, activate the parent as a</w:t>
      </w:r>
      <w:r>
        <w:t xml:space="preserve"> </w:t>
      </w:r>
      <w:r>
        <w:rPr>
          <w:b/>
          <w:bCs/>
        </w:rPr>
        <w:t xml:space="preserve">separate, later</w:t>
      </w:r>
      <w:r>
        <w:t xml:space="preserve"> </w:t>
      </w:r>
      <w:r>
        <w:t xml:space="preserve">step (manual Setup UI edit, since rollup commits are async).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#45/#46 — Agentforce metadata (</w:t>
      </w:r>
      <w:r>
        <w:rPr>
          <w:rStyle w:val="VerbatimChar"/>
          <w:b/>
          <w:bCs/>
        </w:rPr>
        <w:t xml:space="preserve">GenAiPlannerBundle</w:t>
      </w:r>
      <w:r>
        <w:rPr>
          <w:b/>
          <w:bCs/>
        </w:rPr>
        <w:t xml:space="preserve">) cannot be retrieved in source format at all on this org</w:t>
      </w:r>
      <w:r>
        <w:t xml:space="preserve"> </w:t>
      </w:r>
      <w:r>
        <w:t xml:space="preserve">(a CLI resolver bug, not a metadata defect, confirmed unfixed across CLI versions 2.120.3→2.147.7) and</w:t>
      </w:r>
      <w:r>
        <w:t xml:space="preserve"> </w:t>
      </w:r>
      <w:r>
        <w:rPr>
          <w:b/>
          <w:bCs/>
        </w:rPr>
        <w:t xml:space="preserve">requires API version 65.0</w:t>
      </w:r>
      <w:r>
        <w:t xml:space="preserve"> </w:t>
      </w:r>
      <w:r>
        <w:t xml:space="preserve">specifically, independent of the rest of the org's Apex API version. Retrieve via</w:t>
      </w:r>
      <w:r>
        <w:t xml:space="preserve"> </w:t>
      </w:r>
      <w:r>
        <w:rPr>
          <w:rStyle w:val="VerbatimChar"/>
        </w:rPr>
        <w:t xml:space="preserve">--target-metadata-dir</w:t>
      </w:r>
      <w:r>
        <w:t xml:space="preserve"> </w:t>
      </w:r>
      <w:r>
        <w:t xml:space="preserve">and hand-reconstruct source format; validate with a dry-run deploy expecting</w:t>
      </w:r>
      <w:r>
        <w:t xml:space="preserve"> </w:t>
      </w:r>
      <w:r>
        <w:rPr>
          <w:rStyle w:val="VerbatimChar"/>
        </w:rPr>
        <w:t xml:space="preserve">Unchanged</w:t>
      </w:r>
      <w:r>
        <w:t xml:space="preserve"> </w:t>
      </w:r>
      <w:r>
        <w:t xml:space="preserve">on every file.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#41 — Flow-type Quick Actions belong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&lt;platformActionList&gt;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&lt;quickActionList&gt;</w:t>
      </w:r>
      <w:r>
        <w:t xml:space="preserve"> </w:t>
      </w:r>
      <w:r>
        <w:t xml:space="preserve">on page layouts — the latter is reserved for Create/Update/VisualforcePage/feed-item/SendEmail action types.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#11/#12 — Contact OWD requires both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&lt;sharingModel&gt;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&lt;externalSharingModel&gt;</w:t>
      </w:r>
      <w:r>
        <w:rPr>
          <w:b/>
          <w:bCs/>
        </w:rPr>
        <w:t xml:space="preserve"> </w:t>
      </w:r>
      <w:r>
        <w:rPr>
          <w:b/>
          <w:bCs/>
        </w:rPr>
        <w:t xml:space="preserve">declared together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EntityDefinition</w:t>
      </w:r>
      <w:r>
        <w:t xml:space="preserve"> </w:t>
      </w:r>
      <w:r>
        <w:t xml:space="preserve">misreports Contact's</w:t>
      </w:r>
      <w:r>
        <w:t xml:space="preserve"> </w:t>
      </w:r>
      <w:r>
        <w:rPr>
          <w:i/>
          <w:iCs/>
        </w:rPr>
        <w:t xml:space="preserve">declared</w:t>
      </w:r>
      <w:r>
        <w:t xml:space="preserve"> </w:t>
      </w:r>
      <w:r>
        <w:t xml:space="preserve">OWD as its</w:t>
      </w:r>
      <w:r>
        <w:t xml:space="preserve"> </w:t>
      </w:r>
      <w:r>
        <w:rPr>
          <w:i/>
          <w:iCs/>
        </w:rPr>
        <w:t xml:space="preserve">effective</w:t>
      </w:r>
      <w:r>
        <w:t xml:space="preserve"> </w:t>
      </w:r>
      <w:r>
        <w:t xml:space="preserve">(post-Account-propagation) OWD — Setup UI is authoritative for verification.</w:t>
      </w:r>
    </w:p>
    <w:bookmarkEnd w:id="72"/>
    <w:bookmarkStart w:id="73" w:name="Xe07bf422ba5082a9ae69a13c4667fc099511f31"/>
    <w:p>
      <w:pPr>
        <w:pStyle w:val="Heading3"/>
      </w:pPr>
      <w:r>
        <w:t xml:space="preserve">11.3 Manual-setup dependency</w:t>
      </w:r>
    </w:p>
    <w:p>
      <w:pPr>
        <w:pStyle w:val="FirstParagraph"/>
      </w:pPr>
      <w:r>
        <w:t xml:space="preserve">Beyond</w:t>
      </w:r>
      <w:r>
        <w:t xml:space="preserve"> </w:t>
      </w:r>
      <w:r>
        <w:rPr>
          <w:rStyle w:val="VerbatimChar"/>
        </w:rPr>
        <w:t xml:space="preserve">docs/manual-setup-steps.md</w:t>
      </w:r>
      <w:r>
        <w:t xml:space="preserve">'s tracked items, several epics document deferred manual Setup-UI work that is</w:t>
      </w:r>
      <w:r>
        <w:t xml:space="preserve"> </w:t>
      </w:r>
      <w:r>
        <w:rPr>
          <w:b/>
          <w:bCs/>
        </w:rPr>
        <w:t xml:space="preserve">not yet reflected as completed anywhere in source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Page-layout-to-(Profile×RecordType) assignments (E06-layout) — required for the 29 layouts to actually appear.</w:t>
      </w:r>
    </w:p>
    <w:p>
      <w:pPr>
        <w:pStyle w:val="Compact"/>
        <w:numPr>
          <w:ilvl w:val="0"/>
          <w:numId w:val="1008"/>
        </w:numPr>
      </w:pPr>
      <w:r>
        <w:t xml:space="preserve">Flexipage-as-org-default activation for 22 custom-object record pages (E06-layout Phase 2) — 22 individual Setup UI clicks per SDO refresh, or a future</w:t>
      </w:r>
      <w:r>
        <w:t xml:space="preserve"> </w:t>
      </w:r>
      <w:r>
        <w:rPr>
          <w:rStyle w:val="VerbatimChar"/>
        </w:rPr>
        <w:t xml:space="preserve">scripts/assign-flexipages.apex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App visibility per persona (E06-apps) — currently all 4 Lightning Apps are visible to every profile.</w:t>
      </w:r>
    </w:p>
    <w:p>
      <w:pPr>
        <w:pStyle w:val="Compact"/>
        <w:numPr>
          <w:ilvl w:val="0"/>
          <w:numId w:val="1008"/>
        </w:numPr>
      </w:pPr>
      <w:r>
        <w:t xml:space="preserve">The full Experience Cloud CP portal site build (E16, see §7.3) — the largest single deferred item.</w:t>
      </w:r>
    </w:p>
    <w:p>
      <w:pPr>
        <w:pStyle w:val="Compact"/>
        <w:numPr>
          <w:ilvl w:val="0"/>
          <w:numId w:val="1008"/>
        </w:numPr>
      </w:pPr>
      <w:r>
        <w:t xml:space="preserve">Approval Process for CP Registration/Concession-adjacent flows the E14 base epic referenced as design D3 (though</w:t>
      </w:r>
      <w:r>
        <w:t xml:space="preserve"> </w:t>
      </w:r>
      <w:r>
        <w:rPr>
          <w:rStyle w:val="VerbatimChar"/>
        </w:rPr>
        <w:t xml:space="preserve">CP_Registration_Approval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Concession_Approval</w:t>
      </w:r>
      <w:r>
        <w:t xml:space="preserve"> </w:t>
      </w:r>
      <w:r>
        <w:t xml:space="preserve">approval processes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present in</w:t>
      </w:r>
      <w:r>
        <w:t xml:space="preserve"> </w:t>
      </w:r>
      <w:r>
        <w:rPr>
          <w:rStyle w:val="VerbatimChar"/>
        </w:rPr>
        <w:t xml:space="preserve">force-app/</w:t>
      </w:r>
      <w:r>
        <w:t xml:space="preserve">, retrieved from the live org per commit</w:t>
      </w:r>
      <w:r>
        <w:t xml:space="preserve"> </w:t>
      </w:r>
      <w:r>
        <w:rPr>
          <w:rStyle w:val="VerbatimChar"/>
        </w:rPr>
        <w:t xml:space="preserve">590fe1b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Currency locale (India/INR) at the Company Information level.</w:t>
      </w:r>
    </w:p>
    <w:p>
      <w:pPr>
        <w:pStyle w:val="Compact"/>
        <w:numPr>
          <w:ilvl w:val="0"/>
          <w:numId w:val="1008"/>
        </w:numPr>
      </w:pPr>
      <w:r>
        <w:t xml:space="preserve">Field History Tracking on</w:t>
      </w:r>
      <w:r>
        <w:t xml:space="preserve"> </w:t>
      </w:r>
      <w:r>
        <w:rPr>
          <w:rStyle w:val="VerbatimChar"/>
        </w:rPr>
        <w:t xml:space="preserve">Booking__c.Booking_Status__c</w:t>
      </w:r>
      <w:r>
        <w:t xml:space="preserve">/</w:t>
      </w:r>
      <w:r>
        <w:rPr>
          <w:rStyle w:val="VerbatimChar"/>
        </w:rPr>
        <w:t xml:space="preserve">Cancellation_Date__c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X11d07e764e578d066f60bbcf0b419c2cbb6627c"/>
    <w:p>
      <w:pPr>
        <w:pStyle w:val="Heading2"/>
      </w:pPr>
      <w:r>
        <w:t xml:space="preserve">12. Known Issues / Technical Debt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agent-output/2026-08-15-full-codebase-review.md</w:t>
      </w:r>
      <w:r>
        <w:t xml:space="preserve"> </w:t>
      </w:r>
      <w:r>
        <w:t xml:space="preserve">(117 files reviewed: 70 Apex classes, 7 triggers, 12 LWCs, 10 flows, 14 validation rules, 2 approval processes, 1 assignment rule, 1 legacy workflow file). The review found 14 critical, 25 warning, and 5 suggestion-level issues.</w:t>
      </w:r>
      <w:r>
        <w:t xml:space="preserve"> </w:t>
      </w:r>
      <w:r>
        <w:rPr>
          <w:b/>
          <w:bCs/>
        </w:rPr>
        <w:t xml:space="preserve">All 14 criticals were fixed and deployed as of 2026-08-15/16</w:t>
      </w:r>
      <w:r>
        <w:t xml:space="preserve"> </w:t>
      </w:r>
      <w:r>
        <w:t xml:space="preserve">(confirmed in this pass by re-reading</w:t>
      </w:r>
      <w:r>
        <w:t xml:space="preserve"> </w:t>
      </w:r>
      <w:r>
        <w:rPr>
          <w:rStyle w:val="VerbatimChar"/>
        </w:rPr>
        <w:t xml:space="preserve">GetNextBestActionAction.cls</w:t>
      </w:r>
      <w:r>
        <w:t xml:space="preserve">, which is now bulk-hydrated, and all 10 flow XMLs, which now all carry</w:t>
      </w:r>
      <w:r>
        <w:t xml:space="preserve"> </w:t>
      </w:r>
      <w:r>
        <w:rPr>
          <w:rStyle w:val="VerbatimChar"/>
        </w:rPr>
        <w:t xml:space="preserve">&lt;faultConnector&gt;</w:t>
      </w:r>
      <w:r>
        <w:t xml:space="preserve">). The 25 warnings and 5 suggestions below 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that remediation pass and remain open.</w:t>
      </w:r>
    </w:p>
    <w:bookmarkStart w:id="75" w:name="X177ec8d09ccf42f7ffd9e0499bf321ede016ce9"/>
    <w:p>
      <w:pPr>
        <w:pStyle w:val="Heading3"/>
      </w:pPr>
      <w:r>
        <w:t xml:space="preserve">12.1 Fixed (for reference — no longer open)</w:t>
      </w:r>
    </w:p>
    <w:p>
      <w:pPr>
        <w:pStyle w:val="Compact"/>
        <w:numPr>
          <w:ilvl w:val="0"/>
          <w:numId w:val="1009"/>
        </w:numPr>
      </w:pPr>
      <w:r>
        <w:t xml:space="preserve">5 Agentforce/Invocable Apex action classes (</w:t>
      </w:r>
      <w:r>
        <w:rPr>
          <w:rStyle w:val="VerbatimChar"/>
        </w:rPr>
        <w:t xml:space="preserve">CancellationService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GetNextBestActionAction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MatchInventoryAction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QueryAvailableUnitsAction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ScoreAndRouteLeadAction</w:t>
      </w:r>
      <w:r>
        <w:t xml:space="preserve">) issued SOQL/DML inside per-request loops — all bulkified to hydrate the whole batch with</w:t>
      </w:r>
      <w:r>
        <w:t xml:space="preserve"> </w:t>
      </w:r>
      <w:r>
        <w:rPr>
          <w:rStyle w:val="VerbatimChar"/>
        </w:rPr>
        <w:t xml:space="preserve">Set&lt;Id&gt;</w:t>
      </w:r>
      <w:r>
        <w:t xml:space="preserve">-keyed queries up front.</w:t>
      </w:r>
    </w:p>
    <w:p>
      <w:pPr>
        <w:pStyle w:val="Compact"/>
        <w:numPr>
          <w:ilvl w:val="0"/>
          <w:numId w:val="1009"/>
        </w:numPr>
      </w:pPr>
      <w:r>
        <w:t xml:space="preserve">9 of 10 Flows had no</w:t>
      </w:r>
      <w:r>
        <w:t xml:space="preserve"> </w:t>
      </w:r>
      <w:r>
        <w:rPr>
          <w:rStyle w:val="VerbatimChar"/>
        </w:rPr>
        <w:t xml:space="preserve">&lt;faultConnector&gt;</w:t>
      </w:r>
      <w:r>
        <w:t xml:space="preserve"> </w:t>
      </w:r>
      <w:r>
        <w:t xml:space="preserve">on an Apex action call or</w:t>
      </w:r>
      <w:r>
        <w:t xml:space="preserve"> </w:t>
      </w:r>
      <w:r>
        <w:rPr>
          <w:rStyle w:val="VerbatimChar"/>
        </w:rPr>
        <w:t xml:space="preserve">recordCreates</w:t>
      </w:r>
      <w:r>
        <w:t xml:space="preserve"> </w:t>
      </w:r>
      <w:r>
        <w:t xml:space="preserve">element capable of throwing — all 9 now route to an Error screen.</w:t>
      </w:r>
    </w:p>
    <w:bookmarkEnd w:id="75"/>
    <w:bookmarkStart w:id="76" w:name="X20bd239dd3e985e31b56438dcaabdd436560030"/>
    <w:p>
      <w:pPr>
        <w:pStyle w:val="Heading3"/>
      </w:pPr>
      <w:r>
        <w:t xml:space="preserve">12.2 GetNextBestActionAction coverage gap (discovered during the critical-fix deploy)</w:t>
      </w:r>
    </w:p>
    <w:p>
      <w:pPr>
        <w:pStyle w:val="FirstParagraph"/>
      </w:pPr>
      <w:r>
        <w:rPr>
          <w:rStyle w:val="VerbatimChar"/>
        </w:rPr>
        <w:t xml:space="preserve">GetNextBestActionActionTest.cls</w:t>
      </w:r>
      <w:r>
        <w:t xml:space="preserve"> </w:t>
      </w:r>
      <w:r>
        <w:t xml:space="preserve">has 8 test methods, all exercising the invocable with a</w:t>
      </w:r>
      <w:r>
        <w:t xml:space="preserve"> </w:t>
      </w:r>
      <w:r>
        <w:rPr>
          <w:b/>
          <w:bCs/>
        </w:rPr>
        <w:t xml:space="preserve">single-item request list</w:t>
      </w:r>
      <w:r>
        <w:t xml:space="preserve">. Unlike the other bulkified action test classes, there is no test asserting correct 1:1 request→response ordering or governor-limit safety across a large batch (e.g., 200 requests spanning many distinct Opportunities). The class itself is correctly bulkified (confirmed by code inspection in §5.3/8.3), but the test suite does not</w:t>
      </w:r>
      <w:r>
        <w:t xml:space="preserve"> </w:t>
      </w:r>
      <w:r>
        <w:rPr>
          <w:i/>
          <w:iCs/>
        </w:rPr>
        <w:t xml:space="preserve">prove</w:t>
      </w:r>
      <w:r>
        <w:t xml:space="preserve"> </w:t>
      </w:r>
      <w:r>
        <w:t xml:space="preserve">that bulkification at scale — a latent verification gap rather than a functional defect. Recommend adding a bulk test mirroring the pattern already used elsewhere (e.g.,</w:t>
      </w:r>
      <w:r>
        <w:t xml:space="preserve"> </w:t>
      </w:r>
      <w:r>
        <w:rPr>
          <w:rStyle w:val="VerbatimChar"/>
        </w:rPr>
        <w:t xml:space="preserve">CommissionServiceTest</w:t>
      </w:r>
      <w:r>
        <w:t xml:space="preserve">'s 3-Booking-×-3-CP-tier bulk case) before this class sees any further changes.</w:t>
      </w:r>
    </w:p>
    <w:bookmarkEnd w:id="76"/>
    <w:bookmarkStart w:id="77" w:name="X3e9883bb31bfa925938e4efbce5fe9a52cfb51b"/>
    <w:p>
      <w:pPr>
        <w:pStyle w:val="Heading3"/>
      </w:pPr>
      <w:r>
        <w:t xml:space="preserve">12.3 Open warnings (25 found; not all individually listed — see full review for exhaustive detail)</w:t>
      </w:r>
    </w:p>
    <w:p>
      <w:pPr>
        <w:pStyle w:val="FirstParagraph"/>
      </w:pPr>
      <w:r>
        <w:t xml:space="preserve">The most consequential: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Approval Process</w:t>
            </w:r>
            <w:r>
              <w:t xml:space="preserve"> </w:t>
            </w:r>
            <w:r>
              <w:rPr>
                <w:rStyle w:val="VerbatimChar"/>
              </w:rPr>
              <w:t xml:space="preserve">rejectBehavior</w:t>
            </w:r>
            <w:r>
              <w:t xml:space="preserve"> </w:t>
            </w:r>
            <w:r>
              <w:t xml:space="preserve">gaps on first-tier 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CP_Registration_Approval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Concession_Approval</w:t>
            </w:r>
            <w:r>
              <w:t xml:space="preserve"> </w:t>
            </w:r>
            <w:r>
              <w:t xml:space="preserve">(PSM_Tier)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6 controller classes have zero test 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BookingLifecycleController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BuyerProfileController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DemandCollectionController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PaymentTimelineController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ProjectInventoryController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UnitStatusCardController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12 trigger-handler/naming-service classes omit an explicit sharing declaration (no</w:t>
            </w:r>
            <w:r>
              <w:t xml:space="preserve"> </w:t>
            </w:r>
            <w:r>
              <w:rPr>
                <w:rStyle w:val="VerbatimChar"/>
              </w:rPr>
              <w:t xml:space="preserve">with sharing</w:t>
            </w:r>
            <w:r>
              <w:t xml:space="preserve">/</w:t>
            </w:r>
            <w:r>
              <w:rPr>
                <w:rStyle w:val="VerbatimChar"/>
              </w:rPr>
              <w:t xml:space="preserve">without sharing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AgreementNamingService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AgreementTriggerHandler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BookingTriggerHandler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CommissionLedgerNamingService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CommissionLedgerTriggerHandler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DemandNamingService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DemandTriggerHandler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OpportunityTriggerHandler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PossessionNamingService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PossessionTriggerHandler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UnitTriggerHandler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UnitLifecycleService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DemandService.raiseDemands</w:t>
            </w:r>
            <w:r>
              <w:t xml:space="preserve"> </w:t>
            </w:r>
            <w:r>
              <w:t xml:space="preserve">has no null/empty-list guard (unlike every sibling invocable)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DemandService.cls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Redundant Booking-owner assignment — both</w:t>
            </w:r>
            <w:r>
              <w:t xml:space="preserve"> </w:t>
            </w:r>
            <w:r>
              <w:rPr>
                <w:rStyle w:val="VerbatimChar"/>
              </w:rPr>
              <w:t xml:space="preserve">BookingService</w:t>
            </w:r>
            <w:r>
              <w:t xml:space="preserve"> </w:t>
            </w:r>
            <w:r>
              <w:t xml:space="preserve">(Apex, at insert) and</w:t>
            </w:r>
            <w:r>
              <w:t xml:space="preserve"> </w:t>
            </w:r>
            <w:r>
              <w:rPr>
                <w:rStyle w:val="VerbatimChar"/>
              </w:rPr>
              <w:t xml:space="preserve">Transfer_Booking_To_Post_Sales_Queue</w:t>
            </w:r>
            <w:r>
              <w:t xml:space="preserve"> </w:t>
            </w:r>
            <w:r>
              <w:t xml:space="preserve">(Flow, after-save) set</w:t>
            </w:r>
            <w:r>
              <w:t xml:space="preserve"> </w:t>
            </w:r>
            <w:r>
              <w:rPr>
                <w:rStyle w:val="VerbatimChar"/>
              </w:rPr>
              <w:t xml:space="preserve">OwnerId</w:t>
            </w:r>
            <w:r>
              <w:t xml:space="preserve"> </w:t>
            </w:r>
            <w:r>
              <w:t xml:space="preserve">to the same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BookingService.cls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Transfer_Booking_To_Post_Sales_Queue.flow-meta.xml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cpLeadList</w:t>
            </w:r>
            <w:r>
              <w:t xml:space="preserve">'s row-click navigation handler is dead code (no action column defined, so</w:t>
            </w:r>
            <w:r>
              <w:t xml:space="preserve"> </w:t>
            </w:r>
            <w:r>
              <w:rPr>
                <w:rStyle w:val="VerbatimChar"/>
              </w:rPr>
              <w:t xml:space="preserve">onrowaction</w:t>
            </w:r>
            <w:r>
              <w:t xml:space="preserve"> </w:t>
            </w:r>
            <w:r>
              <w:t xml:space="preserve">can never fire)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lwc/cpLeadList/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Effective_From_Required</w:t>
            </w:r>
            <w:r>
              <w:t xml:space="preserve"> </w:t>
            </w:r>
            <w:r>
              <w:t xml:space="preserve">validation rule is unreachable dead code — the field-level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attribute already fires first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Commission_Rate_Card__c/validationRules/Effective_From_Required</w:t>
            </w:r>
          </w:p>
        </w:tc>
      </w:tr>
    </w:tbl>
    <w:p>
      <w:pPr>
        <w:pStyle w:val="BodyText"/>
      </w:pPr>
      <w:r>
        <w:t xml:space="preserve">The remaining 18 warnings are lower-impact variants of the same three themes (missing sharing declarations, missing null guards, minor UX/dead-code items) — see the full review file for the complete list.</w:t>
      </w:r>
    </w:p>
    <w:bookmarkEnd w:id="77"/>
    <w:bookmarkStart w:id="78" w:name="Xd802cca32e9c38ca33515a07532077fceab3515"/>
    <w:p>
      <w:pPr>
        <w:pStyle w:val="Heading3"/>
      </w:pPr>
      <w:r>
        <w:t xml:space="preserve">12.4 Open suggestions (5)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S1</w:t>
      </w:r>
      <w:r>
        <w:t xml:space="preserve"> </w:t>
      </w:r>
      <w:r>
        <w:t xml:space="preserve">— Booking sequence-number race window: two Closed-Won transactions on the same Project landing near-simultaneously could theoretically compute the same sequence number (in-memory count, not a locked counter). Low probability at demo scale.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UnitBlockingService</w:t>
      </w:r>
      <w:r>
        <w:t xml:space="preserve">'s "Unit not found" error message doesn't identify which unit in a bulk request.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GetNextBestActionActionTest</w:t>
      </w:r>
      <w:r>
        <w:t xml:space="preserve"> </w:t>
      </w:r>
      <w:r>
        <w:t xml:space="preserve">uses a hardcoded fake Id literal rather than a runtime-constructed nonexistent Id.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S4</w:t>
      </w:r>
      <w:r>
        <w:t xml:space="preserve"> </w:t>
      </w:r>
      <w:r>
        <w:t xml:space="preserve">— Inconsistent metadata API versions: all LWCs and 9/10 Flows pinned to 62.0;</w:t>
      </w:r>
      <w:r>
        <w:t xml:space="preserve"> </w:t>
      </w:r>
      <w:r>
        <w:rPr>
          <w:rStyle w:val="VerbatimChar"/>
        </w:rPr>
        <w:t xml:space="preserve">Transfer_Booking_To_Post_Sales_Queue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sfdx-project.json</w:t>
      </w:r>
      <w:r>
        <w:t xml:space="preserve"> </w:t>
      </w:r>
      <w:r>
        <w:t xml:space="preserve">are on 66.0.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S5</w:t>
      </w:r>
      <w:r>
        <w:t xml:space="preserve"> </w:t>
      </w:r>
      <w:r>
        <w:t xml:space="preserve">— The retained</w:t>
      </w:r>
      <w:r>
        <w:t xml:space="preserve"> </w:t>
      </w:r>
      <w:r>
        <w:rPr>
          <w:rStyle w:val="VerbatimChar"/>
        </w:rPr>
        <w:t xml:space="preserve">Concession_Request__c.workflow-meta.xml</w:t>
      </w:r>
      <w:r>
        <w:t xml:space="preserve"> </w:t>
      </w:r>
      <w:r>
        <w:t xml:space="preserve">(field updates only, no rules) should carry a one-line note so a future cleanup pass doesn't mistake it for dead legacy automation — it is a required implementation detail of the Approval Process feature.</w:t>
      </w:r>
    </w:p>
    <w:bookmarkEnd w:id="78"/>
    <w:bookmarkStart w:id="79" w:name="X262b0abfc977a6314c5d3f66819276b6a7911dc"/>
    <w:p>
      <w:pPr>
        <w:pStyle w:val="Heading3"/>
      </w:pPr>
      <w:r>
        <w:t xml:space="preserve">12.5 Other technical debt identified during this documentation pass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Interface-first integration layer does not exist</w:t>
      </w:r>
      <w:r>
        <w:t xml:space="preserve"> </w:t>
      </w:r>
      <w:r>
        <w:t xml:space="preserve">(</w:t>
      </w:r>
      <w:r>
        <w:rPr>
          <w:rStyle w:val="VerbatimChar"/>
        </w:rPr>
        <w:t xml:space="preserve">IESignService</w:t>
      </w:r>
      <w:r>
        <w:t xml:space="preserve">/</w:t>
      </w:r>
      <w:r>
        <w:rPr>
          <w:rStyle w:val="VerbatimChar"/>
        </w:rPr>
        <w:t xml:space="preserve">IKYCService</w:t>
      </w:r>
      <w:r>
        <w:t xml:space="preserve">/</w:t>
      </w:r>
      <w:r>
        <w:rPr>
          <w:rStyle w:val="VerbatimChar"/>
        </w:rPr>
        <w:t xml:space="preserve">ServiceFactory</w:t>
      </w:r>
      <w:r>
        <w:t xml:space="preserve">/</w:t>
      </w:r>
      <w:r>
        <w:rPr>
          <w:rStyle w:val="VerbatimChar"/>
        </w:rPr>
        <w:t xml:space="preserve">Integration_Config__mdt</w:t>
      </w:r>
      <w:r>
        <w:t xml:space="preserve">) despite being described as an established pattern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PROJECT_CONTEXT.md</w:t>
      </w:r>
      <w:r>
        <w:t xml:space="preserve"> </w:t>
      </w:r>
      <w:r>
        <w:t xml:space="preserve">— see §5.5. This is documented deferral, not drift, but should not be assumed present by a new contributor reading only the top-level convention docs.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CP Portal Experience Cloud site completion is unconfirmed</w:t>
      </w:r>
      <w:r>
        <w:t xml:space="preserve"> </w:t>
      </w:r>
      <w:r>
        <w:t xml:space="preserve">— see §7.3. The code layer (E15) is complete and tested; the site itself (E16) is a manual walkthrough whose execution status is not recorded anywhere in source.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Concurrent-insert sequence numbering</w:t>
      </w:r>
      <w:r>
        <w:t xml:space="preserve"> </w:t>
      </w:r>
      <w:r>
        <w:t xml:space="preserve">used by both</w:t>
      </w:r>
      <w:r>
        <w:t xml:space="preserve"> </w:t>
      </w:r>
      <w:r>
        <w:rPr>
          <w:rStyle w:val="VerbatimChar"/>
        </w:rPr>
        <w:t xml:space="preserve">BookingService</w:t>
      </w:r>
      <w:r>
        <w:t xml:space="preserve"> </w:t>
      </w:r>
      <w:r>
        <w:t xml:space="preserve">(Booking naming) and</w:t>
      </w:r>
      <w:r>
        <w:t xml:space="preserve"> </w:t>
      </w:r>
      <w:r>
        <w:rPr>
          <w:rStyle w:val="VerbatimChar"/>
        </w:rPr>
        <w:t xml:space="preserve">DemandService</w:t>
      </w:r>
      <w:r>
        <w:t xml:space="preserve">/</w:t>
      </w:r>
      <w:r>
        <w:rPr>
          <w:rStyle w:val="VerbatimChar"/>
        </w:rPr>
        <w:t xml:space="preserve">CommissionLedgerNamingService</w:t>
      </w:r>
      <w:r>
        <w:t xml:space="preserve"> </w:t>
      </w:r>
      <w:r>
        <w:t xml:space="preserve">(per-parent sequence numbers) is SOQL-count-based, not lock-protected — acceptable at SDO single-user demo scale, flagged repeatedly across epics as a Phase-2 hardening item (replace with a locked Custom Setting or platform sequence).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GST/TDS tax logic is a simplified bracket model</w:t>
      </w:r>
      <w:r>
        <w:t xml:space="preserve"> </w:t>
      </w:r>
      <w:r>
        <w:t xml:space="preserve">(3-bracket GST, single-threshold §194IA TDS) rather than a full Indian tax rule engine — acceptable for demo narrative, explicitly flagged in E10 as a candidate for replacement with a Custom Metadata Type rate card in Phase 2.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Xfd0cf07819a30db9337e262e67ded656d6ad2f9"/>
    <w:p>
      <w:pPr>
        <w:pStyle w:val="Heading2"/>
      </w:pPr>
      <w:r>
        <w:t xml:space="preserve">13. Appendix</w:t>
      </w:r>
    </w:p>
    <w:bookmarkStart w:id="81" w:name="Xcb21a39824a7c74640cacbc565b6650c9b52735"/>
    <w:p>
      <w:pPr>
        <w:pStyle w:val="Heading3"/>
      </w:pPr>
      <w:r>
        <w:t xml:space="preserve">13.1 Glossary of domain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BSP</w:t>
            </w:r>
          </w:p>
        </w:tc>
        <w:tc>
          <w:tcPr/>
          <w:p>
            <w:pPr>
              <w:pStyle w:val="Compact"/>
            </w:pPr>
            <w:r>
              <w:t xml:space="preserve">Basic Sale Price — the per-square-foot rate before floor-rise/corner/park premiums.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Channel Partner — a real-estate broker/agent Account (record type</w:t>
            </w:r>
            <w:r>
              <w:t xml:space="preserve"> </w:t>
            </w:r>
            <w:r>
              <w:rPr>
                <w:rStyle w:val="VerbatimChar"/>
              </w:rPr>
              <w:t xml:space="preserve">Channel_Partner</w:t>
            </w:r>
            <w:r>
              <w:t xml:space="preserve">) who sources leads/bookings in exchange for tiered commission.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CLP / DLP / PLP</w:t>
            </w:r>
          </w:p>
        </w:tc>
        <w:tc>
          <w:tcPr/>
          <w:p>
            <w:pPr>
              <w:pStyle w:val="Compact"/>
            </w:pPr>
            <w:r>
              <w:t xml:space="preserve">Construction Linked Plan / Down Payment Plan / Possession Linked Plan — the three demo Payment Plan templates.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Demand</w:t>
            </w:r>
          </w:p>
        </w:tc>
        <w:tc>
          <w:tcPr/>
          <w:p>
            <w:pPr>
              <w:pStyle w:val="Compact"/>
            </w:pPr>
            <w:r>
              <w:t xml:space="preserve">A raised payment request against a Booking, computed with GST/TDS, tied to a Payment Plan milestone.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EOI</w:t>
            </w:r>
          </w:p>
        </w:tc>
        <w:tc>
          <w:tcPr/>
          <w:p>
            <w:pPr>
              <w:pStyle w:val="Compact"/>
            </w:pPr>
            <w:r>
              <w:t xml:space="preserve">Expression of Interest — an early-stage Opportunity milestone/stage indicating serious buyer intent, typically with a token amount.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NOC</w:t>
            </w:r>
          </w:p>
        </w:tc>
        <w:tc>
          <w:tcPr/>
          <w:p>
            <w:pPr>
              <w:pStyle w:val="Compact"/>
            </w:pPr>
            <w:r>
              <w:t xml:space="preserve">No Objection Certificate — issued at possession once all dues are cleared (referenced in Possession's</w:t>
            </w:r>
            <w:r>
              <w:t xml:space="preserve"> </w:t>
            </w:r>
            <w:r>
              <w:rPr>
                <w:rStyle w:val="VerbatimChar"/>
              </w:rPr>
              <w:t xml:space="preserve">All_Dues_Cleared__c</w:t>
            </w:r>
            <w:r>
              <w:t xml:space="preserve"> </w:t>
            </w:r>
            <w:r>
              <w:t xml:space="preserve">gate; PDF generation not yet built).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NRI</w:t>
            </w:r>
          </w:p>
        </w:tc>
        <w:tc>
          <w:tcPr/>
          <w:p>
            <w:pPr>
              <w:pStyle w:val="Compact"/>
            </w:pPr>
            <w:r>
              <w:t xml:space="preserve">Non-Resident Indian — a buyer classification affecting KYC and tax handling.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PLC</w:t>
            </w:r>
          </w:p>
        </w:tc>
        <w:tc>
          <w:tcPr/>
          <w:p>
            <w:pPr>
              <w:pStyle w:val="Compact"/>
            </w:pPr>
            <w:r>
              <w:t xml:space="preserve">Preferential Location Charge — a percentage premium added to Base Price for corner units or park-facing units.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Possession</w:t>
            </w:r>
          </w:p>
        </w:tc>
        <w:tc>
          <w:tcPr/>
          <w:p>
            <w:pPr>
              <w:pStyle w:val="Compact"/>
            </w:pPr>
            <w:r>
              <w:t xml:space="preserve">The handover event/record marking a Booking as complete (keys handed over).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RERA</w:t>
            </w:r>
          </w:p>
        </w:tc>
        <w:tc>
          <w:tcPr/>
          <w:p>
            <w:pPr>
              <w:pStyle w:val="Compact"/>
            </w:pPr>
            <w:r>
              <w:t xml:space="preserve">Real Estate (Regulation and Development) Act — Indian regulatory framework;</w:t>
            </w:r>
            <w:r>
              <w:t xml:space="preserve"> </w:t>
            </w:r>
            <w:r>
              <w:rPr>
                <w:rStyle w:val="VerbatimChar"/>
              </w:rPr>
              <w:t xml:space="preserve">RERA_Number__c</w:t>
            </w:r>
            <w:r>
              <w:t xml:space="preserve">/</w:t>
            </w:r>
            <w:r>
              <w:rPr>
                <w:rStyle w:val="VerbatimChar"/>
              </w:rPr>
              <w:t xml:space="preserve">RERA_State__c</w:t>
            </w:r>
            <w:r>
              <w:t xml:space="preserve"> </w:t>
            </w:r>
            <w:r>
              <w:t xml:space="preserve">fields track project registration.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Sellthrough</w:t>
            </w:r>
          </w:p>
        </w:tc>
        <w:tc>
          <w:tcPr/>
          <w:p>
            <w:pPr>
              <w:pStyle w:val="Compact"/>
            </w:pPr>
            <w:r>
              <w:t xml:space="preserve">Percentage of a Project's total units that are Booked, computed as a roll-up-derived formula.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Snag</w:t>
            </w:r>
          </w:p>
        </w:tc>
        <w:tc>
          <w:tcPr/>
          <w:p>
            <w:pPr>
              <w:pStyle w:val="Compact"/>
            </w:pPr>
            <w:r>
              <w:t xml:space="preserve">A defect/punch-list item logged during the possession snag-rectification phase.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TDS</w:t>
            </w:r>
          </w:p>
        </w:tc>
        <w:tc>
          <w:tcPr/>
          <w:p>
            <w:pPr>
              <w:pStyle w:val="Compact"/>
            </w:pPr>
            <w:r>
              <w:t xml:space="preserve">Tax Deducted at Source — Indian withholding tax; §194IA governs real-estate transactions above ₹50L.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UTR</w:t>
            </w:r>
          </w:p>
        </w:tc>
        <w:tc>
          <w:tcPr/>
          <w:p>
            <w:pPr>
              <w:pStyle w:val="Compact"/>
            </w:pPr>
            <w:r>
              <w:t xml:space="preserve">Unique Transaction Reference — bank payment reference number, captured on Commission Payout for reconciliation (field exists, capture workflow manual).</w:t>
            </w:r>
          </w:p>
        </w:tc>
      </w:tr>
    </w:tbl>
    <w:bookmarkEnd w:id="81"/>
    <w:bookmarkStart w:id="82" w:name="X30013a8d2394f26b1de0b28260931b4b109d55b"/>
    <w:p>
      <w:pPr>
        <w:pStyle w:val="Heading3"/>
      </w:pPr>
      <w:r>
        <w:t xml:space="preserve">13.2 Object API name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Standard/Custom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Standard (extended)</w:t>
            </w:r>
          </w:p>
        </w:tc>
        <w:tc>
          <w:tcPr/>
          <w:p>
            <w:pPr>
              <w:pStyle w:val="Compact"/>
            </w:pPr>
            <w:r>
              <w:t xml:space="preserve">Lead-to-Opportunity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Standard (extended)</w:t>
            </w:r>
          </w:p>
        </w:tc>
        <w:tc>
          <w:tcPr/>
          <w:p>
            <w:pPr>
              <w:pStyle w:val="Compact"/>
            </w:pPr>
            <w:r>
              <w:t xml:space="preserve">Lead-to-Opportunity / 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Standard (extended)</w:t>
            </w:r>
          </w:p>
        </w:tc>
        <w:tc>
          <w:tcPr/>
          <w:p>
            <w:pPr>
              <w:pStyle w:val="Compact"/>
            </w:pPr>
            <w:r>
              <w:t xml:space="preserve">Lead-to-Opportunity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Standard (extended)</w:t>
            </w:r>
          </w:p>
        </w:tc>
        <w:tc>
          <w:tcPr/>
          <w:p>
            <w:pPr>
              <w:pStyle w:val="Compact"/>
            </w:pPr>
            <w:r>
              <w:t xml:space="preserve">Lead-to-Opportunity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Site_Visit__c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Lead-to-Opportunity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Tower__c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Pricing_Component__c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Inventory / 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Booking_Customer__c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Payment_Plan__c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Payment Plan / Demand /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Payment_Plan_Milestone__c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Payment Plan / Demand /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Booking_Payment_Schedule__c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Payment Plan / Demand /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Payment Plan / Demand /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Payment Plan / Demand /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Receipt_Allocation__c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Payment Plan / Demand /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Agreement__c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Agreement / Possession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Possession__c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Agreement / Possession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Snag_Item__c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Agreement / Possession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Commission_Rate_Card__c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Channel Partner / Commission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Commission_Ledger__c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Channel Partner / Commission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Commission_Payout__c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Channel Partner / Commission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Notification_Preference__c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Supporting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Concession_Request__c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Supporting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Document_Checklist__c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Supporting</w:t>
            </w:r>
          </w:p>
        </w:tc>
      </w:tr>
    </w:tbl>
    <w:bookmarkEnd w:id="82"/>
    <w:bookmarkStart w:id="83" w:name="Xf8a7ec41ede86c42df15875e418de5a41c23d33"/>
    <w:p>
      <w:pPr>
        <w:pStyle w:val="Heading3"/>
      </w:pPr>
      <w:r>
        <w:t xml:space="preserve">13.3 API version note</w:t>
      </w:r>
    </w:p>
    <w:p>
      <w:pPr>
        <w:pStyle w:val="FirstParagraph"/>
      </w:pPr>
      <w:r>
        <w:rPr>
          <w:rStyle w:val="VerbatimChar"/>
        </w:rPr>
        <w:t xml:space="preserve">sfdx-project.json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sourceApiVersion: 66.0</w:t>
      </w:r>
      <w:r>
        <w:t xml:space="preserve">. Most existing components (LWCs, 9 of 10 flows) are pinned to</w:t>
      </w:r>
      <w:r>
        <w:t xml:space="preserve"> </w:t>
      </w:r>
      <w:r>
        <w:rPr>
          <w:rStyle w:val="VerbatimChar"/>
        </w:rPr>
        <w:t xml:space="preserve">62.0</w:t>
      </w:r>
      <w:r>
        <w:t xml:space="preserve">, the version current when those epics were built; only the most recently touched flow (</w:t>
      </w:r>
      <w:r>
        <w:rPr>
          <w:rStyle w:val="VerbatimChar"/>
        </w:rPr>
        <w:t xml:space="preserve">Transfer_Booking_To_Post_Sales_Queue</w:t>
      </w:r>
      <w:r>
        <w:t xml:space="preserve">) matches the project-level 66.0. This is tracked as Suggestion S4 in §12.4 — a housekeeping item, not a functional defect.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Technical Design Document. This document synthesizes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PROJECT_CONTEXT.md</w:t>
      </w:r>
      <w:r>
        <w:rPr>
          <w:i/>
          <w:iCs/>
        </w:rPr>
        <w:t xml:space="preserve">, all 24 files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docs/epics/</w:t>
      </w:r>
      <w:r>
        <w:rPr>
          <w:i/>
          <w:iCs/>
        </w:rPr>
        <w:t xml:space="preserve">, the deployed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force-app/main/default/</w:t>
      </w:r>
      <w:r>
        <w:rPr>
          <w:i/>
          <w:iCs/>
        </w:rPr>
        <w:t xml:space="preserve"> </w:t>
      </w:r>
      <w:r>
        <w:rPr>
          <w:i/>
          <w:iCs/>
        </w:rPr>
        <w:t xml:space="preserve">metadata tree,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agent-output/2026-08-15-full-codebase-review.md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CLAUDE.md</w:t>
      </w:r>
      <w:r>
        <w:rPr>
          <w:i/>
          <w:iCs/>
        </w:rPr>
        <w:t xml:space="preserve">'s 47-entry gotcha list as of 2026-08-16. It does not modify any of those source files.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 Developer CRM — Technical Design Document</dc:title>
  <dc:creator/>
  <cp:keywords/>
  <dcterms:created xsi:type="dcterms:W3CDTF">2026-08-15T19:35:56Z</dcterms:created>
  <dcterms:modified xsi:type="dcterms:W3CDTF">2026-08-15T19:35:56Z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