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300"/>
        <w:jc w:val="center"/>
      </w:pPr>
      <w:r>
        <w:drawing>
          <wp:inline distT="0" distB="0" distL="0" distR="0">
            <wp:extent cx="3238500" cy="1533525"/>
            <wp:effectExtent t="0" r="0" b="0" l="0"/>
            <wp:docPr id="1" name="Basmala" descr="Bismillah ir-Rahman ir-Raheem" title="Basma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38500" cy="1533525"/>
                    </a:xfrm>
                    <a:prstGeom prst="rect">
                      <a:avLst/>
                    </a:prstGeom>
                  </pic:spPr>
                </pic:pic>
              </a:graphicData>
            </a:graphic>
          </wp:inline>
        </w:drawing>
      </w:r>
    </w:p>
    <w:p>
      <w:pPr>
        <w:spacing w:after="0" w:before="200"/>
        <w:jc w:val="center"/>
      </w:pPr>
      <w:r>
        <w:rPr>
          <w:b/>
          <w:bCs/>
          <w:color w:val="6F3A22"/>
          <w:spacing w:val="50"/>
          <w:sz w:val="54"/>
          <w:szCs w:val="54"/>
        </w:rPr>
        <w:t xml:space="preserve">Ikram</w:t>
      </w:r>
    </w:p>
    <w:p>
      <w:pPr>
        <w:spacing w:after="120" w:before="40"/>
        <w:jc w:val="center"/>
      </w:pPr>
      <w:r>
        <w:rPr>
          <w:color w:val="7C6A5E"/>
          <w:sz w:val="19"/>
          <w:szCs w:val="19"/>
        </w:rPr>
        <w:t xml:space="preserve">Registered Non-Governmental Organisation  ·  Addu City, Maldives</w:t>
      </w:r>
    </w:p>
    <w:p>
      <w:pPr>
        <w:pBdr>
          <w:bottom w:val="single" w:color="C2724C" w:sz="8" w:space="6"/>
        </w:pBdr>
        <w:spacing w:after="0"/>
        <w:jc w:val="center"/>
      </w:pPr>
      <w:r>
        <w:t xml:space="preserve"/>
      </w:r>
    </w:p>
    <w:p>
      <w:pPr>
        <w:spacing w:after="0" w:before="760"/>
        <w:jc w:val="center"/>
      </w:pPr>
      <w:r>
        <w:rPr>
          <w:b/>
          <w:bCs/>
          <w:color w:val="000000"/>
          <w:spacing w:val="60"/>
          <w:sz w:val="30"/>
          <w:szCs w:val="30"/>
        </w:rPr>
        <w:t xml:space="preserve">P R O P O S A L</w:t>
      </w:r>
    </w:p>
    <w:p>
      <w:pPr>
        <w:spacing w:after="60" w:before="200"/>
        <w:jc w:val="center"/>
      </w:pPr>
      <w:r>
        <w:rPr>
          <w:b/>
          <w:bCs/>
          <w:color w:val="A04A2A"/>
          <w:sz w:val="52"/>
          <w:szCs w:val="52"/>
        </w:rPr>
        <w:t xml:space="preserve">Namaadh Noor Programme</w:t>
      </w:r>
    </w:p>
    <w:p>
      <w:pPr>
        <w:spacing w:after="40"/>
        <w:jc w:val="center"/>
      </w:pPr>
      <w:r>
        <w:rPr>
          <w:i/>
          <w:iCs/>
          <w:color w:val="7C6A5E"/>
          <w:sz w:val="22"/>
          <w:szCs w:val="22"/>
        </w:rPr>
        <w:t xml:space="preserve">Teaching children to pray — and building the habit for life</w:t>
      </w:r>
    </w:p>
    <w:p>
      <w:pPr>
        <w:spacing w:after="760"/>
        <w:jc w:val="center"/>
      </w:pPr>
      <w:r>
        <w:rPr>
          <w:color w:val="7C6A5E"/>
          <w:sz w:val="20"/>
          <w:szCs w:val="20"/>
        </w:rPr>
        <w:t xml:space="preserve">A two-part programme for children aged 7–12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BC8BB" w:sz="1"/>
              <w:left w:val="single" w:color="DBC8BB" w:sz="1"/>
              <w:bottom w:val="single" w:color="DBC8BB" w:sz="1"/>
              <w:right w:val="single" w:color="DBC8BB" w:sz="1"/>
            </w:tcBorders>
            <w:shd w:fill="F4E7DD" w:color="auto" w:val="clear"/>
            <w:tcMar>
              <w:top w:type="dxa" w:w="70"/>
              <w:left w:type="dxa" w:w="130"/>
              <w:bottom w:type="dxa" w:w="70"/>
              <w:right w:type="dxa" w:w="130"/>
            </w:tcMar>
            <w:vAlign w:val="center"/>
          </w:tcPr>
          <w:p>
            <w:pPr>
              <w:jc w:val="left"/>
            </w:pPr>
            <w:r>
              <w:rPr>
                <w:b/>
                <w:bCs/>
                <w:color w:val="6F3A22"/>
                <w:sz w:val="20"/>
                <w:szCs w:val="20"/>
              </w:rPr>
              <w:t xml:space="preserve">To</w:t>
            </w:r>
          </w:p>
        </w:tc>
        <w:tc>
          <w:tcPr>
            <w:tcW w:type="dxa" w:w="6760"/>
            <w:tcBorders>
              <w:top w:val="single" w:color="DBC8BB" w:sz="1"/>
              <w:left w:val="single" w:color="DBC8BB" w:sz="1"/>
              <w:bottom w:val="single" w:color="DBC8BB" w:sz="1"/>
              <w:right w:val="single" w:color="DBC8BB" w:sz="1"/>
            </w:tcBorders>
            <w:tcMar>
              <w:top w:type="dxa" w:w="70"/>
              <w:left w:type="dxa" w:w="130"/>
              <w:bottom w:type="dxa" w:w="70"/>
              <w:right w:type="dxa" w:w="130"/>
            </w:tcMar>
            <w:vAlign w:val="center"/>
          </w:tcPr>
          <w:p>
            <w:pPr>
              <w:jc w:val="left"/>
            </w:pPr>
            <w:r>
              <w:rPr>
                <w:sz w:val="20"/>
                <w:szCs w:val="20"/>
              </w:rPr>
              <w:t xml:space="preserve">Secretariat of the Addu City Council, Addu City, Maldives</w:t>
            </w:r>
          </w:p>
        </w:tc>
      </w:tr>
      <w:tr>
        <w:tc>
          <w:tcPr>
            <w:tcW w:type="dxa" w:w="2600"/>
            <w:tcBorders>
              <w:top w:val="single" w:color="DBC8BB" w:sz="1"/>
              <w:left w:val="single" w:color="DBC8BB" w:sz="1"/>
              <w:bottom w:val="single" w:color="DBC8BB" w:sz="1"/>
              <w:right w:val="single" w:color="DBC8BB" w:sz="1"/>
            </w:tcBorders>
            <w:shd w:fill="F4E7DD" w:color="auto" w:val="clear"/>
            <w:tcMar>
              <w:top w:type="dxa" w:w="70"/>
              <w:left w:type="dxa" w:w="130"/>
              <w:bottom w:type="dxa" w:w="70"/>
              <w:right w:type="dxa" w:w="130"/>
            </w:tcMar>
            <w:vAlign w:val="center"/>
          </w:tcPr>
          <w:p>
            <w:pPr>
              <w:jc w:val="left"/>
            </w:pPr>
            <w:r>
              <w:rPr>
                <w:b/>
                <w:bCs/>
                <w:color w:val="6F3A22"/>
                <w:sz w:val="20"/>
                <w:szCs w:val="20"/>
              </w:rPr>
              <w:t xml:space="preserve">Reference</w:t>
            </w:r>
          </w:p>
        </w:tc>
        <w:tc>
          <w:tcPr>
            <w:tcW w:type="dxa" w:w="6760"/>
            <w:tcBorders>
              <w:top w:val="single" w:color="DBC8BB" w:sz="1"/>
              <w:left w:val="single" w:color="DBC8BB" w:sz="1"/>
              <w:bottom w:val="single" w:color="DBC8BB" w:sz="1"/>
              <w:right w:val="single" w:color="DBC8BB" w:sz="1"/>
            </w:tcBorders>
            <w:tcMar>
              <w:top w:type="dxa" w:w="70"/>
              <w:left w:type="dxa" w:w="130"/>
              <w:bottom w:type="dxa" w:w="70"/>
              <w:right w:type="dxa" w:w="130"/>
            </w:tcMar>
            <w:vAlign w:val="center"/>
          </w:tcPr>
          <w:p>
            <w:pPr>
              <w:jc w:val="left"/>
            </w:pPr>
            <w:r>
              <w:rPr>
                <w:sz w:val="20"/>
                <w:szCs w:val="20"/>
              </w:rPr>
              <w:t xml:space="preserve">(IUL)426-CA/426/2026/158  —  Announcement 07/2026</w:t>
            </w:r>
          </w:p>
        </w:tc>
      </w:tr>
      <w:tr>
        <w:tc>
          <w:tcPr>
            <w:tcW w:type="dxa" w:w="2600"/>
            <w:tcBorders>
              <w:top w:val="single" w:color="DBC8BB" w:sz="1"/>
              <w:left w:val="single" w:color="DBC8BB" w:sz="1"/>
              <w:bottom w:val="single" w:color="DBC8BB" w:sz="1"/>
              <w:right w:val="single" w:color="DBC8BB" w:sz="1"/>
            </w:tcBorders>
            <w:shd w:fill="F4E7DD" w:color="auto" w:val="clear"/>
            <w:tcMar>
              <w:top w:type="dxa" w:w="70"/>
              <w:left w:type="dxa" w:w="130"/>
              <w:bottom w:type="dxa" w:w="70"/>
              <w:right w:type="dxa" w:w="130"/>
            </w:tcMar>
            <w:vAlign w:val="center"/>
          </w:tcPr>
          <w:p>
            <w:pPr>
              <w:jc w:val="left"/>
            </w:pPr>
            <w:r>
              <w:rPr>
                <w:b/>
                <w:bCs/>
                <w:color w:val="6F3A22"/>
                <w:sz w:val="20"/>
                <w:szCs w:val="20"/>
              </w:rPr>
              <w:t xml:space="preserve">Submitted by</w:t>
            </w:r>
          </w:p>
        </w:tc>
        <w:tc>
          <w:tcPr>
            <w:tcW w:type="dxa" w:w="6760"/>
            <w:tcBorders>
              <w:top w:val="single" w:color="DBC8BB" w:sz="1"/>
              <w:left w:val="single" w:color="DBC8BB" w:sz="1"/>
              <w:bottom w:val="single" w:color="DBC8BB" w:sz="1"/>
              <w:right w:val="single" w:color="DBC8BB" w:sz="1"/>
            </w:tcBorders>
            <w:tcMar>
              <w:top w:type="dxa" w:w="70"/>
              <w:left w:type="dxa" w:w="130"/>
              <w:bottom w:type="dxa" w:w="70"/>
              <w:right w:type="dxa" w:w="130"/>
            </w:tcMar>
            <w:vAlign w:val="center"/>
          </w:tcPr>
          <w:p>
            <w:pPr>
              <w:jc w:val="left"/>
            </w:pPr>
            <w:r>
              <w:rPr>
                <w:b/>
                <w:bCs/>
                <w:sz w:val="20"/>
                <w:szCs w:val="20"/>
              </w:rPr>
              <w:t xml:space="preserve">Ikram</w:t>
            </w:r>
          </w:p>
        </w:tc>
      </w:tr>
      <w:tr>
        <w:tc>
          <w:tcPr>
            <w:tcW w:type="dxa" w:w="2600"/>
            <w:tcBorders>
              <w:top w:val="single" w:color="DBC8BB" w:sz="1"/>
              <w:left w:val="single" w:color="DBC8BB" w:sz="1"/>
              <w:bottom w:val="single" w:color="DBC8BB" w:sz="1"/>
              <w:right w:val="single" w:color="DBC8BB" w:sz="1"/>
            </w:tcBorders>
            <w:shd w:fill="F4E7DD" w:color="auto" w:val="clear"/>
            <w:tcMar>
              <w:top w:type="dxa" w:w="70"/>
              <w:left w:type="dxa" w:w="130"/>
              <w:bottom w:type="dxa" w:w="70"/>
              <w:right w:type="dxa" w:w="130"/>
            </w:tcMar>
            <w:vAlign w:val="center"/>
          </w:tcPr>
          <w:p>
            <w:pPr>
              <w:jc w:val="left"/>
            </w:pPr>
            <w:r>
              <w:rPr>
                <w:b/>
                <w:bCs/>
                <w:color w:val="6F3A22"/>
                <w:sz w:val="20"/>
                <w:szCs w:val="20"/>
              </w:rPr>
              <w:t xml:space="preserve">Registration No.</w:t>
            </w:r>
          </w:p>
        </w:tc>
        <w:tc>
          <w:tcPr>
            <w:tcW w:type="dxa" w:w="6760"/>
            <w:tcBorders>
              <w:top w:val="single" w:color="DBC8BB" w:sz="1"/>
              <w:left w:val="single" w:color="DBC8BB" w:sz="1"/>
              <w:bottom w:val="single" w:color="DBC8BB" w:sz="1"/>
              <w:right w:val="single" w:color="DBC8BB" w:sz="1"/>
            </w:tcBorders>
            <w:tcMar>
              <w:top w:type="dxa" w:w="70"/>
              <w:left w:type="dxa" w:w="130"/>
              <w:bottom w:type="dxa" w:w="70"/>
              <w:right w:type="dxa" w:w="130"/>
            </w:tcMar>
            <w:vAlign w:val="center"/>
          </w:tcPr>
          <w:p>
            <w:pPr>
              <w:jc w:val="left"/>
            </w:pPr>
            <w:r>
              <w:rPr>
                <w:b/>
                <w:bCs/>
                <w:sz w:val="20"/>
                <w:szCs w:val="20"/>
              </w:rPr>
              <w:t xml:space="preserve">493-NGO/CERT/2025/133</w:t>
            </w:r>
          </w:p>
        </w:tc>
      </w:tr>
      <w:tr>
        <w:tc>
          <w:tcPr>
            <w:tcW w:type="dxa" w:w="2600"/>
            <w:tcBorders>
              <w:top w:val="single" w:color="DBC8BB" w:sz="1"/>
              <w:left w:val="single" w:color="DBC8BB" w:sz="1"/>
              <w:bottom w:val="single" w:color="DBC8BB" w:sz="1"/>
              <w:right w:val="single" w:color="DBC8BB" w:sz="1"/>
            </w:tcBorders>
            <w:shd w:fill="F4E7DD" w:color="auto" w:val="clear"/>
            <w:tcMar>
              <w:top w:type="dxa" w:w="70"/>
              <w:left w:type="dxa" w:w="130"/>
              <w:bottom w:type="dxa" w:w="70"/>
              <w:right w:type="dxa" w:w="130"/>
            </w:tcMar>
            <w:vAlign w:val="center"/>
          </w:tcPr>
          <w:p>
            <w:pPr>
              <w:jc w:val="left"/>
            </w:pPr>
            <w:r>
              <w:rPr>
                <w:b/>
                <w:bCs/>
                <w:color w:val="6F3A22"/>
                <w:sz w:val="20"/>
                <w:szCs w:val="20"/>
              </w:rPr>
              <w:t xml:space="preserve">Authorised signatory</w:t>
            </w:r>
          </w:p>
        </w:tc>
        <w:tc>
          <w:tcPr>
            <w:tcW w:type="dxa" w:w="6760"/>
            <w:tcBorders>
              <w:top w:val="single" w:color="DBC8BB" w:sz="1"/>
              <w:left w:val="single" w:color="DBC8BB" w:sz="1"/>
              <w:bottom w:val="single" w:color="DBC8BB" w:sz="1"/>
              <w:right w:val="single" w:color="DBC8BB" w:sz="1"/>
            </w:tcBorders>
            <w:tcMar>
              <w:top w:type="dxa" w:w="70"/>
              <w:left w:type="dxa" w:w="130"/>
              <w:bottom w:type="dxa" w:w="70"/>
              <w:right w:type="dxa" w:w="130"/>
            </w:tcMar>
            <w:vAlign w:val="center"/>
          </w:tcPr>
          <w:p>
            <w:pPr>
              <w:jc w:val="left"/>
            </w:pPr>
            <w:r>
              <w:rPr>
                <w:sz w:val="20"/>
                <w:szCs w:val="20"/>
              </w:rPr>
              <w:t xml:space="preserve">Hammad Hilalul Ameen, President</w:t>
            </w:r>
          </w:p>
        </w:tc>
      </w:tr>
      <w:tr>
        <w:tc>
          <w:tcPr>
            <w:tcW w:type="dxa" w:w="2600"/>
            <w:tcBorders>
              <w:top w:val="single" w:color="DBC8BB" w:sz="1"/>
              <w:left w:val="single" w:color="DBC8BB" w:sz="1"/>
              <w:bottom w:val="single" w:color="DBC8BB" w:sz="1"/>
              <w:right w:val="single" w:color="DBC8BB" w:sz="1"/>
            </w:tcBorders>
            <w:shd w:fill="F4E7DD" w:color="auto" w:val="clear"/>
            <w:tcMar>
              <w:top w:type="dxa" w:w="70"/>
              <w:left w:type="dxa" w:w="130"/>
              <w:bottom w:type="dxa" w:w="70"/>
              <w:right w:type="dxa" w:w="130"/>
            </w:tcMar>
            <w:vAlign w:val="center"/>
          </w:tcPr>
          <w:p>
            <w:pPr>
              <w:jc w:val="left"/>
            </w:pPr>
            <w:r>
              <w:rPr>
                <w:b/>
                <w:bCs/>
                <w:color w:val="6F3A22"/>
                <w:sz w:val="20"/>
                <w:szCs w:val="20"/>
              </w:rPr>
              <w:t xml:space="preserve">Venue</w:t>
            </w:r>
          </w:p>
        </w:tc>
        <w:tc>
          <w:tcPr>
            <w:tcW w:type="dxa" w:w="6760"/>
            <w:tcBorders>
              <w:top w:val="single" w:color="DBC8BB" w:sz="1"/>
              <w:left w:val="single" w:color="DBC8BB" w:sz="1"/>
              <w:bottom w:val="single" w:color="DBC8BB" w:sz="1"/>
              <w:right w:val="single" w:color="DBC8BB" w:sz="1"/>
            </w:tcBorders>
            <w:tcMar>
              <w:top w:type="dxa" w:w="70"/>
              <w:left w:type="dxa" w:w="130"/>
              <w:bottom w:type="dxa" w:w="70"/>
              <w:right w:type="dxa" w:w="130"/>
            </w:tcMar>
            <w:vAlign w:val="center"/>
          </w:tcPr>
          <w:p>
            <w:pPr>
              <w:jc w:val="left"/>
            </w:pPr>
            <w:r>
              <w:rPr>
                <w:sz w:val="20"/>
                <w:szCs w:val="20"/>
              </w:rPr>
              <w:t xml:space="preserve">Masjidul Ikram, Addu City</w:t>
            </w:r>
          </w:p>
        </w:tc>
      </w:tr>
      <w:tr>
        <w:tc>
          <w:tcPr>
            <w:tcW w:type="dxa" w:w="2600"/>
            <w:tcBorders>
              <w:top w:val="single" w:color="DBC8BB" w:sz="1"/>
              <w:left w:val="single" w:color="DBC8BB" w:sz="1"/>
              <w:bottom w:val="single" w:color="DBC8BB" w:sz="1"/>
              <w:right w:val="single" w:color="DBC8BB" w:sz="1"/>
            </w:tcBorders>
            <w:shd w:fill="F4E7DD" w:color="auto" w:val="clear"/>
            <w:tcMar>
              <w:top w:type="dxa" w:w="70"/>
              <w:left w:type="dxa" w:w="130"/>
              <w:bottom w:type="dxa" w:w="70"/>
              <w:right w:type="dxa" w:w="130"/>
            </w:tcMar>
            <w:vAlign w:val="center"/>
          </w:tcPr>
          <w:p>
            <w:pPr>
              <w:jc w:val="left"/>
            </w:pPr>
            <w:r>
              <w:rPr>
                <w:b/>
                <w:bCs/>
                <w:color w:val="6F3A22"/>
                <w:sz w:val="20"/>
                <w:szCs w:val="20"/>
              </w:rPr>
              <w:t xml:space="preserve">Contact</w:t>
            </w:r>
          </w:p>
        </w:tc>
        <w:tc>
          <w:tcPr>
            <w:tcW w:type="dxa" w:w="6760"/>
            <w:tcBorders>
              <w:top w:val="single" w:color="DBC8BB" w:sz="1"/>
              <w:left w:val="single" w:color="DBC8BB" w:sz="1"/>
              <w:bottom w:val="single" w:color="DBC8BB" w:sz="1"/>
              <w:right w:val="single" w:color="DBC8BB" w:sz="1"/>
            </w:tcBorders>
            <w:tcMar>
              <w:top w:type="dxa" w:w="70"/>
              <w:left w:type="dxa" w:w="130"/>
              <w:bottom w:type="dxa" w:w="70"/>
              <w:right w:type="dxa" w:w="130"/>
            </w:tcMar>
            <w:vAlign w:val="center"/>
          </w:tcPr>
          <w:p>
            <w:pPr>
              <w:jc w:val="left"/>
            </w:pPr>
            <w:r>
              <w:rPr>
                <w:sz w:val="20"/>
                <w:szCs w:val="20"/>
              </w:rPr>
              <w:t xml:space="preserve">jamiyyathulikram@gmail.com   ·   9997715</w:t>
            </w:r>
          </w:p>
        </w:tc>
      </w:tr>
    </w:tbl>
    <w:p>
      <w:pPr>
        <w:spacing w:before="520"/>
        <w:jc w:val="center"/>
      </w:pPr>
      <w:r>
        <w:rPr>
          <w:i/>
          <w:iCs/>
          <w:color w:val="7C6A5E"/>
          <w:sz w:val="18"/>
          <w:szCs w:val="18"/>
        </w:rPr>
        <w:t xml:space="preserve">Submitted in response to Addu City Council Announcement 07/2026</w:t>
      </w:r>
    </w:p>
    <w:p>
      <w:pPr>
        <w:sectPr>
          <w:pgSz w:w="12240" w:h="15840" w:orient="portrait"/>
          <w:pgMar w:top="1440" w:right="1440" w:bottom="1440" w:left="1440" w:header="708" w:footer="708" w:gutter="0"/>
          <w:pgNumType/>
          <w:docGrid w:linePitch="360"/>
        </w:sectPr>
      </w:pPr>
    </w:p>
    <w:p>
      <w:pPr>
        <w:pStyle w:val="Heading2"/>
        <w:pBdr>
          <w:bottom w:val="single" w:color="C2724C" w:sz="6" w:space="3"/>
        </w:pBdr>
        <w:spacing w:after="140" w:before="300"/>
      </w:pPr>
      <w:r>
        <w:rPr>
          <w:b/>
          <w:bCs/>
          <w:color w:val="A04A2A"/>
          <w:sz w:val="26"/>
          <w:szCs w:val="26"/>
        </w:rPr>
        <w:t xml:space="preserve">1.  </w:t>
      </w:r>
      <w:r>
        <w:rPr>
          <w:b/>
          <w:bCs/>
          <w:color w:val="A04A2A"/>
          <w:sz w:val="26"/>
          <w:szCs w:val="26"/>
        </w:rPr>
        <w:t xml:space="preserve">Executive Summary</w:t>
      </w:r>
    </w:p>
    <w:p>
      <w:pPr>
        <w:spacing w:after="160" w:line="276"/>
        <w:jc w:val="both"/>
      </w:pPr>
      <w:r>
        <w:t xml:space="preserve">Ikram proposes to deliver the </w:t>
      </w:r>
      <w:r>
        <w:rPr>
          <w:b/>
          <w:bCs/>
        </w:rPr>
        <w:t xml:space="preserve">Namaadh Noor</w:t>
      </w:r>
      <w:r>
        <w:t xml:space="preserve"> programme for children aged 7–12 at Masjidul Ikram, Addu City. Our offering has two complementary components: a </w:t>
      </w:r>
      <w:r>
        <w:rPr>
          <w:b/>
          <w:bCs/>
        </w:rPr>
        <w:t xml:space="preserve">10-day intensive teaching programme</w:t>
      </w:r>
      <w:r>
        <w:t xml:space="preserve"> that equips each child to perform the prayer correctly and with understanding, and a separate </w:t>
      </w:r>
      <w:r>
        <w:rPr>
          <w:b/>
          <w:bCs/>
        </w:rPr>
        <w:t xml:space="preserve">40-day congregational-prayer challenge</w:t>
      </w:r>
      <w:r>
        <w:t xml:space="preserve"> that turns that learning into a lasting daily habit through tracked attendance in jamāʿah and tiered recognition.</w:t>
      </w:r>
    </w:p>
    <w:p>
      <w:pPr>
        <w:spacing w:after="160" w:line="276"/>
        <w:jc w:val="both"/>
      </w:pPr>
      <w:r>
        <w:t xml:space="preserve">Although Ikram itself is a recently established organisation, the programme is led by highly experienced Imams and qualified Qur’an and Arabic teachers — whose profiles are attached — and Ikram has already organised and managed community religious programmes across multiple mosques.</w:t>
      </w:r>
    </w:p>
    <w:p>
      <w:pPr>
        <w:pStyle w:val="Heading2"/>
        <w:pBdr>
          <w:bottom w:val="single" w:color="C2724C" w:sz="6" w:space="3"/>
        </w:pBdr>
        <w:spacing w:after="140" w:before="300"/>
      </w:pPr>
      <w:r>
        <w:rPr>
          <w:b/>
          <w:bCs/>
          <w:color w:val="A04A2A"/>
          <w:sz w:val="26"/>
          <w:szCs w:val="26"/>
        </w:rPr>
        <w:t xml:space="preserve">2.  </w:t>
      </w:r>
      <w:r>
        <w:rPr>
          <w:b/>
          <w:bCs/>
          <w:color w:val="A04A2A"/>
          <w:sz w:val="26"/>
          <w:szCs w:val="26"/>
        </w:rPr>
        <w:t xml:space="preserve">Understanding of the Programme</w:t>
      </w:r>
    </w:p>
    <w:p>
      <w:pPr>
        <w:spacing w:after="160" w:line="276"/>
        <w:jc w:val="both"/>
      </w:pPr>
      <w:r>
        <w:t xml:space="preserve">We understand that the Council’s objective is not simply to teach children the mechanics of prayer, but to instil </w:t>
      </w:r>
      <w:r>
        <w:rPr>
          <w:i/>
          <w:iCs/>
        </w:rPr>
        <w:t xml:space="preserve">khushūʿ</w:t>
      </w:r>
      <w:r>
        <w:t xml:space="preserve"> (presence and devotion) and to build prayer as a permanent habit in their lives. Teaching alone does not achieve this; consistency does.</w:t>
      </w:r>
    </w:p>
    <w:p>
      <w:pPr>
        <w:spacing w:after="160" w:line="276"/>
        <w:jc w:val="both"/>
      </w:pPr>
      <w:r>
        <w:t xml:space="preserve">For this reason our design treats the </w:t>
      </w:r>
      <w:r>
        <w:rPr>
          <w:b/>
          <w:bCs/>
        </w:rPr>
        <w:t xml:space="preserve">40-day congregational challenge as the heart of the programme</w:t>
      </w:r>
      <w:r>
        <w:t xml:space="preserve"> — the 10-day teaching block exists to prepare children for it, and the recognition structure is deliberately built to reward those who pray most consistently.</w:t>
      </w:r>
    </w:p>
    <w:p>
      <w:pPr>
        <w:pStyle w:val="Heading2"/>
        <w:pBdr>
          <w:bottom w:val="single" w:color="C2724C" w:sz="6" w:space="3"/>
        </w:pBdr>
        <w:spacing w:after="140" w:before="300"/>
      </w:pPr>
      <w:r>
        <w:rPr>
          <w:b/>
          <w:bCs/>
          <w:color w:val="A04A2A"/>
          <w:sz w:val="26"/>
          <w:szCs w:val="26"/>
        </w:rPr>
        <w:t xml:space="preserve">3.  </w:t>
      </w:r>
      <w:r>
        <w:rPr>
          <w:b/>
          <w:bCs/>
          <w:color w:val="A04A2A"/>
          <w:sz w:val="26"/>
          <w:szCs w:val="26"/>
        </w:rPr>
        <w:t xml:space="preserve">Programme Structure — Two Components</w:t>
      </w:r>
    </w:p>
    <w:p>
      <w:pPr>
        <w:pStyle w:val="Heading3"/>
        <w:spacing w:after="90" w:before="200"/>
      </w:pPr>
      <w:r>
        <w:rPr>
          <w:b/>
          <w:bCs/>
          <w:color w:val="6F3A22"/>
          <w:sz w:val="23"/>
          <w:szCs w:val="23"/>
        </w:rPr>
        <w:t xml:space="preserve">Component 1 — 10-Day Teaching Programme</w:t>
      </w:r>
    </w:p>
    <w:p>
      <w:pPr>
        <w:spacing w:after="160" w:line="276"/>
        <w:jc w:val="both"/>
      </w:pPr>
      <w:r>
        <w:t xml:space="preserve">A structured 10-day teaching block delivered at Masjidul Ikram, following the Council’s five prescribed components:</w:t>
      </w:r>
    </w:p>
    <w:p>
      <w:pPr>
        <w:pStyle w:val="ListParagraph"/>
        <w:numPr>
          <w:ilvl w:val="0"/>
          <w:numId w:val="2"/>
        </w:numPr>
        <w:spacing w:after="110" w:line="276"/>
        <w:jc w:val="both"/>
      </w:pPr>
      <w:r>
        <w:rPr>
          <w:b/>
          <w:bCs/>
        </w:rPr>
        <w:t xml:space="preserve">Foundations</w:t>
      </w:r>
      <w:r>
        <w:t xml:space="preserve"> — purity (tahārah), ablution (wudhu), and intention (niyyah), taught practically and hands-on.</w:t>
      </w:r>
    </w:p>
    <w:p>
      <w:pPr>
        <w:pStyle w:val="ListParagraph"/>
        <w:numPr>
          <w:ilvl w:val="0"/>
          <w:numId w:val="2"/>
        </w:numPr>
        <w:spacing w:after="110" w:line="276"/>
        <w:jc w:val="both"/>
      </w:pPr>
      <w:r>
        <w:rPr>
          <w:b/>
          <w:bCs/>
        </w:rPr>
        <w:t xml:space="preserve">Performing the prayer</w:t>
      </w:r>
      <w:r>
        <w:t xml:space="preserve"> — correct postures, movements, and recitation, learned through guided repetition.</w:t>
      </w:r>
    </w:p>
    <w:p>
      <w:pPr>
        <w:pStyle w:val="ListParagraph"/>
        <w:numPr>
          <w:ilvl w:val="0"/>
          <w:numId w:val="2"/>
        </w:numPr>
        <w:spacing w:after="110" w:line="276"/>
        <w:jc w:val="both"/>
      </w:pPr>
      <w:r>
        <w:rPr>
          <w:b/>
          <w:bCs/>
        </w:rPr>
        <w:t xml:space="preserve">Meaning and khushūʿ</w:t>
      </w:r>
      <w:r>
        <w:t xml:space="preserve"> — age-appropriate understanding of what is being recited and done, so the prayer is performed with the heart, not by rote.</w:t>
      </w:r>
    </w:p>
    <w:p>
      <w:pPr>
        <w:pStyle w:val="ListParagraph"/>
        <w:numPr>
          <w:ilvl w:val="0"/>
          <w:numId w:val="2"/>
        </w:numPr>
        <w:spacing w:after="110" w:line="276"/>
        <w:jc w:val="both"/>
      </w:pPr>
      <w:r>
        <w:rPr>
          <w:b/>
          <w:bCs/>
        </w:rPr>
        <w:t xml:space="preserve">Completing the prayer</w:t>
      </w:r>
      <w:r>
        <w:t xml:space="preserve"> — the closing of the prayer and the adhkār that follow.</w:t>
      </w:r>
    </w:p>
    <w:p>
      <w:pPr>
        <w:pStyle w:val="ListParagraph"/>
        <w:numPr>
          <w:ilvl w:val="0"/>
          <w:numId w:val="2"/>
        </w:numPr>
        <w:spacing w:after="110" w:line="276"/>
        <w:jc w:val="both"/>
      </w:pPr>
      <w:r>
        <w:rPr>
          <w:b/>
          <w:bCs/>
        </w:rPr>
        <w:t xml:space="preserve">Sustaining (dhiruvun)</w:t>
      </w:r>
      <w:r>
        <w:t xml:space="preserve"> — building the understanding and motivation to maintain the prayer for life, which leads directly into Component 2.</w:t>
      </w:r>
    </w:p>
    <w:p>
      <w:pPr>
        <w:spacing w:after="160" w:line="276"/>
        <w:jc w:val="both"/>
      </w:pPr>
      <w:r>
        <w:t xml:space="preserve">Sessions blend short teaching segments, practical demonstration, and reinforcement, delivered in a warm and encouraging manner suited to children.</w:t>
      </w:r>
    </w:p>
    <w:p>
      <w:pPr>
        <w:pStyle w:val="Heading3"/>
        <w:spacing w:after="90" w:before="200"/>
      </w:pPr>
      <w:r>
        <w:rPr>
          <w:b/>
          <w:bCs/>
          <w:color w:val="6F3A22"/>
          <w:sz w:val="23"/>
          <w:szCs w:val="23"/>
        </w:rPr>
        <w:t xml:space="preserve">Component 2 — 40-Day Congregational-Prayer Challenge</w:t>
      </w:r>
    </w:p>
    <w:p>
      <w:pPr>
        <w:spacing w:after="160" w:line="276"/>
        <w:jc w:val="both"/>
      </w:pPr>
      <w:r>
        <w:t xml:space="preserve">A separate 40-day initiative in which participating children attend the daily congregational prayers at Masjidul Ikram. Attendance is recorded for each child every day, and achievement is recognised in three tiers based on the number of days prayed in congregation: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3000"/>
        <w:gridCol w:w="3610"/>
        <w:gridCol w:w="1700"/>
      </w:tblGrid>
      <w:tr>
        <w:trPr>
          <w:tblHeader/>
        </w:trPr>
        <w:tc>
          <w:tcPr>
            <w:tcW w:type="dxa" w:w="1050"/>
            <w:tcBorders>
              <w:top w:val="single" w:color="DBC8BB" w:sz="1"/>
              <w:left w:val="single" w:color="DBC8BB" w:sz="1"/>
              <w:bottom w:val="single" w:color="DBC8BB" w:sz="1"/>
              <w:right w:val="single" w:color="DBC8BB" w:sz="1"/>
            </w:tcBorders>
            <w:shd w:fill="A04A2A" w:color="auto" w:val="clear"/>
            <w:tcMar>
              <w:top w:type="dxa" w:w="80"/>
              <w:left w:type="dxa" w:w="130"/>
              <w:bottom w:type="dxa" w:w="80"/>
              <w:right w:type="dxa" w:w="130"/>
            </w:tcMar>
            <w:vAlign w:val="center"/>
          </w:tcPr>
          <w:p>
            <w:pPr>
              <w:jc w:val="left"/>
            </w:pPr>
            <w:r>
              <w:rPr>
                <w:b/>
                <w:bCs/>
                <w:color w:val="FFFFFF"/>
                <w:sz w:val="20"/>
                <w:szCs w:val="20"/>
              </w:rPr>
              <w:t xml:space="preserve">Tier</w:t>
            </w:r>
          </w:p>
        </w:tc>
        <w:tc>
          <w:tcPr>
            <w:tcW w:type="dxa" w:w="3000"/>
            <w:tcBorders>
              <w:top w:val="single" w:color="DBC8BB" w:sz="1"/>
              <w:left w:val="single" w:color="DBC8BB" w:sz="1"/>
              <w:bottom w:val="single" w:color="DBC8BB" w:sz="1"/>
              <w:right w:val="single" w:color="DBC8BB" w:sz="1"/>
            </w:tcBorders>
            <w:shd w:fill="A04A2A" w:color="auto" w:val="clear"/>
            <w:tcMar>
              <w:top w:type="dxa" w:w="80"/>
              <w:left w:type="dxa" w:w="130"/>
              <w:bottom w:type="dxa" w:w="80"/>
              <w:right w:type="dxa" w:w="130"/>
            </w:tcMar>
            <w:vAlign w:val="center"/>
          </w:tcPr>
          <w:p>
            <w:pPr>
              <w:jc w:val="left"/>
            </w:pPr>
            <w:r>
              <w:rPr>
                <w:b/>
                <w:bCs/>
                <w:color w:val="FFFFFF"/>
                <w:sz w:val="20"/>
                <w:szCs w:val="20"/>
              </w:rPr>
              <w:t xml:space="preserve">Days in congregation (out of 40)</w:t>
            </w:r>
          </w:p>
        </w:tc>
        <w:tc>
          <w:tcPr>
            <w:tcW w:type="dxa" w:w="3610"/>
            <w:tcBorders>
              <w:top w:val="single" w:color="DBC8BB" w:sz="1"/>
              <w:left w:val="single" w:color="DBC8BB" w:sz="1"/>
              <w:bottom w:val="single" w:color="DBC8BB" w:sz="1"/>
              <w:right w:val="single" w:color="DBC8BB" w:sz="1"/>
            </w:tcBorders>
            <w:shd w:fill="A04A2A" w:color="auto" w:val="clear"/>
            <w:tcMar>
              <w:top w:type="dxa" w:w="80"/>
              <w:left w:type="dxa" w:w="130"/>
              <w:bottom w:type="dxa" w:w="80"/>
              <w:right w:type="dxa" w:w="130"/>
            </w:tcMar>
            <w:vAlign w:val="center"/>
          </w:tcPr>
          <w:p>
            <w:pPr>
              <w:jc w:val="left"/>
            </w:pPr>
            <w:r>
              <w:rPr>
                <w:b/>
                <w:bCs/>
                <w:color w:val="FFFFFF"/>
                <w:sz w:val="20"/>
                <w:szCs w:val="20"/>
              </w:rPr>
              <w:t xml:space="preserve">Recognition</w:t>
            </w:r>
          </w:p>
        </w:tc>
        <w:tc>
          <w:tcPr>
            <w:tcW w:type="dxa" w:w="1700"/>
            <w:tcBorders>
              <w:top w:val="single" w:color="DBC8BB" w:sz="1"/>
              <w:left w:val="single" w:color="DBC8BB" w:sz="1"/>
              <w:bottom w:val="single" w:color="DBC8BB" w:sz="1"/>
              <w:right w:val="single" w:color="DBC8BB" w:sz="1"/>
            </w:tcBorders>
            <w:shd w:fill="A04A2A" w:color="auto" w:val="clear"/>
            <w:tcMar>
              <w:top w:type="dxa" w:w="80"/>
              <w:left w:type="dxa" w:w="130"/>
              <w:bottom w:type="dxa" w:w="80"/>
              <w:right w:type="dxa" w:w="130"/>
            </w:tcMar>
            <w:vAlign w:val="center"/>
          </w:tcPr>
          <w:p>
            <w:pPr>
              <w:jc w:val="right"/>
            </w:pPr>
            <w:r>
              <w:rPr>
                <w:b/>
                <w:bCs/>
                <w:color w:val="FFFFFF"/>
                <w:sz w:val="20"/>
                <w:szCs w:val="20"/>
              </w:rPr>
              <w:t xml:space="preserve">Prize (MVR)</w:t>
            </w:r>
          </w:p>
        </w:tc>
      </w:tr>
      <w:tr>
        <w:tc>
          <w:tcPr>
            <w:tcW w:type="dxa" w:w="1050"/>
            <w:tcBorders>
              <w:top w:val="single" w:color="DBC8BB" w:sz="1"/>
              <w:left w:val="single" w:color="DBC8BB" w:sz="1"/>
              <w:bottom w:val="single" w:color="DBC8BB" w:sz="1"/>
              <w:right w:val="single" w:color="DBC8BB" w:sz="1"/>
            </w:tcBorders>
            <w:tcMar>
              <w:top w:type="dxa" w:w="70"/>
              <w:left w:type="dxa" w:w="130"/>
              <w:bottom w:type="dxa" w:w="70"/>
              <w:right w:type="dxa" w:w="130"/>
            </w:tcMar>
            <w:vAlign w:val="center"/>
          </w:tcPr>
          <w:p>
            <w:pPr>
              <w:jc w:val="center"/>
            </w:pPr>
            <w:r>
              <w:rPr>
                <w:b/>
                <w:bCs/>
              </w:rPr>
              <w:t xml:space="preserve">Tier 1</w:t>
            </w:r>
          </w:p>
        </w:tc>
        <w:tc>
          <w:tcPr>
            <w:tcW w:type="dxa" w:w="3000"/>
            <w:tcBorders>
              <w:top w:val="single" w:color="DBC8BB" w:sz="1"/>
              <w:left w:val="single" w:color="DBC8BB" w:sz="1"/>
              <w:bottom w:val="single" w:color="DBC8BB" w:sz="1"/>
              <w:right w:val="single" w:color="DBC8BB" w:sz="1"/>
            </w:tcBorders>
            <w:tcMar>
              <w:top w:type="dxa" w:w="70"/>
              <w:left w:type="dxa" w:w="130"/>
              <w:bottom w:type="dxa" w:w="70"/>
              <w:right w:type="dxa" w:w="130"/>
            </w:tcMar>
            <w:vAlign w:val="center"/>
          </w:tcPr>
          <w:p>
            <w:pPr>
              <w:jc w:val="center"/>
            </w:pPr>
            <w:r>
              <w:t xml:space="preserve">15 – 24 days</w:t>
            </w:r>
          </w:p>
        </w:tc>
        <w:tc>
          <w:tcPr>
            <w:tcW w:type="dxa" w:w="3610"/>
            <w:tcBorders>
              <w:top w:val="single" w:color="DBC8BB" w:sz="1"/>
              <w:left w:val="single" w:color="DBC8BB" w:sz="1"/>
              <w:bottom w:val="single" w:color="DBC8BB" w:sz="1"/>
              <w:right w:val="single" w:color="DBC8BB" w:sz="1"/>
            </w:tcBorders>
            <w:tcMar>
              <w:top w:type="dxa" w:w="70"/>
              <w:left w:type="dxa" w:w="130"/>
              <w:bottom w:type="dxa" w:w="70"/>
              <w:right w:type="dxa" w:w="130"/>
            </w:tcMar>
            <w:vAlign w:val="center"/>
          </w:tcPr>
          <w:p>
            <w:pPr>
              <w:jc w:val="left"/>
            </w:pPr>
            <w:r>
              <w:t xml:space="preserve">Certificate of participation</w:t>
            </w:r>
          </w:p>
        </w:tc>
        <w:tc>
          <w:tcPr>
            <w:tcW w:type="dxa" w:w="1700"/>
            <w:tcBorders>
              <w:top w:val="single" w:color="DBC8BB" w:sz="1"/>
              <w:left w:val="single" w:color="DBC8BB" w:sz="1"/>
              <w:bottom w:val="single" w:color="DBC8BB" w:sz="1"/>
              <w:right w:val="single" w:color="DBC8BB" w:sz="1"/>
            </w:tcBorders>
            <w:tcMar>
              <w:top w:type="dxa" w:w="70"/>
              <w:left w:type="dxa" w:w="130"/>
              <w:bottom w:type="dxa" w:w="70"/>
              <w:right w:type="dxa" w:w="130"/>
            </w:tcMar>
            <w:vAlign w:val="center"/>
          </w:tcPr>
          <w:p>
            <w:pPr>
              <w:jc w:val="right"/>
            </w:pPr>
            <w:r>
              <w:t xml:space="preserve">500</w:t>
            </w:r>
          </w:p>
        </w:tc>
      </w:tr>
      <w:tr>
        <w:tc>
          <w:tcPr>
            <w:tcW w:type="dxa" w:w="1050"/>
            <w:tcBorders>
              <w:top w:val="single" w:color="DBC8BB" w:sz="1"/>
              <w:left w:val="single" w:color="DBC8BB" w:sz="1"/>
              <w:bottom w:val="single" w:color="DBC8BB" w:sz="1"/>
              <w:right w:val="single" w:color="DBC8BB" w:sz="1"/>
            </w:tcBorders>
            <w:shd w:fill="FAF2EC" w:color="auto" w:val="clear"/>
            <w:tcMar>
              <w:top w:type="dxa" w:w="70"/>
              <w:left w:type="dxa" w:w="130"/>
              <w:bottom w:type="dxa" w:w="70"/>
              <w:right w:type="dxa" w:w="130"/>
            </w:tcMar>
            <w:vAlign w:val="center"/>
          </w:tcPr>
          <w:p>
            <w:pPr>
              <w:jc w:val="center"/>
            </w:pPr>
            <w:r>
              <w:rPr>
                <w:b/>
                <w:bCs/>
              </w:rPr>
              <w:t xml:space="preserve">Tier 2</w:t>
            </w:r>
          </w:p>
        </w:tc>
        <w:tc>
          <w:tcPr>
            <w:tcW w:type="dxa" w:w="3000"/>
            <w:tcBorders>
              <w:top w:val="single" w:color="DBC8BB" w:sz="1"/>
              <w:left w:val="single" w:color="DBC8BB" w:sz="1"/>
              <w:bottom w:val="single" w:color="DBC8BB" w:sz="1"/>
              <w:right w:val="single" w:color="DBC8BB" w:sz="1"/>
            </w:tcBorders>
            <w:shd w:fill="FAF2EC" w:color="auto" w:val="clear"/>
            <w:tcMar>
              <w:top w:type="dxa" w:w="70"/>
              <w:left w:type="dxa" w:w="130"/>
              <w:bottom w:type="dxa" w:w="70"/>
              <w:right w:type="dxa" w:w="130"/>
            </w:tcMar>
            <w:vAlign w:val="center"/>
          </w:tcPr>
          <w:p>
            <w:pPr>
              <w:jc w:val="center"/>
            </w:pPr>
            <w:r>
              <w:t xml:space="preserve">25 – 34 days</w:t>
            </w:r>
          </w:p>
        </w:tc>
        <w:tc>
          <w:tcPr>
            <w:tcW w:type="dxa" w:w="3610"/>
            <w:tcBorders>
              <w:top w:val="single" w:color="DBC8BB" w:sz="1"/>
              <w:left w:val="single" w:color="DBC8BB" w:sz="1"/>
              <w:bottom w:val="single" w:color="DBC8BB" w:sz="1"/>
              <w:right w:val="single" w:color="DBC8BB" w:sz="1"/>
            </w:tcBorders>
            <w:shd w:fill="FAF2EC" w:color="auto" w:val="clear"/>
            <w:tcMar>
              <w:top w:type="dxa" w:w="70"/>
              <w:left w:type="dxa" w:w="130"/>
              <w:bottom w:type="dxa" w:w="70"/>
              <w:right w:type="dxa" w:w="130"/>
            </w:tcMar>
            <w:vAlign w:val="center"/>
          </w:tcPr>
          <w:p>
            <w:pPr>
              <w:jc w:val="left"/>
            </w:pPr>
            <w:r>
              <w:t xml:space="preserve">Certificate of merit</w:t>
            </w:r>
          </w:p>
        </w:tc>
        <w:tc>
          <w:tcPr>
            <w:tcW w:type="dxa" w:w="1700"/>
            <w:tcBorders>
              <w:top w:val="single" w:color="DBC8BB" w:sz="1"/>
              <w:left w:val="single" w:color="DBC8BB" w:sz="1"/>
              <w:bottom w:val="single" w:color="DBC8BB" w:sz="1"/>
              <w:right w:val="single" w:color="DBC8BB" w:sz="1"/>
            </w:tcBorders>
            <w:shd w:fill="FAF2EC" w:color="auto" w:val="clear"/>
            <w:tcMar>
              <w:top w:type="dxa" w:w="70"/>
              <w:left w:type="dxa" w:w="130"/>
              <w:bottom w:type="dxa" w:w="70"/>
              <w:right w:type="dxa" w:w="130"/>
            </w:tcMar>
            <w:vAlign w:val="center"/>
          </w:tcPr>
          <w:p>
            <w:pPr>
              <w:jc w:val="right"/>
            </w:pPr>
            <w:r>
              <w:t xml:space="preserve">1,000</w:t>
            </w:r>
          </w:p>
        </w:tc>
      </w:tr>
      <w:tr>
        <w:tc>
          <w:tcPr>
            <w:tcW w:type="dxa" w:w="1050"/>
            <w:tcBorders>
              <w:top w:val="single" w:color="DBC8BB" w:sz="1"/>
              <w:left w:val="single" w:color="DBC8BB" w:sz="1"/>
              <w:bottom w:val="single" w:color="DBC8BB" w:sz="1"/>
              <w:right w:val="single" w:color="DBC8BB" w:sz="1"/>
            </w:tcBorders>
            <w:shd w:fill="F4E7DD" w:color="auto" w:val="clear"/>
            <w:tcMar>
              <w:top w:type="dxa" w:w="70"/>
              <w:left w:type="dxa" w:w="130"/>
              <w:bottom w:type="dxa" w:w="70"/>
              <w:right w:type="dxa" w:w="130"/>
            </w:tcMar>
            <w:vAlign w:val="center"/>
          </w:tcPr>
          <w:p>
            <w:pPr>
              <w:jc w:val="center"/>
            </w:pPr>
            <w:r>
              <w:rPr>
                <w:b/>
                <w:bCs/>
              </w:rPr>
              <w:t xml:space="preserve">Tier 3</w:t>
            </w:r>
          </w:p>
        </w:tc>
        <w:tc>
          <w:tcPr>
            <w:tcW w:type="dxa" w:w="3000"/>
            <w:tcBorders>
              <w:top w:val="single" w:color="DBC8BB" w:sz="1"/>
              <w:left w:val="single" w:color="DBC8BB" w:sz="1"/>
              <w:bottom w:val="single" w:color="DBC8BB" w:sz="1"/>
              <w:right w:val="single" w:color="DBC8BB" w:sz="1"/>
            </w:tcBorders>
            <w:shd w:fill="F4E7DD" w:color="auto" w:val="clear"/>
            <w:tcMar>
              <w:top w:type="dxa" w:w="70"/>
              <w:left w:type="dxa" w:w="130"/>
              <w:bottom w:type="dxa" w:w="70"/>
              <w:right w:type="dxa" w:w="130"/>
            </w:tcMar>
            <w:vAlign w:val="center"/>
          </w:tcPr>
          <w:p>
            <w:pPr>
              <w:jc w:val="center"/>
            </w:pPr>
            <w:r>
              <w:rPr>
                <w:b/>
                <w:bCs/>
              </w:rPr>
              <w:t xml:space="preserve">35 – 40 days</w:t>
            </w:r>
          </w:p>
        </w:tc>
        <w:tc>
          <w:tcPr>
            <w:tcW w:type="dxa" w:w="3610"/>
            <w:tcBorders>
              <w:top w:val="single" w:color="DBC8BB" w:sz="1"/>
              <w:left w:val="single" w:color="DBC8BB" w:sz="1"/>
              <w:bottom w:val="single" w:color="DBC8BB" w:sz="1"/>
              <w:right w:val="single" w:color="DBC8BB" w:sz="1"/>
            </w:tcBorders>
            <w:shd w:fill="F4E7DD" w:color="auto" w:val="clear"/>
            <w:tcMar>
              <w:top w:type="dxa" w:w="70"/>
              <w:left w:type="dxa" w:w="130"/>
              <w:bottom w:type="dxa" w:w="70"/>
              <w:right w:type="dxa" w:w="130"/>
            </w:tcMar>
            <w:vAlign w:val="center"/>
          </w:tcPr>
          <w:p>
            <w:pPr>
              <w:jc w:val="left"/>
            </w:pPr>
            <w:r>
              <w:rPr>
                <w:b/>
                <w:bCs/>
              </w:rPr>
              <w:t xml:space="preserve">Highest honour + top prize</w:t>
            </w:r>
          </w:p>
        </w:tc>
        <w:tc>
          <w:tcPr>
            <w:tcW w:type="dxa" w:w="1700"/>
            <w:tcBorders>
              <w:top w:val="single" w:color="DBC8BB" w:sz="1"/>
              <w:left w:val="single" w:color="DBC8BB" w:sz="1"/>
              <w:bottom w:val="single" w:color="DBC8BB" w:sz="1"/>
              <w:right w:val="single" w:color="DBC8BB" w:sz="1"/>
            </w:tcBorders>
            <w:shd w:fill="F4E7DD" w:color="auto" w:val="clear"/>
            <w:tcMar>
              <w:top w:type="dxa" w:w="70"/>
              <w:left w:type="dxa" w:w="130"/>
              <w:bottom w:type="dxa" w:w="70"/>
              <w:right w:type="dxa" w:w="130"/>
            </w:tcMar>
            <w:vAlign w:val="center"/>
          </w:tcPr>
          <w:p>
            <w:pPr>
              <w:jc w:val="right"/>
            </w:pPr>
            <w:r>
              <w:rPr>
                <w:b/>
                <w:bCs/>
              </w:rPr>
              <w:t xml:space="preserve">1,500</w:t>
            </w:r>
          </w:p>
        </w:tc>
      </w:tr>
    </w:tbl>
    <w:p>
      <w:pPr>
        <w:spacing w:after="60"/>
      </w:pPr>
      <w:r>
        <w:t xml:space="preserve"/>
      </w:r>
    </w:p>
    <w:p>
      <w:pPr>
        <w:spacing w:after="160" w:line="276"/>
        <w:jc w:val="both"/>
      </w:pPr>
      <w:r>
        <w:t xml:space="preserve">One cash prize is awarded per tier — to the participant with the highest attendance in that band — and the challenge concludes with a certificate-and-prize ceremony. Families are engaged throughout to support and encourage their children’s daily attendance.</w:t>
      </w:r>
    </w:p>
    <w:p>
      <w:pPr>
        <w:pStyle w:val="Heading2"/>
        <w:pBdr>
          <w:bottom w:val="single" w:color="C2724C" w:sz="6" w:space="3"/>
        </w:pBdr>
        <w:spacing w:after="140" w:before="300"/>
      </w:pPr>
      <w:r>
        <w:rPr>
          <w:b/>
          <w:bCs/>
          <w:color w:val="A04A2A"/>
          <w:sz w:val="26"/>
          <w:szCs w:val="26"/>
        </w:rPr>
        <w:t xml:space="preserve">4.  </w:t>
      </w:r>
      <w:r>
        <w:rPr>
          <w:b/>
          <w:bCs/>
          <w:color w:val="A04A2A"/>
          <w:sz w:val="26"/>
          <w:szCs w:val="26"/>
        </w:rPr>
        <w:t xml:space="preserve">Target Group</w:t>
      </w:r>
    </w:p>
    <w:p>
      <w:pPr>
        <w:spacing w:after="160" w:line="276"/>
        <w:jc w:val="both"/>
      </w:pPr>
      <w:r>
        <w:t xml:space="preserve">Each programme cycle enrols </w:t>
      </w:r>
      <w:r>
        <w:rPr>
          <w:b/>
          <w:bCs/>
        </w:rPr>
        <w:t xml:space="preserve">20 boys and 20 girls — 40 children in total</w:t>
      </w:r>
      <w:r>
        <w:t xml:space="preserve">, aged 7–12. This comfortably exceeds the Council’s stated minimum of 15 children. Recruitment is carried out through the mosque community and families connected to Ikram.</w:t>
      </w:r>
    </w:p>
    <w:p>
      <w:pPr>
        <w:pStyle w:val="Heading2"/>
        <w:pBdr>
          <w:bottom w:val="single" w:color="C2724C" w:sz="6" w:space="3"/>
        </w:pBdr>
        <w:spacing w:after="140" w:before="300"/>
      </w:pPr>
      <w:r>
        <w:rPr>
          <w:b/>
          <w:bCs/>
          <w:color w:val="A04A2A"/>
          <w:sz w:val="26"/>
          <w:szCs w:val="26"/>
        </w:rPr>
        <w:t xml:space="preserve">5.  </w:t>
      </w:r>
      <w:r>
        <w:rPr>
          <w:b/>
          <w:bCs/>
          <w:color w:val="A04A2A"/>
          <w:sz w:val="26"/>
          <w:szCs w:val="26"/>
        </w:rPr>
        <w:t xml:space="preserve">Facilitation Team</w:t>
      </w:r>
    </w:p>
    <w:p>
      <w:pPr>
        <w:spacing w:after="160" w:line="276"/>
        <w:jc w:val="both"/>
      </w:pPr>
      <w:r>
        <w:t xml:space="preserve">The programme is delivered by </w:t>
      </w:r>
      <w:r>
        <w:rPr>
          <w:b/>
          <w:bCs/>
        </w:rPr>
        <w:t xml:space="preserve">two lead facilitators — one for the boys’ group and one for the girls’ group</w:t>
      </w:r>
      <w:r>
        <w:t xml:space="preserve"> — ensuring appropriate gender-separated instruction. Both leads are supported by </w:t>
      </w:r>
      <w:r>
        <w:rPr>
          <w:b/>
          <w:bCs/>
        </w:rPr>
        <w:t xml:space="preserve">trained Ikram volunteers</w:t>
      </w:r>
      <w:r>
        <w:t xml:space="preserve"> who assist with supervision, attendance tracking, and the smooth running of sessions.</w:t>
      </w:r>
    </w:p>
    <w:p>
      <w:pPr>
        <w:pStyle w:val="Heading2"/>
        <w:pBdr>
          <w:bottom w:val="single" w:color="C2724C" w:sz="6" w:space="3"/>
        </w:pBdr>
        <w:spacing w:after="140" w:before="300"/>
      </w:pPr>
      <w:r>
        <w:rPr>
          <w:b/>
          <w:bCs/>
          <w:color w:val="A04A2A"/>
          <w:sz w:val="26"/>
          <w:szCs w:val="26"/>
        </w:rPr>
        <w:t xml:space="preserve">6.  </w:t>
      </w:r>
      <w:r>
        <w:rPr>
          <w:b/>
          <w:bCs/>
          <w:color w:val="A04A2A"/>
          <w:sz w:val="26"/>
          <w:szCs w:val="26"/>
        </w:rPr>
        <w:t xml:space="preserve">Schedule</w:t>
      </w:r>
    </w:p>
    <w:p>
      <w:pPr>
        <w:pStyle w:val="ListParagraph"/>
        <w:numPr>
          <w:ilvl w:val="0"/>
          <w:numId w:val="3"/>
        </w:numPr>
        <w:spacing w:after="90" w:line="276"/>
        <w:jc w:val="both"/>
      </w:pPr>
      <w:r>
        <w:rPr>
          <w:b/>
          <w:bCs/>
        </w:rPr>
        <w:t xml:space="preserve">Teaching programme:  </w:t>
      </w:r>
      <w:r>
        <w:t xml:space="preserve">10 days per cycle.</w:t>
      </w:r>
    </w:p>
    <w:p>
      <w:pPr>
        <w:pStyle w:val="ListParagraph"/>
        <w:numPr>
          <w:ilvl w:val="0"/>
          <w:numId w:val="3"/>
        </w:numPr>
        <w:spacing w:after="90" w:line="276"/>
        <w:jc w:val="both"/>
      </w:pPr>
      <w:r>
        <w:rPr>
          <w:b/>
          <w:bCs/>
        </w:rPr>
        <w:t xml:space="preserve">Congregational challenge:  </w:t>
      </w:r>
      <w:r>
        <w:t xml:space="preserve">40 days, run as a distinct phase.</w:t>
      </w:r>
    </w:p>
    <w:p>
      <w:pPr>
        <w:pStyle w:val="ListParagraph"/>
        <w:numPr>
          <w:ilvl w:val="0"/>
          <w:numId w:val="3"/>
        </w:numPr>
        <w:spacing w:after="90" w:line="276"/>
        <w:jc w:val="both"/>
      </w:pPr>
      <w:r>
        <w:rPr>
          <w:b/>
          <w:bCs/>
        </w:rPr>
        <w:t xml:space="preserve">Cadence:  </w:t>
      </w:r>
      <w:r>
        <w:t xml:space="preserve">one programme cycle delivered once every two months (approximately 6 cycles per year).</w:t>
      </w:r>
    </w:p>
    <w:p>
      <w:pPr>
        <w:pStyle w:val="Heading2"/>
        <w:pBdr>
          <w:bottom w:val="single" w:color="C2724C" w:sz="6" w:space="3"/>
        </w:pBdr>
        <w:spacing w:after="140" w:before="300"/>
      </w:pPr>
      <w:r>
        <w:rPr>
          <w:b/>
          <w:bCs/>
          <w:color w:val="A04A2A"/>
          <w:sz w:val="26"/>
          <w:szCs w:val="26"/>
        </w:rPr>
        <w:t xml:space="preserve">7.  </w:t>
      </w:r>
      <w:r>
        <w:rPr>
          <w:b/>
          <w:bCs/>
          <w:color w:val="A04A2A"/>
          <w:sz w:val="26"/>
          <w:szCs w:val="26"/>
        </w:rPr>
        <w:t xml:space="preserve">Monitoring, Reporting and Evaluation</w:t>
      </w:r>
    </w:p>
    <w:p>
      <w:pPr>
        <w:pStyle w:val="ListParagraph"/>
        <w:numPr>
          <w:ilvl w:val="0"/>
          <w:numId w:val="3"/>
        </w:numPr>
        <w:spacing w:after="90" w:line="276"/>
        <w:jc w:val="both"/>
      </w:pPr>
      <w:r>
        <w:rPr>
          <w:b/>
          <w:bCs/>
        </w:rPr>
        <w:t xml:space="preserve">A daily attendance log</w:t>
      </w:r>
      <w:r>
        <w:t xml:space="preserve"> is maintained for every child across the congregational challenge.</w:t>
      </w:r>
    </w:p>
    <w:p>
      <w:pPr>
        <w:pStyle w:val="ListParagraph"/>
        <w:numPr>
          <w:ilvl w:val="0"/>
          <w:numId w:val="3"/>
        </w:numPr>
        <w:spacing w:after="90" w:line="276"/>
        <w:jc w:val="both"/>
      </w:pPr>
      <w:r>
        <w:rPr>
          <w:b/>
          <w:bCs/>
        </w:rPr>
        <w:t xml:space="preserve">A baseline assessment</w:t>
      </w:r>
      <w:r>
        <w:t xml:space="preserve"> at the start and an </w:t>
      </w:r>
      <w:r>
        <w:rPr>
          <w:b/>
          <w:bCs/>
        </w:rPr>
        <w:t xml:space="preserve">end-of-programme assessment</w:t>
      </w:r>
      <w:r>
        <w:t xml:space="preserve"> measure each child’s progress in performing the prayer correctly.</w:t>
      </w:r>
    </w:p>
    <w:p>
      <w:pPr>
        <w:pStyle w:val="ListParagraph"/>
        <w:numPr>
          <w:ilvl w:val="0"/>
          <w:numId w:val="3"/>
        </w:numPr>
        <w:spacing w:after="90" w:line="276"/>
        <w:jc w:val="both"/>
      </w:pPr>
      <w:r>
        <w:rPr>
          <w:b/>
          <w:bCs/>
        </w:rPr>
        <w:t xml:space="preserve">A written completion report</w:t>
      </w:r>
      <w:r>
        <w:t xml:space="preserve"> is submitted to the Council at the end of each cycle, in line with the Council’s required reporting policy.</w:t>
      </w:r>
    </w:p>
    <w:p>
      <w:pPr>
        <w:pStyle w:val="Heading2"/>
        <w:pBdr>
          <w:bottom w:val="single" w:color="C2724C" w:sz="6" w:space="3"/>
        </w:pBdr>
        <w:spacing w:after="140" w:before="300"/>
      </w:pPr>
      <w:r>
        <w:rPr>
          <w:b/>
          <w:bCs/>
          <w:color w:val="A04A2A"/>
          <w:sz w:val="26"/>
          <w:szCs w:val="26"/>
        </w:rPr>
        <w:t xml:space="preserve">8.  </w:t>
      </w:r>
      <w:r>
        <w:rPr>
          <w:b/>
          <w:bCs/>
          <w:color w:val="A04A2A"/>
          <w:sz w:val="26"/>
          <w:szCs w:val="26"/>
        </w:rPr>
        <w:t xml:space="preserve">Child Safeguarding</w:t>
      </w:r>
    </w:p>
    <w:p>
      <w:pPr>
        <w:spacing w:after="160" w:line="276"/>
        <w:jc w:val="both"/>
      </w:pPr>
      <w:r>
        <w:t xml:space="preserve">A basic child-safeguarding protocol applies to all facilitators, volunteers, and sessions, ensuring a safe environment for every participating child throughout both components of the programme.</w:t>
      </w:r>
    </w:p>
    <w:p>
      <w:pPr>
        <w:pStyle w:val="Heading2"/>
        <w:pBdr>
          <w:bottom w:val="single" w:color="C2724C" w:sz="6" w:space="3"/>
        </w:pBdr>
        <w:spacing w:after="140" w:before="300"/>
      </w:pPr>
      <w:r>
        <w:rPr>
          <w:b/>
          <w:bCs/>
          <w:color w:val="A04A2A"/>
          <w:sz w:val="26"/>
          <w:szCs w:val="26"/>
        </w:rPr>
        <w:t xml:space="preserve">9.  </w:t>
      </w:r>
      <w:r>
        <w:rPr>
          <w:b/>
          <w:bCs/>
          <w:color w:val="A04A2A"/>
          <w:sz w:val="26"/>
          <w:szCs w:val="26"/>
        </w:rPr>
        <w:t xml:space="preserve">Experience and Capacity</w:t>
      </w:r>
    </w:p>
    <w:p>
      <w:pPr>
        <w:spacing w:after="160" w:line="276"/>
        <w:jc w:val="both"/>
      </w:pPr>
      <w:r>
        <w:rPr>
          <w:b/>
          <w:bCs/>
          <w:color w:val="6F3A22"/>
        </w:rPr>
        <w:t xml:space="preserve">Multi-site programme management.  </w:t>
      </w:r>
      <w:r>
        <w:t xml:space="preserve">During the most recent Ramadan, Ikram organised I’tikaf across </w:t>
      </w:r>
      <w:r>
        <w:rPr>
          <w:b/>
          <w:bCs/>
        </w:rPr>
        <w:t xml:space="preserve">two mosques</w:t>
      </w:r>
      <w:r>
        <w:t xml:space="preserve"> simultaneously:</w:t>
      </w:r>
    </w:p>
    <w:p>
      <w:pPr>
        <w:pStyle w:val="ListParagraph"/>
        <w:numPr>
          <w:ilvl w:val="0"/>
          <w:numId w:val="3"/>
        </w:numPr>
        <w:spacing w:after="90" w:line="276"/>
        <w:jc w:val="both"/>
      </w:pPr>
      <w:r>
        <w:rPr>
          <w:b/>
          <w:bCs/>
        </w:rPr>
        <w:t xml:space="preserve">Masjidul Ikram</w:t>
      </w:r>
      <w:r>
        <w:t xml:space="preserve"> — 30 participants, approximately MVR 30,000.</w:t>
      </w:r>
    </w:p>
    <w:p>
      <w:pPr>
        <w:pStyle w:val="ListParagraph"/>
        <w:numPr>
          <w:ilvl w:val="0"/>
          <w:numId w:val="3"/>
        </w:numPr>
        <w:spacing w:after="90" w:line="276"/>
        <w:jc w:val="both"/>
      </w:pPr>
      <w:r>
        <w:rPr>
          <w:b/>
          <w:bCs/>
        </w:rPr>
        <w:t xml:space="preserve">Masjid Baqiyathus Salihath</w:t>
      </w:r>
      <w:r>
        <w:t xml:space="preserve"> — 10 participants, approximately MVR 10,000.</w:t>
      </w:r>
    </w:p>
    <w:p>
      <w:pPr>
        <w:spacing w:after="160" w:line="276"/>
        <w:jc w:val="both"/>
      </w:pPr>
      <w:r>
        <w:t xml:space="preserve">This represents the successful management of approximately </w:t>
      </w:r>
      <w:r>
        <w:rPr>
          <w:b/>
          <w:bCs/>
        </w:rPr>
        <w:t xml:space="preserve">40 participants and MVR 40,000 across two sites</w:t>
      </w:r>
      <w:r>
        <w:t xml:space="preserve"> in a single programme.</w:t>
      </w:r>
    </w:p>
    <w:p>
      <w:pPr>
        <w:spacing w:after="160" w:line="276"/>
        <w:jc w:val="both"/>
      </w:pPr>
      <w:r>
        <w:rPr>
          <w:b/>
          <w:bCs/>
          <w:color w:val="6F3A22"/>
        </w:rPr>
        <w:t xml:space="preserve">An experienced team.  </w:t>
      </w:r>
      <w:r>
        <w:t xml:space="preserve">Although Ikram is a recently established organisation, the programme is delivered by highly experienced individuals. Its lead facilitators include a qualified Imam (Bachelor’s level) with ten years leading congregational prayer and six years teaching the Qur’an and Arabic to children, and a senior Imam with twenty-five years of imāmah and three decades of teaching experience. Full facilitator profiles are attached to this proposal.</w:t>
      </w:r>
    </w:p>
    <w:p>
      <w:pPr>
        <w:spacing w:after="160" w:line="276"/>
        <w:jc w:val="both"/>
      </w:pPr>
      <w:r>
        <w:rPr>
          <w:b/>
          <w:bCs/>
          <w:color w:val="6F3A22"/>
        </w:rPr>
        <w:t xml:space="preserve">Volunteer support.  </w:t>
      </w:r>
      <w:r>
        <w:t xml:space="preserve">Supporting volunteers who assist the facilitators are drawn from the mosque community and from teachers already engaged in Qur’an instruction.</w:t>
      </w:r>
    </w:p>
    <w:p>
      <w:pPr>
        <w:spacing w:after="160" w:line="276"/>
        <w:jc w:val="both"/>
      </w:pPr>
      <w:r>
        <w:rPr>
          <w:b/>
          <w:bCs/>
          <w:color w:val="6F3A22"/>
        </w:rPr>
        <w:t xml:space="preserve">Local presence.  </w:t>
      </w:r>
      <w:r>
        <w:t xml:space="preserve">Ikram is based at and operates from Masjidul Ikram, the proposed venue, with community ties that support recruitment and family engagement.</w:t>
      </w:r>
    </w:p>
    <w:p>
      <w:pPr>
        <w:pStyle w:val="Heading2"/>
        <w:pBdr>
          <w:bottom w:val="single" w:color="C2724C" w:sz="6" w:space="3"/>
        </w:pBdr>
        <w:spacing w:after="140" w:before="300"/>
      </w:pPr>
      <w:r>
        <w:rPr>
          <w:b/>
          <w:bCs/>
          <w:color w:val="A04A2A"/>
          <w:sz w:val="26"/>
          <w:szCs w:val="26"/>
        </w:rPr>
        <w:t xml:space="preserve">10.  </w:t>
      </w:r>
      <w:r>
        <w:rPr>
          <w:b/>
          <w:bCs/>
          <w:color w:val="A04A2A"/>
          <w:sz w:val="26"/>
          <w:szCs w:val="26"/>
        </w:rPr>
        <w:t xml:space="preserve">Budget</w:t>
      </w:r>
    </w:p>
    <w:p>
      <w:pPr>
        <w:spacing w:after="160" w:line="276"/>
        <w:jc w:val="both"/>
      </w:pPr>
      <w:r>
        <w:rPr>
          <w:b/>
          <w:bCs/>
        </w:rPr>
        <w:t xml:space="preserve">Total programme cost: MVR 19,500 per cycle</w:t>
      </w:r>
      <w:r>
        <w:t xml:space="preserve">, split between the Council and Ikram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4200"/>
        <w:gridCol w:w="1560"/>
        <w:gridCol w:w="1560"/>
        <w:gridCol w:w="1560"/>
      </w:tblGrid>
      <w:tr>
        <w:trPr>
          <w:tblHeader/>
        </w:trPr>
        <w:tc>
          <w:tcPr>
            <w:tcW w:type="dxa" w:w="480"/>
            <w:tcBorders>
              <w:top w:val="single" w:color="DBC8BB" w:sz="1"/>
              <w:left w:val="single" w:color="DBC8BB" w:sz="1"/>
              <w:bottom w:val="single" w:color="DBC8BB" w:sz="1"/>
              <w:right w:val="single" w:color="DBC8BB" w:sz="1"/>
            </w:tcBorders>
            <w:shd w:fill="A04A2A" w:color="auto" w:val="clear"/>
            <w:tcMar>
              <w:top w:type="dxa" w:w="80"/>
              <w:left w:type="dxa" w:w="130"/>
              <w:bottom w:type="dxa" w:w="80"/>
              <w:right w:type="dxa" w:w="130"/>
            </w:tcMar>
            <w:vAlign w:val="center"/>
          </w:tcPr>
          <w:p>
            <w:pPr>
              <w:jc w:val="center"/>
            </w:pPr>
            <w:r>
              <w:rPr>
                <w:b/>
                <w:bCs/>
                <w:color w:val="FFFFFF"/>
                <w:sz w:val="20"/>
                <w:szCs w:val="20"/>
              </w:rPr>
              <w:t xml:space="preserve">#</w:t>
            </w:r>
          </w:p>
        </w:tc>
        <w:tc>
          <w:tcPr>
            <w:tcW w:type="dxa" w:w="4200"/>
            <w:tcBorders>
              <w:top w:val="single" w:color="DBC8BB" w:sz="1"/>
              <w:left w:val="single" w:color="DBC8BB" w:sz="1"/>
              <w:bottom w:val="single" w:color="DBC8BB" w:sz="1"/>
              <w:right w:val="single" w:color="DBC8BB" w:sz="1"/>
            </w:tcBorders>
            <w:shd w:fill="A04A2A" w:color="auto" w:val="clear"/>
            <w:tcMar>
              <w:top w:type="dxa" w:w="80"/>
              <w:left w:type="dxa" w:w="130"/>
              <w:bottom w:type="dxa" w:w="80"/>
              <w:right w:type="dxa" w:w="130"/>
            </w:tcMar>
            <w:vAlign w:val="center"/>
          </w:tcPr>
          <w:p>
            <w:pPr>
              <w:jc w:val="left"/>
            </w:pPr>
            <w:r>
              <w:rPr>
                <w:b/>
                <w:bCs/>
                <w:color w:val="FFFFFF"/>
                <w:sz w:val="20"/>
                <w:szCs w:val="20"/>
              </w:rPr>
              <w:t xml:space="preserve">Item / service</w:t>
            </w:r>
          </w:p>
        </w:tc>
        <w:tc>
          <w:tcPr>
            <w:tcW w:type="dxa" w:w="1560"/>
            <w:tcBorders>
              <w:top w:val="single" w:color="DBC8BB" w:sz="1"/>
              <w:left w:val="single" w:color="DBC8BB" w:sz="1"/>
              <w:bottom w:val="single" w:color="DBC8BB" w:sz="1"/>
              <w:right w:val="single" w:color="DBC8BB" w:sz="1"/>
            </w:tcBorders>
            <w:shd w:fill="A04A2A" w:color="auto" w:val="clear"/>
            <w:tcMar>
              <w:top w:type="dxa" w:w="80"/>
              <w:left w:type="dxa" w:w="130"/>
              <w:bottom w:type="dxa" w:w="80"/>
              <w:right w:type="dxa" w:w="130"/>
            </w:tcMar>
            <w:vAlign w:val="center"/>
          </w:tcPr>
          <w:p>
            <w:pPr>
              <w:jc w:val="right"/>
            </w:pPr>
            <w:r>
              <w:rPr>
                <w:b/>
                <w:bCs/>
                <w:color w:val="FFFFFF"/>
                <w:sz w:val="20"/>
                <w:szCs w:val="20"/>
              </w:rPr>
              <w:t xml:space="preserve">Total (MVR)</w:t>
            </w:r>
          </w:p>
        </w:tc>
        <w:tc>
          <w:tcPr>
            <w:tcW w:type="dxa" w:w="1560"/>
            <w:tcBorders>
              <w:top w:val="single" w:color="DBC8BB" w:sz="1"/>
              <w:left w:val="single" w:color="DBC8BB" w:sz="1"/>
              <w:bottom w:val="single" w:color="DBC8BB" w:sz="1"/>
              <w:right w:val="single" w:color="DBC8BB" w:sz="1"/>
            </w:tcBorders>
            <w:shd w:fill="A04A2A" w:color="auto" w:val="clear"/>
            <w:tcMar>
              <w:top w:type="dxa" w:w="80"/>
              <w:left w:type="dxa" w:w="130"/>
              <w:bottom w:type="dxa" w:w="80"/>
              <w:right w:type="dxa" w:w="130"/>
            </w:tcMar>
            <w:vAlign w:val="center"/>
          </w:tcPr>
          <w:p>
            <w:pPr>
              <w:jc w:val="right"/>
            </w:pPr>
            <w:r>
              <w:rPr>
                <w:b/>
                <w:bCs/>
                <w:color w:val="FFFFFF"/>
                <w:sz w:val="20"/>
                <w:szCs w:val="20"/>
              </w:rPr>
              <w:t xml:space="preserve">Council share</w:t>
            </w:r>
          </w:p>
        </w:tc>
        <w:tc>
          <w:tcPr>
            <w:tcW w:type="dxa" w:w="1560"/>
            <w:tcBorders>
              <w:top w:val="single" w:color="DBC8BB" w:sz="1"/>
              <w:left w:val="single" w:color="DBC8BB" w:sz="1"/>
              <w:bottom w:val="single" w:color="DBC8BB" w:sz="1"/>
              <w:right w:val="single" w:color="DBC8BB" w:sz="1"/>
            </w:tcBorders>
            <w:shd w:fill="A04A2A" w:color="auto" w:val="clear"/>
            <w:tcMar>
              <w:top w:type="dxa" w:w="80"/>
              <w:left w:type="dxa" w:w="130"/>
              <w:bottom w:type="dxa" w:w="80"/>
              <w:right w:type="dxa" w:w="130"/>
            </w:tcMar>
            <w:vAlign w:val="center"/>
          </w:tcPr>
          <w:p>
            <w:pPr>
              <w:jc w:val="right"/>
            </w:pPr>
            <w:r>
              <w:rPr>
                <w:b/>
                <w:bCs/>
                <w:color w:val="FFFFFF"/>
                <w:sz w:val="20"/>
                <w:szCs w:val="20"/>
              </w:rPr>
              <w:t xml:space="preserve">Ikram share</w:t>
            </w:r>
          </w:p>
        </w:tc>
      </w:tr>
      <w:tr>
        <w:tc>
          <w:tcPr>
            <w:tcW w:type="dxa" w:w="480"/>
            <w:tcBorders>
              <w:top w:val="single" w:color="DBC8BB" w:sz="1"/>
              <w:left w:val="single" w:color="DBC8BB" w:sz="1"/>
              <w:bottom w:val="single" w:color="DBC8BB" w:sz="1"/>
              <w:right w:val="single" w:color="DBC8BB" w:sz="1"/>
            </w:tcBorders>
            <w:tcMar>
              <w:top w:type="dxa" w:w="70"/>
              <w:left w:type="dxa" w:w="130"/>
              <w:bottom w:type="dxa" w:w="70"/>
              <w:right w:type="dxa" w:w="130"/>
            </w:tcMar>
            <w:vAlign w:val="center"/>
          </w:tcPr>
          <w:p>
            <w:pPr>
              <w:jc w:val="center"/>
            </w:pPr>
            <w:r>
              <w:t xml:space="preserve">1</w:t>
            </w:r>
          </w:p>
        </w:tc>
        <w:tc>
          <w:tcPr>
            <w:tcW w:type="dxa" w:w="4200"/>
            <w:tcBorders>
              <w:top w:val="single" w:color="DBC8BB" w:sz="1"/>
              <w:left w:val="single" w:color="DBC8BB" w:sz="1"/>
              <w:bottom w:val="single" w:color="DBC8BB" w:sz="1"/>
              <w:right w:val="single" w:color="DBC8BB" w:sz="1"/>
            </w:tcBorders>
            <w:tcMar>
              <w:top w:type="dxa" w:w="70"/>
              <w:left w:type="dxa" w:w="130"/>
              <w:bottom w:type="dxa" w:w="70"/>
              <w:right w:type="dxa" w:w="130"/>
            </w:tcMar>
            <w:vAlign w:val="center"/>
          </w:tcPr>
          <w:p>
            <w:pPr>
              <w:jc w:val="left"/>
            </w:pPr>
            <w:r>
              <w:t xml:space="preserve">Facilitators (2 × 2,500)</w:t>
            </w:r>
          </w:p>
        </w:tc>
        <w:tc>
          <w:tcPr>
            <w:tcW w:type="dxa" w:w="1560"/>
            <w:tcBorders>
              <w:top w:val="single" w:color="DBC8BB" w:sz="1"/>
              <w:left w:val="single" w:color="DBC8BB" w:sz="1"/>
              <w:bottom w:val="single" w:color="DBC8BB" w:sz="1"/>
              <w:right w:val="single" w:color="DBC8BB" w:sz="1"/>
            </w:tcBorders>
            <w:tcMar>
              <w:top w:type="dxa" w:w="70"/>
              <w:left w:type="dxa" w:w="130"/>
              <w:bottom w:type="dxa" w:w="70"/>
              <w:right w:type="dxa" w:w="130"/>
            </w:tcMar>
            <w:vAlign w:val="center"/>
          </w:tcPr>
          <w:p>
            <w:pPr>
              <w:jc w:val="right"/>
            </w:pPr>
            <w:r>
              <w:t xml:space="preserve">5,000</w:t>
            </w:r>
          </w:p>
        </w:tc>
        <w:tc>
          <w:tcPr>
            <w:tcW w:type="dxa" w:w="1560"/>
            <w:tcBorders>
              <w:top w:val="single" w:color="DBC8BB" w:sz="1"/>
              <w:left w:val="single" w:color="DBC8BB" w:sz="1"/>
              <w:bottom w:val="single" w:color="DBC8BB" w:sz="1"/>
              <w:right w:val="single" w:color="DBC8BB" w:sz="1"/>
            </w:tcBorders>
            <w:tcMar>
              <w:top w:type="dxa" w:w="70"/>
              <w:left w:type="dxa" w:w="130"/>
              <w:bottom w:type="dxa" w:w="70"/>
              <w:right w:type="dxa" w:w="130"/>
            </w:tcMar>
            <w:vAlign w:val="center"/>
          </w:tcPr>
          <w:p>
            <w:pPr>
              <w:jc w:val="right"/>
            </w:pPr>
            <w:r>
              <w:t xml:space="preserve">5,000</w:t>
            </w:r>
          </w:p>
        </w:tc>
        <w:tc>
          <w:tcPr>
            <w:tcW w:type="dxa" w:w="1560"/>
            <w:tcBorders>
              <w:top w:val="single" w:color="DBC8BB" w:sz="1"/>
              <w:left w:val="single" w:color="DBC8BB" w:sz="1"/>
              <w:bottom w:val="single" w:color="DBC8BB" w:sz="1"/>
              <w:right w:val="single" w:color="DBC8BB" w:sz="1"/>
            </w:tcBorders>
            <w:tcMar>
              <w:top w:type="dxa" w:w="70"/>
              <w:left w:type="dxa" w:w="130"/>
              <w:bottom w:type="dxa" w:w="70"/>
              <w:right w:type="dxa" w:w="130"/>
            </w:tcMar>
            <w:vAlign w:val="center"/>
          </w:tcPr>
          <w:p>
            <w:pPr>
              <w:jc w:val="right"/>
            </w:pPr>
            <w:r>
              <w:t xml:space="preserve">—</w:t>
            </w:r>
          </w:p>
        </w:tc>
      </w:tr>
      <w:tr>
        <w:tc>
          <w:tcPr>
            <w:tcW w:type="dxa" w:w="480"/>
            <w:tcBorders>
              <w:top w:val="single" w:color="DBC8BB" w:sz="1"/>
              <w:left w:val="single" w:color="DBC8BB" w:sz="1"/>
              <w:bottom w:val="single" w:color="DBC8BB" w:sz="1"/>
              <w:right w:val="single" w:color="DBC8BB" w:sz="1"/>
            </w:tcBorders>
            <w:shd w:fill="FAF2EC" w:color="auto" w:val="clear"/>
            <w:tcMar>
              <w:top w:type="dxa" w:w="70"/>
              <w:left w:type="dxa" w:w="130"/>
              <w:bottom w:type="dxa" w:w="70"/>
              <w:right w:type="dxa" w:w="130"/>
            </w:tcMar>
            <w:vAlign w:val="center"/>
          </w:tcPr>
          <w:p>
            <w:pPr>
              <w:jc w:val="center"/>
            </w:pPr>
            <w:r>
              <w:t xml:space="preserve">2</w:t>
            </w:r>
          </w:p>
        </w:tc>
        <w:tc>
          <w:tcPr>
            <w:tcW w:type="dxa" w:w="4200"/>
            <w:tcBorders>
              <w:top w:val="single" w:color="DBC8BB" w:sz="1"/>
              <w:left w:val="single" w:color="DBC8BB" w:sz="1"/>
              <w:bottom w:val="single" w:color="DBC8BB" w:sz="1"/>
              <w:right w:val="single" w:color="DBC8BB" w:sz="1"/>
            </w:tcBorders>
            <w:shd w:fill="FAF2EC" w:color="auto" w:val="clear"/>
            <w:tcMar>
              <w:top w:type="dxa" w:w="70"/>
              <w:left w:type="dxa" w:w="130"/>
              <w:bottom w:type="dxa" w:w="70"/>
              <w:right w:type="dxa" w:w="130"/>
            </w:tcMar>
            <w:vAlign w:val="center"/>
          </w:tcPr>
          <w:p>
            <w:pPr>
              <w:jc w:val="left"/>
            </w:pPr>
            <w:r>
              <w:t xml:space="preserve">Child allocation (40 × 25 × 10 days)</w:t>
            </w:r>
          </w:p>
        </w:tc>
        <w:tc>
          <w:tcPr>
            <w:tcW w:type="dxa" w:w="1560"/>
            <w:tcBorders>
              <w:top w:val="single" w:color="DBC8BB" w:sz="1"/>
              <w:left w:val="single" w:color="DBC8BB" w:sz="1"/>
              <w:bottom w:val="single" w:color="DBC8BB" w:sz="1"/>
              <w:right w:val="single" w:color="DBC8BB" w:sz="1"/>
            </w:tcBorders>
            <w:shd w:fill="FAF2EC" w:color="auto" w:val="clear"/>
            <w:tcMar>
              <w:top w:type="dxa" w:w="70"/>
              <w:left w:type="dxa" w:w="130"/>
              <w:bottom w:type="dxa" w:w="70"/>
              <w:right w:type="dxa" w:w="130"/>
            </w:tcMar>
            <w:vAlign w:val="center"/>
          </w:tcPr>
          <w:p>
            <w:pPr>
              <w:jc w:val="right"/>
            </w:pPr>
            <w:r>
              <w:t xml:space="preserve">10,000</w:t>
            </w:r>
          </w:p>
        </w:tc>
        <w:tc>
          <w:tcPr>
            <w:tcW w:type="dxa" w:w="1560"/>
            <w:tcBorders>
              <w:top w:val="single" w:color="DBC8BB" w:sz="1"/>
              <w:left w:val="single" w:color="DBC8BB" w:sz="1"/>
              <w:bottom w:val="single" w:color="DBC8BB" w:sz="1"/>
              <w:right w:val="single" w:color="DBC8BB" w:sz="1"/>
            </w:tcBorders>
            <w:shd w:fill="FAF2EC" w:color="auto" w:val="clear"/>
            <w:tcMar>
              <w:top w:type="dxa" w:w="70"/>
              <w:left w:type="dxa" w:w="130"/>
              <w:bottom w:type="dxa" w:w="70"/>
              <w:right w:type="dxa" w:w="130"/>
            </w:tcMar>
            <w:vAlign w:val="center"/>
          </w:tcPr>
          <w:p>
            <w:pPr>
              <w:jc w:val="right"/>
            </w:pPr>
            <w:r>
              <w:t xml:space="preserve">7,000</w:t>
            </w:r>
          </w:p>
        </w:tc>
        <w:tc>
          <w:tcPr>
            <w:tcW w:type="dxa" w:w="1560"/>
            <w:tcBorders>
              <w:top w:val="single" w:color="DBC8BB" w:sz="1"/>
              <w:left w:val="single" w:color="DBC8BB" w:sz="1"/>
              <w:bottom w:val="single" w:color="DBC8BB" w:sz="1"/>
              <w:right w:val="single" w:color="DBC8BB" w:sz="1"/>
            </w:tcBorders>
            <w:shd w:fill="FAF2EC" w:color="auto" w:val="clear"/>
            <w:tcMar>
              <w:top w:type="dxa" w:w="70"/>
              <w:left w:type="dxa" w:w="130"/>
              <w:bottom w:type="dxa" w:w="70"/>
              <w:right w:type="dxa" w:w="130"/>
            </w:tcMar>
            <w:vAlign w:val="center"/>
          </w:tcPr>
          <w:p>
            <w:pPr>
              <w:jc w:val="right"/>
            </w:pPr>
            <w:r>
              <w:t xml:space="preserve">3,000</w:t>
            </w:r>
          </w:p>
        </w:tc>
      </w:tr>
      <w:tr>
        <w:tc>
          <w:tcPr>
            <w:tcW w:type="dxa" w:w="480"/>
            <w:tcBorders>
              <w:top w:val="single" w:color="DBC8BB" w:sz="1"/>
              <w:left w:val="single" w:color="DBC8BB" w:sz="1"/>
              <w:bottom w:val="single" w:color="DBC8BB" w:sz="1"/>
              <w:right w:val="single" w:color="DBC8BB" w:sz="1"/>
            </w:tcBorders>
            <w:tcMar>
              <w:top w:type="dxa" w:w="70"/>
              <w:left w:type="dxa" w:w="130"/>
              <w:bottom w:type="dxa" w:w="70"/>
              <w:right w:type="dxa" w:w="130"/>
            </w:tcMar>
            <w:vAlign w:val="center"/>
          </w:tcPr>
          <w:p>
            <w:pPr>
              <w:jc w:val="center"/>
            </w:pPr>
            <w:r>
              <w:t xml:space="preserve">3</w:t>
            </w:r>
          </w:p>
        </w:tc>
        <w:tc>
          <w:tcPr>
            <w:tcW w:type="dxa" w:w="4200"/>
            <w:tcBorders>
              <w:top w:val="single" w:color="DBC8BB" w:sz="1"/>
              <w:left w:val="single" w:color="DBC8BB" w:sz="1"/>
              <w:bottom w:val="single" w:color="DBC8BB" w:sz="1"/>
              <w:right w:val="single" w:color="DBC8BB" w:sz="1"/>
            </w:tcBorders>
            <w:tcMar>
              <w:top w:type="dxa" w:w="70"/>
              <w:left w:type="dxa" w:w="130"/>
              <w:bottom w:type="dxa" w:w="70"/>
              <w:right w:type="dxa" w:w="130"/>
            </w:tcMar>
            <w:vAlign w:val="center"/>
          </w:tcPr>
          <w:p>
            <w:pPr>
              <w:jc w:val="left"/>
            </w:pPr>
            <w:r>
              <w:t xml:space="preserve">Certificates &amp; tiered prizes (40)</w:t>
            </w:r>
          </w:p>
        </w:tc>
        <w:tc>
          <w:tcPr>
            <w:tcW w:type="dxa" w:w="1560"/>
            <w:tcBorders>
              <w:top w:val="single" w:color="DBC8BB" w:sz="1"/>
              <w:left w:val="single" w:color="DBC8BB" w:sz="1"/>
              <w:bottom w:val="single" w:color="DBC8BB" w:sz="1"/>
              <w:right w:val="single" w:color="DBC8BB" w:sz="1"/>
            </w:tcBorders>
            <w:tcMar>
              <w:top w:type="dxa" w:w="70"/>
              <w:left w:type="dxa" w:w="130"/>
              <w:bottom w:type="dxa" w:w="70"/>
              <w:right w:type="dxa" w:w="130"/>
            </w:tcMar>
            <w:vAlign w:val="center"/>
          </w:tcPr>
          <w:p>
            <w:pPr>
              <w:jc w:val="right"/>
            </w:pPr>
            <w:r>
              <w:t xml:space="preserve">3,500</w:t>
            </w:r>
          </w:p>
        </w:tc>
        <w:tc>
          <w:tcPr>
            <w:tcW w:type="dxa" w:w="1560"/>
            <w:tcBorders>
              <w:top w:val="single" w:color="DBC8BB" w:sz="1"/>
              <w:left w:val="single" w:color="DBC8BB" w:sz="1"/>
              <w:bottom w:val="single" w:color="DBC8BB" w:sz="1"/>
              <w:right w:val="single" w:color="DBC8BB" w:sz="1"/>
            </w:tcBorders>
            <w:tcMar>
              <w:top w:type="dxa" w:w="70"/>
              <w:left w:type="dxa" w:w="130"/>
              <w:bottom w:type="dxa" w:w="70"/>
              <w:right w:type="dxa" w:w="130"/>
            </w:tcMar>
            <w:vAlign w:val="center"/>
          </w:tcPr>
          <w:p>
            <w:pPr>
              <w:jc w:val="right"/>
            </w:pPr>
            <w:r>
              <w:t xml:space="preserve">1,500</w:t>
            </w:r>
          </w:p>
        </w:tc>
        <w:tc>
          <w:tcPr>
            <w:tcW w:type="dxa" w:w="1560"/>
            <w:tcBorders>
              <w:top w:val="single" w:color="DBC8BB" w:sz="1"/>
              <w:left w:val="single" w:color="DBC8BB" w:sz="1"/>
              <w:bottom w:val="single" w:color="DBC8BB" w:sz="1"/>
              <w:right w:val="single" w:color="DBC8BB" w:sz="1"/>
            </w:tcBorders>
            <w:tcMar>
              <w:top w:type="dxa" w:w="70"/>
              <w:left w:type="dxa" w:w="130"/>
              <w:bottom w:type="dxa" w:w="70"/>
              <w:right w:type="dxa" w:w="130"/>
            </w:tcMar>
            <w:vAlign w:val="center"/>
          </w:tcPr>
          <w:p>
            <w:pPr>
              <w:jc w:val="right"/>
            </w:pPr>
            <w:r>
              <w:t xml:space="preserve">2,000</w:t>
            </w:r>
          </w:p>
        </w:tc>
      </w:tr>
      <w:tr>
        <w:tc>
          <w:tcPr>
            <w:tcW w:type="dxa" w:w="480"/>
            <w:tcBorders>
              <w:top w:val="single" w:color="DBC8BB" w:sz="1"/>
              <w:left w:val="single" w:color="DBC8BB" w:sz="1"/>
              <w:bottom w:val="single" w:color="DBC8BB" w:sz="1"/>
              <w:right w:val="single" w:color="DBC8BB" w:sz="1"/>
            </w:tcBorders>
            <w:shd w:fill="FAF2EC" w:color="auto" w:val="clear"/>
            <w:tcMar>
              <w:top w:type="dxa" w:w="70"/>
              <w:left w:type="dxa" w:w="130"/>
              <w:bottom w:type="dxa" w:w="70"/>
              <w:right w:type="dxa" w:w="130"/>
            </w:tcMar>
            <w:vAlign w:val="center"/>
          </w:tcPr>
          <w:p>
            <w:pPr>
              <w:jc w:val="center"/>
            </w:pPr>
            <w:r>
              <w:t xml:space="preserve">4</w:t>
            </w:r>
          </w:p>
        </w:tc>
        <w:tc>
          <w:tcPr>
            <w:tcW w:type="dxa" w:w="4200"/>
            <w:tcBorders>
              <w:top w:val="single" w:color="DBC8BB" w:sz="1"/>
              <w:left w:val="single" w:color="DBC8BB" w:sz="1"/>
              <w:bottom w:val="single" w:color="DBC8BB" w:sz="1"/>
              <w:right w:val="single" w:color="DBC8BB" w:sz="1"/>
            </w:tcBorders>
            <w:shd w:fill="FAF2EC" w:color="auto" w:val="clear"/>
            <w:tcMar>
              <w:top w:type="dxa" w:w="70"/>
              <w:left w:type="dxa" w:w="130"/>
              <w:bottom w:type="dxa" w:w="70"/>
              <w:right w:type="dxa" w:w="130"/>
            </w:tcMar>
            <w:vAlign w:val="center"/>
          </w:tcPr>
          <w:p>
            <w:pPr>
              <w:jc w:val="left"/>
            </w:pPr>
            <w:r>
              <w:t xml:space="preserve">Printing, tracking sheets, coordination</w:t>
            </w:r>
          </w:p>
        </w:tc>
        <w:tc>
          <w:tcPr>
            <w:tcW w:type="dxa" w:w="1560"/>
            <w:tcBorders>
              <w:top w:val="single" w:color="DBC8BB" w:sz="1"/>
              <w:left w:val="single" w:color="DBC8BB" w:sz="1"/>
              <w:bottom w:val="single" w:color="DBC8BB" w:sz="1"/>
              <w:right w:val="single" w:color="DBC8BB" w:sz="1"/>
            </w:tcBorders>
            <w:shd w:fill="FAF2EC" w:color="auto" w:val="clear"/>
            <w:tcMar>
              <w:top w:type="dxa" w:w="70"/>
              <w:left w:type="dxa" w:w="130"/>
              <w:bottom w:type="dxa" w:w="70"/>
              <w:right w:type="dxa" w:w="130"/>
            </w:tcMar>
            <w:vAlign w:val="center"/>
          </w:tcPr>
          <w:p>
            <w:pPr>
              <w:jc w:val="right"/>
            </w:pPr>
            <w:r>
              <w:t xml:space="preserve">1,000</w:t>
            </w:r>
          </w:p>
        </w:tc>
        <w:tc>
          <w:tcPr>
            <w:tcW w:type="dxa" w:w="1560"/>
            <w:tcBorders>
              <w:top w:val="single" w:color="DBC8BB" w:sz="1"/>
              <w:left w:val="single" w:color="DBC8BB" w:sz="1"/>
              <w:bottom w:val="single" w:color="DBC8BB" w:sz="1"/>
              <w:right w:val="single" w:color="DBC8BB" w:sz="1"/>
            </w:tcBorders>
            <w:shd w:fill="FAF2EC" w:color="auto" w:val="clear"/>
            <w:tcMar>
              <w:top w:type="dxa" w:w="70"/>
              <w:left w:type="dxa" w:w="130"/>
              <w:bottom w:type="dxa" w:w="70"/>
              <w:right w:type="dxa" w:w="130"/>
            </w:tcMar>
            <w:vAlign w:val="center"/>
          </w:tcPr>
          <w:p>
            <w:pPr>
              <w:jc w:val="right"/>
            </w:pPr>
            <w:r>
              <w:t xml:space="preserve">500</w:t>
            </w:r>
          </w:p>
        </w:tc>
        <w:tc>
          <w:tcPr>
            <w:tcW w:type="dxa" w:w="1560"/>
            <w:tcBorders>
              <w:top w:val="single" w:color="DBC8BB" w:sz="1"/>
              <w:left w:val="single" w:color="DBC8BB" w:sz="1"/>
              <w:bottom w:val="single" w:color="DBC8BB" w:sz="1"/>
              <w:right w:val="single" w:color="DBC8BB" w:sz="1"/>
            </w:tcBorders>
            <w:shd w:fill="FAF2EC" w:color="auto" w:val="clear"/>
            <w:tcMar>
              <w:top w:type="dxa" w:w="70"/>
              <w:left w:type="dxa" w:w="130"/>
              <w:bottom w:type="dxa" w:w="70"/>
              <w:right w:type="dxa" w:w="130"/>
            </w:tcMar>
            <w:vAlign w:val="center"/>
          </w:tcPr>
          <w:p>
            <w:pPr>
              <w:jc w:val="right"/>
            </w:pPr>
            <w:r>
              <w:t xml:space="preserve">500</w:t>
            </w:r>
          </w:p>
        </w:tc>
      </w:tr>
      <w:tr>
        <w:tc>
          <w:tcPr>
            <w:tcW w:type="dxa" w:w="480"/>
            <w:tcBorders>
              <w:top w:val="single" w:color="DBC8BB" w:sz="1"/>
              <w:left w:val="single" w:color="DBC8BB" w:sz="1"/>
              <w:bottom w:val="single" w:color="DBC8BB" w:sz="1"/>
              <w:right w:val="single" w:color="DBC8BB" w:sz="1"/>
            </w:tcBorders>
            <w:shd w:fill="F4E7DD" w:color="auto" w:val="clear"/>
            <w:tcMar>
              <w:top w:type="dxa" w:w="70"/>
              <w:left w:type="dxa" w:w="130"/>
              <w:bottom w:type="dxa" w:w="70"/>
              <w:right w:type="dxa" w:w="130"/>
            </w:tcMar>
            <w:vAlign w:val="center"/>
          </w:tcPr>
          <w:p>
            <w:pPr>
              <w:jc w:val="left"/>
            </w:pPr>
            <w:r>
              <w:t xml:space="preserve"/>
            </w:r>
          </w:p>
        </w:tc>
        <w:tc>
          <w:tcPr>
            <w:tcW w:type="dxa" w:w="4200"/>
            <w:tcBorders>
              <w:top w:val="single" w:color="DBC8BB" w:sz="1"/>
              <w:left w:val="single" w:color="DBC8BB" w:sz="1"/>
              <w:bottom w:val="single" w:color="DBC8BB" w:sz="1"/>
              <w:right w:val="single" w:color="DBC8BB" w:sz="1"/>
            </w:tcBorders>
            <w:shd w:fill="F4E7DD" w:color="auto" w:val="clear"/>
            <w:tcMar>
              <w:top w:type="dxa" w:w="70"/>
              <w:left w:type="dxa" w:w="130"/>
              <w:bottom w:type="dxa" w:w="70"/>
              <w:right w:type="dxa" w:w="130"/>
            </w:tcMar>
            <w:vAlign w:val="center"/>
          </w:tcPr>
          <w:p>
            <w:pPr>
              <w:jc w:val="left"/>
            </w:pPr>
            <w:r>
              <w:rPr>
                <w:b/>
                <w:bCs/>
              </w:rPr>
              <w:t xml:space="preserve">Programme total</w:t>
            </w:r>
          </w:p>
        </w:tc>
        <w:tc>
          <w:tcPr>
            <w:tcW w:type="dxa" w:w="1560"/>
            <w:tcBorders>
              <w:top w:val="single" w:color="DBC8BB" w:sz="1"/>
              <w:left w:val="single" w:color="DBC8BB" w:sz="1"/>
              <w:bottom w:val="single" w:color="DBC8BB" w:sz="1"/>
              <w:right w:val="single" w:color="DBC8BB" w:sz="1"/>
            </w:tcBorders>
            <w:shd w:fill="F4E7DD" w:color="auto" w:val="clear"/>
            <w:tcMar>
              <w:top w:type="dxa" w:w="70"/>
              <w:left w:type="dxa" w:w="130"/>
              <w:bottom w:type="dxa" w:w="70"/>
              <w:right w:type="dxa" w:w="130"/>
            </w:tcMar>
            <w:vAlign w:val="center"/>
          </w:tcPr>
          <w:p>
            <w:pPr>
              <w:jc w:val="right"/>
            </w:pPr>
            <w:r>
              <w:rPr>
                <w:b/>
                <w:bCs/>
              </w:rPr>
              <w:t xml:space="preserve">19,500</w:t>
            </w:r>
          </w:p>
        </w:tc>
        <w:tc>
          <w:tcPr>
            <w:tcW w:type="dxa" w:w="1560"/>
            <w:tcBorders>
              <w:top w:val="single" w:color="DBC8BB" w:sz="1"/>
              <w:left w:val="single" w:color="DBC8BB" w:sz="1"/>
              <w:bottom w:val="single" w:color="DBC8BB" w:sz="1"/>
              <w:right w:val="single" w:color="DBC8BB" w:sz="1"/>
            </w:tcBorders>
            <w:shd w:fill="F4E7DD" w:color="auto" w:val="clear"/>
            <w:tcMar>
              <w:top w:type="dxa" w:w="70"/>
              <w:left w:type="dxa" w:w="130"/>
              <w:bottom w:type="dxa" w:w="70"/>
              <w:right w:type="dxa" w:w="130"/>
            </w:tcMar>
            <w:vAlign w:val="center"/>
          </w:tcPr>
          <w:p>
            <w:pPr>
              <w:jc w:val="right"/>
            </w:pPr>
            <w:r>
              <w:rPr>
                <w:b/>
                <w:bCs/>
              </w:rPr>
              <w:t xml:space="preserve">14,000</w:t>
            </w:r>
          </w:p>
        </w:tc>
        <w:tc>
          <w:tcPr>
            <w:tcW w:type="dxa" w:w="1560"/>
            <w:tcBorders>
              <w:top w:val="single" w:color="DBC8BB" w:sz="1"/>
              <w:left w:val="single" w:color="DBC8BB" w:sz="1"/>
              <w:bottom w:val="single" w:color="DBC8BB" w:sz="1"/>
              <w:right w:val="single" w:color="DBC8BB" w:sz="1"/>
            </w:tcBorders>
            <w:shd w:fill="F4E7DD" w:color="auto" w:val="clear"/>
            <w:tcMar>
              <w:top w:type="dxa" w:w="70"/>
              <w:left w:type="dxa" w:w="130"/>
              <w:bottom w:type="dxa" w:w="70"/>
              <w:right w:type="dxa" w:w="130"/>
            </w:tcMar>
            <w:vAlign w:val="center"/>
          </w:tcPr>
          <w:p>
            <w:pPr>
              <w:jc w:val="right"/>
            </w:pPr>
            <w:r>
              <w:rPr>
                <w:b/>
                <w:bCs/>
              </w:rPr>
              <w:t xml:space="preserve">5,500</w:t>
            </w:r>
          </w:p>
        </w:tc>
      </w:tr>
    </w:tbl>
    <w:p>
      <w:pPr>
        <w:spacing w:after="80"/>
      </w:pPr>
      <w:r>
        <w:t xml:space="preserve"/>
      </w:r>
    </w:p>
    <w:p>
      <w:pPr>
        <w:spacing w:after="100" w:line="276"/>
        <w:jc w:val="both"/>
      </w:pPr>
      <w:r>
        <w:rPr>
          <w:b/>
          <w:bCs/>
        </w:rPr>
        <w:t xml:space="preserve">Ikram in-kind contribution</w:t>
      </w:r>
      <w:r>
        <w:t xml:space="preserve">, notional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rPr>
          <w:tblHeader/>
        </w:trPr>
        <w:tc>
          <w:tcPr>
            <w:tcW w:type="dxa" w:w="6960"/>
            <w:tcBorders>
              <w:top w:val="single" w:color="DBC8BB" w:sz="1"/>
              <w:left w:val="single" w:color="DBC8BB" w:sz="1"/>
              <w:bottom w:val="single" w:color="DBC8BB" w:sz="1"/>
              <w:right w:val="single" w:color="DBC8BB" w:sz="1"/>
            </w:tcBorders>
            <w:shd w:fill="A04A2A" w:color="auto" w:val="clear"/>
            <w:tcMar>
              <w:top w:type="dxa" w:w="80"/>
              <w:left w:type="dxa" w:w="130"/>
              <w:bottom w:type="dxa" w:w="80"/>
              <w:right w:type="dxa" w:w="130"/>
            </w:tcMar>
            <w:vAlign w:val="center"/>
          </w:tcPr>
          <w:p>
            <w:pPr>
              <w:jc w:val="left"/>
            </w:pPr>
            <w:r>
              <w:rPr>
                <w:b/>
                <w:bCs/>
                <w:color w:val="FFFFFF"/>
                <w:sz w:val="20"/>
                <w:szCs w:val="20"/>
              </w:rPr>
              <w:t xml:space="preserve">Item</w:t>
            </w:r>
          </w:p>
        </w:tc>
        <w:tc>
          <w:tcPr>
            <w:tcW w:type="dxa" w:w="2400"/>
            <w:tcBorders>
              <w:top w:val="single" w:color="DBC8BB" w:sz="1"/>
              <w:left w:val="single" w:color="DBC8BB" w:sz="1"/>
              <w:bottom w:val="single" w:color="DBC8BB" w:sz="1"/>
              <w:right w:val="single" w:color="DBC8BB" w:sz="1"/>
            </w:tcBorders>
            <w:shd w:fill="A04A2A" w:color="auto" w:val="clear"/>
            <w:tcMar>
              <w:top w:type="dxa" w:w="80"/>
              <w:left w:type="dxa" w:w="130"/>
              <w:bottom w:type="dxa" w:w="80"/>
              <w:right w:type="dxa" w:w="130"/>
            </w:tcMar>
            <w:vAlign w:val="center"/>
          </w:tcPr>
          <w:p>
            <w:pPr>
              <w:jc w:val="right"/>
            </w:pPr>
            <w:r>
              <w:rPr>
                <w:b/>
                <w:bCs/>
                <w:color w:val="FFFFFF"/>
                <w:sz w:val="20"/>
                <w:szCs w:val="20"/>
              </w:rPr>
              <w:t xml:space="preserve">Notional value (MVR)</w:t>
            </w:r>
          </w:p>
        </w:tc>
      </w:tr>
      <w:tr>
        <w:tc>
          <w:tcPr>
            <w:tcW w:type="dxa" w:w="6960"/>
            <w:tcBorders>
              <w:top w:val="single" w:color="DBC8BB" w:sz="1"/>
              <w:left w:val="single" w:color="DBC8BB" w:sz="1"/>
              <w:bottom w:val="single" w:color="DBC8BB" w:sz="1"/>
              <w:right w:val="single" w:color="DBC8BB" w:sz="1"/>
            </w:tcBorders>
            <w:tcMar>
              <w:top w:type="dxa" w:w="70"/>
              <w:left w:type="dxa" w:w="130"/>
              <w:bottom w:type="dxa" w:w="70"/>
              <w:right w:type="dxa" w:w="130"/>
            </w:tcMar>
            <w:vAlign w:val="center"/>
          </w:tcPr>
          <w:p>
            <w:pPr>
              <w:jc w:val="left"/>
            </w:pPr>
            <w:r>
              <w:t xml:space="preserve">Volunteer assistant facilitators</w:t>
            </w:r>
          </w:p>
        </w:tc>
        <w:tc>
          <w:tcPr>
            <w:tcW w:type="dxa" w:w="2400"/>
            <w:tcBorders>
              <w:top w:val="single" w:color="DBC8BB" w:sz="1"/>
              <w:left w:val="single" w:color="DBC8BB" w:sz="1"/>
              <w:bottom w:val="single" w:color="DBC8BB" w:sz="1"/>
              <w:right w:val="single" w:color="DBC8BB" w:sz="1"/>
            </w:tcBorders>
            <w:tcMar>
              <w:top w:type="dxa" w:w="70"/>
              <w:left w:type="dxa" w:w="130"/>
              <w:bottom w:type="dxa" w:w="70"/>
              <w:right w:type="dxa" w:w="130"/>
            </w:tcMar>
            <w:vAlign w:val="center"/>
          </w:tcPr>
          <w:p>
            <w:pPr>
              <w:jc w:val="right"/>
            </w:pPr>
            <w:r>
              <w:t xml:space="preserve">3,000</w:t>
            </w:r>
          </w:p>
        </w:tc>
      </w:tr>
      <w:tr>
        <w:tc>
          <w:tcPr>
            <w:tcW w:type="dxa" w:w="6960"/>
            <w:tcBorders>
              <w:top w:val="single" w:color="DBC8BB" w:sz="1"/>
              <w:left w:val="single" w:color="DBC8BB" w:sz="1"/>
              <w:bottom w:val="single" w:color="DBC8BB" w:sz="1"/>
              <w:right w:val="single" w:color="DBC8BB" w:sz="1"/>
            </w:tcBorders>
            <w:shd w:fill="FAF2EC" w:color="auto" w:val="clear"/>
            <w:tcMar>
              <w:top w:type="dxa" w:w="70"/>
              <w:left w:type="dxa" w:w="130"/>
              <w:bottom w:type="dxa" w:w="70"/>
              <w:right w:type="dxa" w:w="130"/>
            </w:tcMar>
            <w:vAlign w:val="center"/>
          </w:tcPr>
          <w:p>
            <w:pPr>
              <w:jc w:val="left"/>
            </w:pPr>
            <w:r>
              <w:t xml:space="preserve">Administration &amp; coordination</w:t>
            </w:r>
          </w:p>
        </w:tc>
        <w:tc>
          <w:tcPr>
            <w:tcW w:type="dxa" w:w="2400"/>
            <w:tcBorders>
              <w:top w:val="single" w:color="DBC8BB" w:sz="1"/>
              <w:left w:val="single" w:color="DBC8BB" w:sz="1"/>
              <w:bottom w:val="single" w:color="DBC8BB" w:sz="1"/>
              <w:right w:val="single" w:color="DBC8BB" w:sz="1"/>
            </w:tcBorders>
            <w:shd w:fill="FAF2EC" w:color="auto" w:val="clear"/>
            <w:tcMar>
              <w:top w:type="dxa" w:w="70"/>
              <w:left w:type="dxa" w:w="130"/>
              <w:bottom w:type="dxa" w:w="70"/>
              <w:right w:type="dxa" w:w="130"/>
            </w:tcMar>
            <w:vAlign w:val="center"/>
          </w:tcPr>
          <w:p>
            <w:pPr>
              <w:jc w:val="right"/>
            </w:pPr>
            <w:r>
              <w:t xml:space="preserve">500</w:t>
            </w:r>
          </w:p>
        </w:tc>
      </w:tr>
      <w:tr>
        <w:tc>
          <w:tcPr>
            <w:tcW w:type="dxa" w:w="6960"/>
            <w:tcBorders>
              <w:top w:val="single" w:color="DBC8BB" w:sz="1"/>
              <w:left w:val="single" w:color="DBC8BB" w:sz="1"/>
              <w:bottom w:val="single" w:color="DBC8BB" w:sz="1"/>
              <w:right w:val="single" w:color="DBC8BB" w:sz="1"/>
            </w:tcBorders>
            <w:shd w:fill="F4E7DD" w:color="auto" w:val="clear"/>
            <w:tcMar>
              <w:top w:type="dxa" w:w="70"/>
              <w:left w:type="dxa" w:w="130"/>
              <w:bottom w:type="dxa" w:w="70"/>
              <w:right w:type="dxa" w:w="130"/>
            </w:tcMar>
            <w:vAlign w:val="center"/>
          </w:tcPr>
          <w:p>
            <w:pPr>
              <w:jc w:val="left"/>
            </w:pPr>
            <w:r>
              <w:rPr>
                <w:b/>
                <w:bCs/>
              </w:rPr>
              <w:t xml:space="preserve">Total in-kind</w:t>
            </w:r>
          </w:p>
        </w:tc>
        <w:tc>
          <w:tcPr>
            <w:tcW w:type="dxa" w:w="2400"/>
            <w:tcBorders>
              <w:top w:val="single" w:color="DBC8BB" w:sz="1"/>
              <w:left w:val="single" w:color="DBC8BB" w:sz="1"/>
              <w:bottom w:val="single" w:color="DBC8BB" w:sz="1"/>
              <w:right w:val="single" w:color="DBC8BB" w:sz="1"/>
            </w:tcBorders>
            <w:shd w:fill="F4E7DD" w:color="auto" w:val="clear"/>
            <w:tcMar>
              <w:top w:type="dxa" w:w="70"/>
              <w:left w:type="dxa" w:w="130"/>
              <w:bottom w:type="dxa" w:w="70"/>
              <w:right w:type="dxa" w:w="130"/>
            </w:tcMar>
            <w:vAlign w:val="center"/>
          </w:tcPr>
          <w:p>
            <w:pPr>
              <w:jc w:val="right"/>
            </w:pPr>
            <w:r>
              <w:rPr>
                <w:b/>
                <w:bCs/>
              </w:rPr>
              <w:t xml:space="preserve">3,500</w:t>
            </w:r>
          </w:p>
        </w:tc>
      </w:tr>
    </w:tbl>
    <w:p>
      <w:pPr>
        <w:keepNext/>
        <w:spacing w:after="100" w:before="280" w:line="276"/>
      </w:pPr>
      <w:r>
        <w:rPr>
          <w:b/>
          <w:bCs/>
        </w:rPr>
        <w:t xml:space="preserve">Summary of contributions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DBC8BB" w:sz="1"/>
              <w:left w:val="single" w:color="DBC8BB" w:sz="1"/>
              <w:bottom w:val="single" w:color="DBC8BB" w:sz="1"/>
              <w:right w:val="single" w:color="DBC8BB" w:sz="1"/>
            </w:tcBorders>
            <w:shd w:fill="A04A2A" w:color="auto" w:val="clear"/>
            <w:tcMar>
              <w:top w:type="dxa" w:w="80"/>
              <w:left w:type="dxa" w:w="130"/>
              <w:bottom w:type="dxa" w:w="80"/>
              <w:right w:type="dxa" w:w="130"/>
            </w:tcMar>
            <w:vAlign w:val="center"/>
          </w:tcPr>
          <w:p>
            <w:pPr>
              <w:jc w:val="left"/>
            </w:pPr>
            <w:r>
              <w:rPr>
                <w:b/>
                <w:bCs/>
                <w:color w:val="FFFFFF"/>
                <w:sz w:val="20"/>
                <w:szCs w:val="20"/>
              </w:rPr>
              <w:t xml:space="preserve">Contributor</w:t>
            </w:r>
          </w:p>
        </w:tc>
        <w:tc>
          <w:tcPr>
            <w:tcW w:type="dxa" w:w="2000"/>
            <w:tcBorders>
              <w:top w:val="single" w:color="DBC8BB" w:sz="1"/>
              <w:left w:val="single" w:color="DBC8BB" w:sz="1"/>
              <w:bottom w:val="single" w:color="DBC8BB" w:sz="1"/>
              <w:right w:val="single" w:color="DBC8BB" w:sz="1"/>
            </w:tcBorders>
            <w:shd w:fill="A04A2A" w:color="auto" w:val="clear"/>
            <w:tcMar>
              <w:top w:type="dxa" w:w="80"/>
              <w:left w:type="dxa" w:w="130"/>
              <w:bottom w:type="dxa" w:w="80"/>
              <w:right w:type="dxa" w:w="130"/>
            </w:tcMar>
            <w:vAlign w:val="center"/>
          </w:tcPr>
          <w:p>
            <w:pPr>
              <w:jc w:val="right"/>
            </w:pPr>
            <w:r>
              <w:rPr>
                <w:b/>
                <w:bCs/>
                <w:color w:val="FFFFFF"/>
                <w:sz w:val="20"/>
                <w:szCs w:val="20"/>
              </w:rPr>
              <w:t xml:space="preserve">Cash (MVR)</w:t>
            </w:r>
          </w:p>
        </w:tc>
        <w:tc>
          <w:tcPr>
            <w:tcW w:type="dxa" w:w="2000"/>
            <w:tcBorders>
              <w:top w:val="single" w:color="DBC8BB" w:sz="1"/>
              <w:left w:val="single" w:color="DBC8BB" w:sz="1"/>
              <w:bottom w:val="single" w:color="DBC8BB" w:sz="1"/>
              <w:right w:val="single" w:color="DBC8BB" w:sz="1"/>
            </w:tcBorders>
            <w:shd w:fill="A04A2A" w:color="auto" w:val="clear"/>
            <w:tcMar>
              <w:top w:type="dxa" w:w="80"/>
              <w:left w:type="dxa" w:w="130"/>
              <w:bottom w:type="dxa" w:w="80"/>
              <w:right w:type="dxa" w:w="130"/>
            </w:tcMar>
            <w:vAlign w:val="center"/>
          </w:tcPr>
          <w:p>
            <w:pPr>
              <w:jc w:val="right"/>
            </w:pPr>
            <w:r>
              <w:rPr>
                <w:b/>
                <w:bCs/>
                <w:color w:val="FFFFFF"/>
                <w:sz w:val="20"/>
                <w:szCs w:val="20"/>
              </w:rPr>
              <w:t xml:space="preserve">In-kind (MVR)</w:t>
            </w:r>
          </w:p>
        </w:tc>
        <w:tc>
          <w:tcPr>
            <w:tcW w:type="dxa" w:w="2000"/>
            <w:tcBorders>
              <w:top w:val="single" w:color="DBC8BB" w:sz="1"/>
              <w:left w:val="single" w:color="DBC8BB" w:sz="1"/>
              <w:bottom w:val="single" w:color="DBC8BB" w:sz="1"/>
              <w:right w:val="single" w:color="DBC8BB" w:sz="1"/>
            </w:tcBorders>
            <w:shd w:fill="A04A2A" w:color="auto" w:val="clear"/>
            <w:tcMar>
              <w:top w:type="dxa" w:w="80"/>
              <w:left w:type="dxa" w:w="130"/>
              <w:bottom w:type="dxa" w:w="80"/>
              <w:right w:type="dxa" w:w="130"/>
            </w:tcMar>
            <w:vAlign w:val="center"/>
          </w:tcPr>
          <w:p>
            <w:pPr>
              <w:jc w:val="right"/>
            </w:pPr>
            <w:r>
              <w:rPr>
                <w:b/>
                <w:bCs/>
                <w:color w:val="FFFFFF"/>
                <w:sz w:val="20"/>
                <w:szCs w:val="20"/>
              </w:rPr>
              <w:t xml:space="preserve">Total (MVR)</w:t>
            </w:r>
          </w:p>
        </w:tc>
      </w:tr>
      <w:tr>
        <w:tc>
          <w:tcPr>
            <w:tcW w:type="dxa" w:w="3360"/>
            <w:tcBorders>
              <w:top w:val="single" w:color="DBC8BB" w:sz="1"/>
              <w:left w:val="single" w:color="DBC8BB" w:sz="1"/>
              <w:bottom w:val="single" w:color="DBC8BB" w:sz="1"/>
              <w:right w:val="single" w:color="DBC8BB" w:sz="1"/>
            </w:tcBorders>
            <w:tcMar>
              <w:top w:type="dxa" w:w="70"/>
              <w:left w:type="dxa" w:w="130"/>
              <w:bottom w:type="dxa" w:w="70"/>
              <w:right w:type="dxa" w:w="130"/>
            </w:tcMar>
            <w:vAlign w:val="center"/>
          </w:tcPr>
          <w:p>
            <w:pPr>
              <w:jc w:val="left"/>
            </w:pPr>
            <w:r>
              <w:t xml:space="preserve">Addu City Council</w:t>
            </w:r>
          </w:p>
        </w:tc>
        <w:tc>
          <w:tcPr>
            <w:tcW w:type="dxa" w:w="2000"/>
            <w:tcBorders>
              <w:top w:val="single" w:color="DBC8BB" w:sz="1"/>
              <w:left w:val="single" w:color="DBC8BB" w:sz="1"/>
              <w:bottom w:val="single" w:color="DBC8BB" w:sz="1"/>
              <w:right w:val="single" w:color="DBC8BB" w:sz="1"/>
            </w:tcBorders>
            <w:tcMar>
              <w:top w:type="dxa" w:w="70"/>
              <w:left w:type="dxa" w:w="130"/>
              <w:bottom w:type="dxa" w:w="70"/>
              <w:right w:type="dxa" w:w="130"/>
            </w:tcMar>
            <w:vAlign w:val="center"/>
          </w:tcPr>
          <w:p>
            <w:pPr>
              <w:jc w:val="right"/>
            </w:pPr>
            <w:r>
              <w:t xml:space="preserve">14,000</w:t>
            </w:r>
          </w:p>
        </w:tc>
        <w:tc>
          <w:tcPr>
            <w:tcW w:type="dxa" w:w="2000"/>
            <w:tcBorders>
              <w:top w:val="single" w:color="DBC8BB" w:sz="1"/>
              <w:left w:val="single" w:color="DBC8BB" w:sz="1"/>
              <w:bottom w:val="single" w:color="DBC8BB" w:sz="1"/>
              <w:right w:val="single" w:color="DBC8BB" w:sz="1"/>
            </w:tcBorders>
            <w:tcMar>
              <w:top w:type="dxa" w:w="70"/>
              <w:left w:type="dxa" w:w="130"/>
              <w:bottom w:type="dxa" w:w="70"/>
              <w:right w:type="dxa" w:w="130"/>
            </w:tcMar>
            <w:vAlign w:val="center"/>
          </w:tcPr>
          <w:p>
            <w:pPr>
              <w:jc w:val="right"/>
            </w:pPr>
            <w:r>
              <w:t xml:space="preserve">—</w:t>
            </w:r>
          </w:p>
        </w:tc>
        <w:tc>
          <w:tcPr>
            <w:tcW w:type="dxa" w:w="2000"/>
            <w:tcBorders>
              <w:top w:val="single" w:color="DBC8BB" w:sz="1"/>
              <w:left w:val="single" w:color="DBC8BB" w:sz="1"/>
              <w:bottom w:val="single" w:color="DBC8BB" w:sz="1"/>
              <w:right w:val="single" w:color="DBC8BB" w:sz="1"/>
            </w:tcBorders>
            <w:tcMar>
              <w:top w:type="dxa" w:w="70"/>
              <w:left w:type="dxa" w:w="130"/>
              <w:bottom w:type="dxa" w:w="70"/>
              <w:right w:type="dxa" w:w="130"/>
            </w:tcMar>
            <w:vAlign w:val="center"/>
          </w:tcPr>
          <w:p>
            <w:pPr>
              <w:jc w:val="right"/>
            </w:pPr>
            <w:r>
              <w:t xml:space="preserve">14,000</w:t>
            </w:r>
          </w:p>
        </w:tc>
      </w:tr>
      <w:tr>
        <w:tc>
          <w:tcPr>
            <w:tcW w:type="dxa" w:w="3360"/>
            <w:tcBorders>
              <w:top w:val="single" w:color="DBC8BB" w:sz="1"/>
              <w:left w:val="single" w:color="DBC8BB" w:sz="1"/>
              <w:bottom w:val="single" w:color="DBC8BB" w:sz="1"/>
              <w:right w:val="single" w:color="DBC8BB" w:sz="1"/>
            </w:tcBorders>
            <w:shd w:fill="FAF2EC" w:color="auto" w:val="clear"/>
            <w:tcMar>
              <w:top w:type="dxa" w:w="70"/>
              <w:left w:type="dxa" w:w="130"/>
              <w:bottom w:type="dxa" w:w="70"/>
              <w:right w:type="dxa" w:w="130"/>
            </w:tcMar>
            <w:vAlign w:val="center"/>
          </w:tcPr>
          <w:p>
            <w:pPr>
              <w:jc w:val="left"/>
            </w:pPr>
            <w:r>
              <w:t xml:space="preserve">Ikram</w:t>
            </w:r>
          </w:p>
        </w:tc>
        <w:tc>
          <w:tcPr>
            <w:tcW w:type="dxa" w:w="2000"/>
            <w:tcBorders>
              <w:top w:val="single" w:color="DBC8BB" w:sz="1"/>
              <w:left w:val="single" w:color="DBC8BB" w:sz="1"/>
              <w:bottom w:val="single" w:color="DBC8BB" w:sz="1"/>
              <w:right w:val="single" w:color="DBC8BB" w:sz="1"/>
            </w:tcBorders>
            <w:shd w:fill="FAF2EC" w:color="auto" w:val="clear"/>
            <w:tcMar>
              <w:top w:type="dxa" w:w="70"/>
              <w:left w:type="dxa" w:w="130"/>
              <w:bottom w:type="dxa" w:w="70"/>
              <w:right w:type="dxa" w:w="130"/>
            </w:tcMar>
            <w:vAlign w:val="center"/>
          </w:tcPr>
          <w:p>
            <w:pPr>
              <w:jc w:val="right"/>
            </w:pPr>
            <w:r>
              <w:t xml:space="preserve">5,500</w:t>
            </w:r>
          </w:p>
        </w:tc>
        <w:tc>
          <w:tcPr>
            <w:tcW w:type="dxa" w:w="2000"/>
            <w:tcBorders>
              <w:top w:val="single" w:color="DBC8BB" w:sz="1"/>
              <w:left w:val="single" w:color="DBC8BB" w:sz="1"/>
              <w:bottom w:val="single" w:color="DBC8BB" w:sz="1"/>
              <w:right w:val="single" w:color="DBC8BB" w:sz="1"/>
            </w:tcBorders>
            <w:shd w:fill="FAF2EC" w:color="auto" w:val="clear"/>
            <w:tcMar>
              <w:top w:type="dxa" w:w="70"/>
              <w:left w:type="dxa" w:w="130"/>
              <w:bottom w:type="dxa" w:w="70"/>
              <w:right w:type="dxa" w:w="130"/>
            </w:tcMar>
            <w:vAlign w:val="center"/>
          </w:tcPr>
          <w:p>
            <w:pPr>
              <w:jc w:val="right"/>
            </w:pPr>
            <w:r>
              <w:t xml:space="preserve">3,500</w:t>
            </w:r>
          </w:p>
        </w:tc>
        <w:tc>
          <w:tcPr>
            <w:tcW w:type="dxa" w:w="2000"/>
            <w:tcBorders>
              <w:top w:val="single" w:color="DBC8BB" w:sz="1"/>
              <w:left w:val="single" w:color="DBC8BB" w:sz="1"/>
              <w:bottom w:val="single" w:color="DBC8BB" w:sz="1"/>
              <w:right w:val="single" w:color="DBC8BB" w:sz="1"/>
            </w:tcBorders>
            <w:shd w:fill="FAF2EC" w:color="auto" w:val="clear"/>
            <w:tcMar>
              <w:top w:type="dxa" w:w="70"/>
              <w:left w:type="dxa" w:w="130"/>
              <w:bottom w:type="dxa" w:w="70"/>
              <w:right w:type="dxa" w:w="130"/>
            </w:tcMar>
            <w:vAlign w:val="center"/>
          </w:tcPr>
          <w:p>
            <w:pPr>
              <w:jc w:val="right"/>
            </w:pPr>
            <w:r>
              <w:t xml:space="preserve">9,000</w:t>
            </w:r>
          </w:p>
        </w:tc>
      </w:tr>
      <w:tr>
        <w:tc>
          <w:tcPr>
            <w:tcW w:type="dxa" w:w="3360"/>
            <w:tcBorders>
              <w:top w:val="single" w:color="DBC8BB" w:sz="1"/>
              <w:left w:val="single" w:color="DBC8BB" w:sz="1"/>
              <w:bottom w:val="single" w:color="DBC8BB" w:sz="1"/>
              <w:right w:val="single" w:color="DBC8BB" w:sz="1"/>
            </w:tcBorders>
            <w:shd w:fill="F4E7DD" w:color="auto" w:val="clear"/>
            <w:tcMar>
              <w:top w:type="dxa" w:w="70"/>
              <w:left w:type="dxa" w:w="130"/>
              <w:bottom w:type="dxa" w:w="70"/>
              <w:right w:type="dxa" w:w="130"/>
            </w:tcMar>
            <w:vAlign w:val="center"/>
          </w:tcPr>
          <w:p>
            <w:pPr>
              <w:jc w:val="left"/>
            </w:pPr>
            <w:r>
              <w:rPr>
                <w:b/>
                <w:bCs/>
              </w:rPr>
              <w:t xml:space="preserve">Total</w:t>
            </w:r>
          </w:p>
        </w:tc>
        <w:tc>
          <w:tcPr>
            <w:tcW w:type="dxa" w:w="2000"/>
            <w:tcBorders>
              <w:top w:val="single" w:color="DBC8BB" w:sz="1"/>
              <w:left w:val="single" w:color="DBC8BB" w:sz="1"/>
              <w:bottom w:val="single" w:color="DBC8BB" w:sz="1"/>
              <w:right w:val="single" w:color="DBC8BB" w:sz="1"/>
            </w:tcBorders>
            <w:shd w:fill="F4E7DD" w:color="auto" w:val="clear"/>
            <w:tcMar>
              <w:top w:type="dxa" w:w="70"/>
              <w:left w:type="dxa" w:w="130"/>
              <w:bottom w:type="dxa" w:w="70"/>
              <w:right w:type="dxa" w:w="130"/>
            </w:tcMar>
            <w:vAlign w:val="center"/>
          </w:tcPr>
          <w:p>
            <w:pPr>
              <w:jc w:val="right"/>
            </w:pPr>
            <w:r>
              <w:rPr>
                <w:b/>
                <w:bCs/>
              </w:rPr>
              <w:t xml:space="preserve">19,500</w:t>
            </w:r>
          </w:p>
        </w:tc>
        <w:tc>
          <w:tcPr>
            <w:tcW w:type="dxa" w:w="2000"/>
            <w:tcBorders>
              <w:top w:val="single" w:color="DBC8BB" w:sz="1"/>
              <w:left w:val="single" w:color="DBC8BB" w:sz="1"/>
              <w:bottom w:val="single" w:color="DBC8BB" w:sz="1"/>
              <w:right w:val="single" w:color="DBC8BB" w:sz="1"/>
            </w:tcBorders>
            <w:shd w:fill="F4E7DD" w:color="auto" w:val="clear"/>
            <w:tcMar>
              <w:top w:type="dxa" w:w="70"/>
              <w:left w:type="dxa" w:w="130"/>
              <w:bottom w:type="dxa" w:w="70"/>
              <w:right w:type="dxa" w:w="130"/>
            </w:tcMar>
            <w:vAlign w:val="center"/>
          </w:tcPr>
          <w:p>
            <w:pPr>
              <w:jc w:val="right"/>
            </w:pPr>
            <w:r>
              <w:rPr>
                <w:b/>
                <w:bCs/>
              </w:rPr>
              <w:t xml:space="preserve">3,500</w:t>
            </w:r>
          </w:p>
        </w:tc>
        <w:tc>
          <w:tcPr>
            <w:tcW w:type="dxa" w:w="2000"/>
            <w:tcBorders>
              <w:top w:val="single" w:color="DBC8BB" w:sz="1"/>
              <w:left w:val="single" w:color="DBC8BB" w:sz="1"/>
              <w:bottom w:val="single" w:color="DBC8BB" w:sz="1"/>
              <w:right w:val="single" w:color="DBC8BB" w:sz="1"/>
            </w:tcBorders>
            <w:shd w:fill="F4E7DD" w:color="auto" w:val="clear"/>
            <w:tcMar>
              <w:top w:type="dxa" w:w="70"/>
              <w:left w:type="dxa" w:w="130"/>
              <w:bottom w:type="dxa" w:w="70"/>
              <w:right w:type="dxa" w:w="130"/>
            </w:tcMar>
            <w:vAlign w:val="center"/>
          </w:tcPr>
          <w:p>
            <w:pPr>
              <w:jc w:val="right"/>
            </w:pPr>
            <w:r>
              <w:rPr>
                <w:b/>
                <w:bCs/>
              </w:rPr>
              <w:t xml:space="preserve">23,000</w:t>
            </w:r>
          </w:p>
        </w:tc>
      </w:tr>
    </w:tbl>
    <w:p>
      <w:pPr>
        <w:spacing w:after="60"/>
      </w:pPr>
      <w:r>
        <w:t xml:space="preserve"/>
      </w:r>
    </w:p>
    <w:p>
      <w:pPr>
        <w:spacing w:after="160" w:line="276"/>
        <w:jc w:val="both"/>
      </w:pPr>
      <w:r>
        <w:t xml:space="preserve">The programme’s billable cost is MVR 19,500, met entirely in cash (Council MVR 14,000 + Ikram MVR 5,500). Ikram additionally provides MVR 3,500 of in-kind support (notional value), bringing Ikram’s total contribution to MVR 9,000 and reflecting a strong community commitment to the programme.</w:t>
      </w:r>
    </w:p>
    <w:p>
      <w:pPr>
        <w:pStyle w:val="Heading2"/>
        <w:pBdr>
          <w:bottom w:val="single" w:color="C2724C" w:sz="6" w:space="3"/>
        </w:pBdr>
        <w:spacing w:after="140" w:before="300"/>
      </w:pPr>
      <w:r>
        <w:rPr>
          <w:b/>
          <w:bCs/>
          <w:color w:val="A04A2A"/>
          <w:sz w:val="26"/>
          <w:szCs w:val="26"/>
        </w:rPr>
        <w:t xml:space="preserve">11.  </w:t>
      </w:r>
      <w:r>
        <w:rPr>
          <w:b/>
          <w:bCs/>
          <w:color w:val="A04A2A"/>
          <w:sz w:val="26"/>
          <w:szCs w:val="26"/>
        </w:rPr>
        <w:t xml:space="preserve">Conclusion</w:t>
      </w:r>
    </w:p>
    <w:p>
      <w:pPr>
        <w:spacing w:after="160" w:line="276"/>
        <w:jc w:val="both"/>
      </w:pPr>
      <w:r>
        <w:t xml:space="preserve">Ikram has the proven experience, the established local presence at Masjidul Ikram, and a clear two-part method — </w:t>
      </w:r>
      <w:r>
        <w:rPr>
          <w:b/>
          <w:bCs/>
          <w:i/>
          <w:iCs/>
        </w:rPr>
        <w:t xml:space="preserve">teach correctly, then build the habit</w:t>
      </w:r>
      <w:r>
        <w:t xml:space="preserve"> — to deliver Namaadh Noor effectively and to sustain its impact well beyond the programme window. We look forward to partnering with the Addu City Council on this initiative.</w:t>
      </w:r>
    </w:p>
    <w:p>
      <w:pPr>
        <w:spacing w:after="220"/>
      </w:pPr>
      <w:r>
        <w:t xml:space="preserve"/>
      </w:r>
    </w:p>
    <w:p>
      <w:pPr>
        <w:spacing w:after="80"/>
      </w:pPr>
      <w:r>
        <w:rPr>
          <w:b/>
          <w:bCs/>
          <w:color w:val="6F3A22"/>
        </w:rPr>
        <w:t xml:space="preserve">For and on behalf of Ikram</w:t>
      </w:r>
    </w:p>
    <w:p>
      <w:pPr>
        <w:spacing w:after="40" w:before="360"/>
      </w:pPr>
      <w:r>
        <w:t xml:space="preserve">Signature:  </w:t>
      </w:r>
      <w:r>
        <w:rPr>
          <w:color w:val="7C6A5E"/>
        </w:rPr>
        <w:t xml:space="preserve">______________________________</w:t>
      </w:r>
      <w:r>
        <w:t xml:space="preserve">        Official stamp:  </w:t>
      </w:r>
      <w:r>
        <w:rPr>
          <w:color w:val="7C6A5E"/>
        </w:rPr>
        <w:t xml:space="preserve">____________________</w:t>
      </w:r>
    </w:p>
    <w:p>
      <w:pPr>
        <w:spacing w:after="30"/>
      </w:pPr>
      <w:r>
        <w:t xml:space="preserve">Name:  Hammad Hilalul Ameen</w:t>
      </w:r>
    </w:p>
    <w:p>
      <w:pPr>
        <w:spacing w:after="30"/>
      </w:pPr>
      <w:r>
        <w:t xml:space="preserve">Position:  President</w:t>
      </w:r>
    </w:p>
    <w:p>
      <w:pPr>
        <w:spacing w:after="30"/>
      </w:pPr>
      <w:r>
        <w:t xml:space="preserve">Date:  </w:t>
      </w:r>
      <w:r>
        <w:t xml:space="preserve">18 June 2026</w:t>
      </w:r>
    </w:p>
    <w:p>
      <w:pPr>
        <w:spacing w:after="200"/>
      </w:pPr>
      <w:r>
        <w:t xml:space="preserve"/>
      </w:r>
    </w:p>
    <w:p>
      <w:pPr>
        <w:pBdr>
          <w:top w:val="single" w:color="DBC8BB" w:sz="4" w:space="6"/>
        </w:pBdr>
        <w:spacing w:before="120"/>
        <w:jc w:val="center"/>
      </w:pPr>
      <w:r>
        <w:rPr>
          <w:i/>
          <w:iCs/>
          <w:color w:val="7C6A5E"/>
          <w:sz w:val="17"/>
          <w:szCs w:val="17"/>
        </w:rPr>
        <w:t xml:space="preserve">Submitted by Ikram in response to Addu City Council Announcement 07/2026, Reference (IUL)426-CA/426/2026/158.</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BC8BB" w:sz="4" w:space="6"/>
      </w:pBdr>
      <w:tabs>
        <w:tab w:val="right" w:pos="9360"/>
      </w:tabs>
    </w:pPr>
    <w:r>
      <w:rPr>
        <w:color w:val="7C6A5E"/>
        <w:sz w:val="16"/>
        <w:szCs w:val="16"/>
      </w:rPr>
      <w:t xml:space="preserve">Ikram  ·  Namaadh Noor Programme</w:t>
    </w:r>
    <w:r>
      <w:rPr>
        <w:color w:val="7C6A5E"/>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60" w:hanging="320"/>
      </w:pPr>
    </w:lvl>
  </w:abstractNum>
  <w:abstractNum w:abstractNumId="3"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A242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keepNext/>
      <w:spacing w:after="140" w:before="300"/>
      <w:outlineLvl w:val="1"/>
    </w:pPr>
    <w:rPr>
      <w:rFonts w:ascii="Arial" w:cs="Arial" w:eastAsia="Arial" w:hAnsi="Arial"/>
      <w:b/>
      <w:bCs/>
      <w:color w:val="A04A2A"/>
      <w:sz w:val="26"/>
      <w:szCs w:val="26"/>
    </w:rPr>
  </w:style>
  <w:style w:type="paragraph" w:styleId="Heading3">
    <w:name w:val="Heading 3"/>
    <w:basedOn w:val="Normal"/>
    <w:next w:val="Normal"/>
    <w:qFormat/>
    <w:pPr>
      <w:keepNext/>
      <w:spacing w:after="90" w:before="200"/>
      <w:outlineLvl w:val="2"/>
    </w:pPr>
    <w:rPr>
      <w:rFonts w:ascii="Arial" w:cs="Arial" w:eastAsia="Arial" w:hAnsi="Arial"/>
      <w:b/>
      <w:bCs/>
      <w:color w:val="6F3A2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ec1dbe8dc751b6475e5663049a84fce44ea9a3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Namaadh Noor Programme — Proposal</dc:title>
  <dc:creator>Ikram</dc:creator>
  <cp:lastModifiedBy>Un-named</cp:lastModifiedBy>
  <cp:revision>1</cp:revision>
  <dcterms:created xsi:type="dcterms:W3CDTF">2026-06-17T12:52:25.685Z</dcterms:created>
  <dcterms:modified xsi:type="dcterms:W3CDTF">2026-06-17T12:52:25.685Z</dcterms:modified>
</cp:coreProperties>
</file>

<file path=docProps/custom.xml><?xml version="1.0" encoding="utf-8"?>
<Properties xmlns="http://schemas.openxmlformats.org/officeDocument/2006/custom-properties" xmlns:vt="http://schemas.openxmlformats.org/officeDocument/2006/docPropsVTypes"/>
</file>