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Explanation of World Indices Daily and Hourly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data is from Yahoo Finance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Difference between the codes of daily and hourly: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Daily: interval = ‘1d’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Hourly: interval = ‘60m’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Indicators Clarify: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'S&amp;P 500': '^GSPC',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'NASDAQ': '^IXIC',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'Dow Jones': '^DJI',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'FTSE 100': '^FTSE',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'DAX': '^GDAXI',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'CAC 40': '^FCHI',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'Nikkei 225': '^N225',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'Hang Seng': '^HSI',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'Shanghai Composite': '000001.SS'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