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6"/>
          <w:szCs w:val="26"/>
        </w:rPr>
        <w:t xml:space="preserve">UNIVERSIDAD DE ESPECIALIDADES ESPÍRITU SANTO</w:t>
      </w:r>
    </w:p>
    <w:p>
      <w:pPr>
        <w:pBdr>
          <w:bottom w:val="single" w:color="2E5C9A" w:sz="12" w:space="6"/>
        </w:pBdr>
        <w:spacing w:after="300"/>
      </w:pPr>
      <w:r>
        <w:rPr>
          <w:color w:val="595959"/>
          <w:sz w:val="20"/>
          <w:szCs w:val="20"/>
        </w:rPr>
        <w:t xml:space="preserve">Facultad de Sistemas, Telecomunicaciones y Electrónica  ·  Computación</w:t>
      </w:r>
    </w:p>
    <w:p>
      <w:pPr>
        <w:spacing w:after="60" w:before="200"/>
      </w:pPr>
      <w:r>
        <w:rPr>
          <w:color w:val="595959"/>
          <w:sz w:val="22"/>
          <w:szCs w:val="22"/>
        </w:rPr>
        <w:t xml:space="preserve">Reporte técnico</w:t>
      </w:r>
    </w:p>
    <w:p>
      <w:pPr>
        <w:spacing w:after="80"/>
      </w:pPr>
      <w:r>
        <w:rPr>
          <w:b/>
          <w:bCs/>
          <w:color w:val="1F3864"/>
          <w:sz w:val="40"/>
          <w:szCs w:val="40"/>
        </w:rPr>
        <w:t xml:space="preserve">Refactorización avanzada respaldada por pruebas unitarias</w:t>
      </w:r>
    </w:p>
    <w:p>
      <w:pPr>
        <w:spacing w:after="360"/>
      </w:pPr>
      <w:r>
        <w:rPr>
          <w:color w:val="2E5C9A"/>
          <w:sz w:val="24"/>
          <w:szCs w:val="24"/>
        </w:rPr>
        <w:t xml:space="preserve">Sistema de gestión de tutorías académicas  ·  Actividad evaluada Ae5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Mar>
              <w:top w:type="dxa" w:w="80"/>
              <w:left w:type="dxa" w:w="110"/>
              <w:bottom w:type="dxa" w:w="80"/>
              <w:right w:type="dxa" w:w="110"/>
            </w:tcMar>
          </w:tcPr>
          <w:p>
            <w:pPr>
              <w:spacing w:after="0" w:line="252"/>
            </w:pPr>
            <w:r>
              <w:rPr>
                <w:b/>
                <w:bCs/>
                <w:sz w:val="19"/>
                <w:szCs w:val="19"/>
              </w:rPr>
              <w:t xml:space="preserve">Asignatura</w:t>
            </w:r>
          </w:p>
        </w:tc>
        <w:tc>
          <w:tcPr>
            <w:tcW w:type="dxa" w:w="6960"/>
            <w:tcMar>
              <w:top w:type="dxa" w:w="80"/>
              <w:left w:type="dxa" w:w="110"/>
              <w:bottom w:type="dxa" w:w="80"/>
              <w:right w:type="dxa" w:w="110"/>
            </w:tcMar>
          </w:tcPr>
          <w:p>
            <w:pPr>
              <w:spacing w:after="0" w:line="252"/>
            </w:pPr>
            <w:r>
              <w:rPr>
                <w:b w:val="false"/>
                <w:bCs w:val="false"/>
                <w:sz w:val="19"/>
                <w:szCs w:val="19"/>
              </w:rPr>
              <w:t xml:space="preserve">Diseño de Software — UCOM0310</w:t>
            </w:r>
          </w:p>
        </w:tc>
      </w:tr>
      <w:tr>
        <w:tc>
          <w:tcPr>
            <w:tcW w:type="dxa" w:w="2400"/>
            <w:shd w:fill="F2F4F8" w:val="clear"/>
            <w:tcMar>
              <w:top w:type="dxa" w:w="80"/>
              <w:left w:type="dxa" w:w="110"/>
              <w:bottom w:type="dxa" w:w="80"/>
              <w:right w:type="dxa" w:w="110"/>
            </w:tcMar>
          </w:tcPr>
          <w:p>
            <w:pPr>
              <w:spacing w:after="0" w:line="252"/>
            </w:pPr>
            <w:r>
              <w:rPr>
                <w:b/>
                <w:bCs/>
                <w:sz w:val="19"/>
                <w:szCs w:val="19"/>
              </w:rPr>
              <w:t xml:space="preserve">Actividad</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Ae5 | Refactorización respaldada por pruebas unitarias (Semana 6)</w:t>
            </w:r>
          </w:p>
        </w:tc>
      </w:tr>
      <w:tr>
        <w:tc>
          <w:tcPr>
            <w:tcW w:type="dxa" w:w="2400"/>
            <w:tcMar>
              <w:top w:type="dxa" w:w="80"/>
              <w:left w:type="dxa" w:w="110"/>
              <w:bottom w:type="dxa" w:w="80"/>
              <w:right w:type="dxa" w:w="110"/>
            </w:tcMar>
          </w:tcPr>
          <w:p>
            <w:pPr>
              <w:spacing w:after="0" w:line="252"/>
            </w:pPr>
            <w:r>
              <w:rPr>
                <w:b/>
                <w:bCs/>
                <w:sz w:val="19"/>
                <w:szCs w:val="19"/>
              </w:rPr>
              <w:t xml:space="preserve">Periodo</w:t>
            </w:r>
          </w:p>
        </w:tc>
        <w:tc>
          <w:tcPr>
            <w:tcW w:type="dxa" w:w="6960"/>
            <w:tcMar>
              <w:top w:type="dxa" w:w="80"/>
              <w:left w:type="dxa" w:w="110"/>
              <w:bottom w:type="dxa" w:w="80"/>
              <w:right w:type="dxa" w:w="110"/>
            </w:tcMar>
          </w:tcPr>
          <w:p>
            <w:pPr>
              <w:spacing w:after="0" w:line="252"/>
            </w:pPr>
            <w:r>
              <w:rPr>
                <w:b w:val="false"/>
                <w:bCs w:val="false"/>
                <w:sz w:val="19"/>
                <w:szCs w:val="19"/>
              </w:rPr>
              <w:t xml:space="preserve">PEL 4 — 2026</w:t>
            </w:r>
          </w:p>
        </w:tc>
      </w:tr>
      <w:tr>
        <w:tc>
          <w:tcPr>
            <w:tcW w:type="dxa" w:w="2400"/>
            <w:shd w:fill="F2F4F8" w:val="clear"/>
            <w:tcMar>
              <w:top w:type="dxa" w:w="80"/>
              <w:left w:type="dxa" w:w="110"/>
              <w:bottom w:type="dxa" w:w="80"/>
              <w:right w:type="dxa" w:w="110"/>
            </w:tcMar>
          </w:tcPr>
          <w:p>
            <w:pPr>
              <w:spacing w:after="0" w:line="252"/>
            </w:pPr>
            <w:r>
              <w:rPr>
                <w:b/>
                <w:bCs/>
                <w:sz w:val="19"/>
                <w:szCs w:val="19"/>
              </w:rPr>
              <w:t xml:space="preserve">Estudiante</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Luis Saá</w:t>
            </w:r>
          </w:p>
        </w:tc>
      </w:tr>
      <w:tr>
        <w:tc>
          <w:tcPr>
            <w:tcW w:type="dxa" w:w="2400"/>
            <w:tcMar>
              <w:top w:type="dxa" w:w="80"/>
              <w:left w:type="dxa" w:w="110"/>
              <w:bottom w:type="dxa" w:w="80"/>
              <w:right w:type="dxa" w:w="110"/>
            </w:tcMar>
          </w:tcPr>
          <w:p>
            <w:pPr>
              <w:spacing w:after="0" w:line="252"/>
            </w:pPr>
            <w:r>
              <w:rPr>
                <w:b/>
                <w:bCs/>
                <w:sz w:val="19"/>
                <w:szCs w:val="19"/>
              </w:rPr>
              <w:t xml:space="preserve">Docente</w:t>
            </w:r>
          </w:p>
        </w:tc>
        <w:tc>
          <w:tcPr>
            <w:tcW w:type="dxa" w:w="6960"/>
            <w:tcMar>
              <w:top w:type="dxa" w:w="80"/>
              <w:left w:type="dxa" w:w="110"/>
              <w:bottom w:type="dxa" w:w="80"/>
              <w:right w:type="dxa" w:w="110"/>
            </w:tcMar>
          </w:tcPr>
          <w:p>
            <w:pPr>
              <w:spacing w:after="0" w:line="252"/>
            </w:pPr>
            <w:r>
              <w:rPr>
                <w:b w:val="false"/>
                <w:bCs w:val="false"/>
                <w:sz w:val="19"/>
                <w:szCs w:val="19"/>
              </w:rPr>
              <w:t xml:space="preserve">Ph.D. Jaime Paul Sayago Heredia</w:t>
            </w:r>
          </w:p>
        </w:tc>
      </w:tr>
      <w:tr>
        <w:tc>
          <w:tcPr>
            <w:tcW w:type="dxa" w:w="2400"/>
            <w:shd w:fill="F2F4F8" w:val="clear"/>
            <w:tcMar>
              <w:top w:type="dxa" w:w="80"/>
              <w:left w:type="dxa" w:w="110"/>
              <w:bottom w:type="dxa" w:w="80"/>
              <w:right w:type="dxa" w:w="110"/>
            </w:tcMar>
          </w:tcPr>
          <w:p>
            <w:pPr>
              <w:spacing w:after="0" w:line="252"/>
            </w:pPr>
            <w:r>
              <w:rPr>
                <w:b/>
                <w:bCs/>
                <w:sz w:val="19"/>
                <w:szCs w:val="19"/>
              </w:rPr>
              <w:t xml:space="preserve">Fecha de entrega</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21 de septiembre de 2026</w:t>
            </w:r>
          </w:p>
        </w:tc>
      </w:tr>
      <w:tr>
        <w:tc>
          <w:tcPr>
            <w:tcW w:type="dxa" w:w="2400"/>
            <w:tcMar>
              <w:top w:type="dxa" w:w="80"/>
              <w:left w:type="dxa" w:w="110"/>
              <w:bottom w:type="dxa" w:w="80"/>
              <w:right w:type="dxa" w:w="110"/>
            </w:tcMar>
          </w:tcPr>
          <w:p>
            <w:pPr>
              <w:spacing w:after="0" w:line="252"/>
            </w:pPr>
            <w:r>
              <w:rPr>
                <w:b/>
                <w:bCs/>
                <w:sz w:val="19"/>
                <w:szCs w:val="19"/>
              </w:rPr>
              <w:t xml:space="preserve">Repositorio</w:t>
            </w:r>
          </w:p>
        </w:tc>
        <w:tc>
          <w:tcPr>
            <w:tcW w:type="dxa" w:w="6960"/>
            <w:tcMar>
              <w:top w:type="dxa" w:w="80"/>
              <w:left w:type="dxa" w:w="110"/>
              <w:bottom w:type="dxa" w:w="80"/>
              <w:right w:type="dxa" w:w="110"/>
            </w:tcMar>
          </w:tcPr>
          <w:p>
            <w:pPr>
              <w:spacing w:after="0" w:line="252"/>
            </w:pPr>
            <w:r>
              <w:rPr>
                <w:b w:val="false"/>
                <w:bCs w:val="false"/>
                <w:sz w:val="19"/>
                <w:szCs w:val="19"/>
              </w:rPr>
              <w:t xml:space="preserve">https://github.com/saaluis2242-droid/sistema-tutorias (rama main)</w:t>
            </w:r>
          </w:p>
        </w:tc>
      </w:tr>
      <w:tr>
        <w:tc>
          <w:tcPr>
            <w:tcW w:type="dxa" w:w="2400"/>
            <w:shd w:fill="F2F4F8" w:val="clear"/>
            <w:tcMar>
              <w:top w:type="dxa" w:w="80"/>
              <w:left w:type="dxa" w:w="110"/>
              <w:bottom w:type="dxa" w:w="80"/>
              <w:right w:type="dxa" w:w="110"/>
            </w:tcMar>
          </w:tcPr>
          <w:p>
            <w:pPr>
              <w:spacing w:after="0" w:line="252"/>
            </w:pPr>
            <w:r>
              <w:rPr>
                <w:b/>
                <w:bCs/>
                <w:sz w:val="19"/>
                <w:szCs w:val="19"/>
              </w:rPr>
              <w:t xml:space="preserve">Entregable</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Código inicial y final, pruebas JUnit 5, seis refactorizaciones, historial Git, evidencias de ejecución y este reporte</w:t>
            </w:r>
          </w:p>
        </w:tc>
      </w:tr>
    </w:tbl>
    <w:p>
      <w:pPr>
        <w:spacing w:after="300"/>
      </w:pPr>
    </w:p>
    <w:p>
      <w:pPr>
        <w:spacing w:after="120" w:line="276"/>
      </w:pPr>
      <w:r>
        <w:rPr>
          <w:b/>
          <w:bCs/>
          <w:color w:val="1F3864"/>
        </w:rPr>
        <w:t xml:space="preserve">Pregunta central de la actividad: </w:t>
      </w:r>
      <w:r>
        <w:t xml:space="preserve">¿cómo puedo demostrar que el diseño mejoró sin modificar accidentalmente el comportamiento que debía preservarse? </w:t>
      </w:r>
      <w:r>
        <w:rPr>
          <w:i/>
          <w:iCs/>
        </w:rPr>
        <w:t xml:space="preserve">La respuesta de este trabajo es una red de pruebas de caracterización construida antes de tocar el diseño, seis refactorizaciones aplicadas de una en una, y un historial Git donde cada commit registra el estado de la suite: 80 pruebas, verdes en los siete pasos, sin una sola aserción modificada para acomodarla al nuevo diseño.</w:t>
      </w:r>
    </w:p>
    <w:p>
      <w:r>
        <w:br w:type="page"/>
      </w:r>
    </w:p>
    <w:p>
      <w:pPr>
        <w:pStyle w:val="Heading1"/>
        <w:pBdr>
          <w:bottom w:val="single" w:color="2E5C9A" w:sz="8" w:space="4"/>
        </w:pBdr>
        <w:spacing w:after="160" w:before="320"/>
      </w:pPr>
      <w:r>
        <w:rPr>
          <w:rFonts w:ascii="Calibri" w:cs="Calibri" w:eastAsia="Calibri" w:hAnsi="Calibri"/>
          <w:b/>
          <w:bCs/>
          <w:color w:val="1F3864"/>
          <w:sz w:val="30"/>
          <w:szCs w:val="30"/>
        </w:rPr>
        <w:t xml:space="preserve">1. Descripción del problema inicial</w:t>
      </w:r>
    </w:p>
    <w:p>
      <w:pPr>
        <w:spacing w:after="120" w:line="276"/>
      </w:pPr>
      <w:r>
        <w:t xml:space="preserve">El proyecto integrador de la asignatura es un sistema de gestión de tutorías académicas: un docente publica bloques de horario disponibles, un estudiante solicita una tutoría para uno de esos bloques y la reserva resultante puede confirmarse, cancelarse o reprogramarse, notificando a los involucrados y generando el recibo correspondiente.</w:t>
      </w:r>
    </w:p>
    <w:p>
      <w:pPr>
        <w:spacing w:after="120" w:line="276"/>
      </w:pPr>
      <w:r>
        <w:t xml:space="preserve">El código de partida de Ae5 es el resultado acumulado de cuatro entregas previas: el modelo orientado a objetos de Ae1, la práctica de patrones creacionales de Ae2, la integración de Strategy y Observer de Ae3 y la kata de refactorización de Ae4. Ese recorrido dejó un diseño razonable en su arquitectura —persistencia, política de cancelación y canal de notificación están detrás de abstracciones— pero también un conjunto de problemas de diseño que las entregas anteriores no alcanzaron a atacar, porque Ae4 trabajó deliberadamente sobre una clase pequeña y aislada.</w:t>
      </w:r>
    </w:p>
    <w:p>
      <w:pPr>
        <w:spacing w:after="120" w:line="276"/>
      </w:pPr>
      <w:r>
        <w:t xml:space="preserve">Ae5 se plantea entonces sobre el código heredado del propio sistema, no sobre un ejemplo autocontenido: clases con más de una razón para cambiar, tipos primitivos cargando reglas de negocio, reglas del dominio validadas desde la capa de aplicación y un grupo de datos que viaja siempre junto pero sin nombre propio.</w:t>
      </w:r>
    </w:p>
    <w:p>
      <w:pPr>
        <w:pStyle w:val="Heading1"/>
        <w:pBdr>
          <w:bottom w:val="single" w:color="2E5C9A" w:sz="8" w:space="4"/>
        </w:pBdr>
        <w:spacing w:after="160" w:before="320"/>
      </w:pPr>
      <w:r>
        <w:rPr>
          <w:rFonts w:ascii="Calibri" w:cs="Calibri" w:eastAsia="Calibri" w:hAnsi="Calibri"/>
          <w:b/>
          <w:bCs/>
          <w:color w:val="1F3864"/>
          <w:sz w:val="30"/>
          <w:szCs w:val="30"/>
        </w:rPr>
        <w:t xml:space="preserve">2. Línea base</w:t>
      </w:r>
    </w:p>
    <w:p>
      <w:pPr>
        <w:spacing w:after="120" w:line="276"/>
      </w:pPr>
      <w:r>
        <w:t xml:space="preserve">El punto de partida quedó fijado en el primer commit del historial de esta entrega, para que cualquier comparación posterior sea verificable: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shd w:fill="1F3864" w:val="clear"/>
            <w:tcMar>
              <w:top w:type="dxa" w:w="80"/>
              <w:left w:type="dxa" w:w="110"/>
              <w:bottom w:type="dxa" w:w="80"/>
              <w:right w:type="dxa" w:w="110"/>
            </w:tcMar>
          </w:tcPr>
          <w:p>
            <w:pPr>
              <w:spacing w:after="0" w:line="252"/>
            </w:pPr>
            <w:r>
              <w:rPr>
                <w:b/>
                <w:bCs/>
                <w:color w:val="FFFFFF"/>
                <w:sz w:val="19"/>
                <w:szCs w:val="19"/>
              </w:rPr>
              <w:t xml:space="preserve">Elemento</w:t>
            </w:r>
          </w:p>
        </w:tc>
        <w:tc>
          <w:tcPr>
            <w:tcW w:type="dxa" w:w="6760"/>
            <w:shd w:fill="1F3864" w:val="clear"/>
            <w:tcMar>
              <w:top w:type="dxa" w:w="80"/>
              <w:left w:type="dxa" w:w="110"/>
              <w:bottom w:type="dxa" w:w="80"/>
              <w:right w:type="dxa" w:w="110"/>
            </w:tcMar>
          </w:tcPr>
          <w:p>
            <w:pPr>
              <w:spacing w:after="0" w:line="252"/>
            </w:pPr>
            <w:r>
              <w:rPr>
                <w:b/>
                <w:bCs/>
                <w:color w:val="FFFFFF"/>
                <w:sz w:val="19"/>
                <w:szCs w:val="19"/>
              </w:rPr>
              <w:t xml:space="preserve">Estado al iniciar Ae5</w:t>
            </w:r>
          </w:p>
        </w:tc>
      </w:tr>
      <w:tr>
        <w:tc>
          <w:tcPr>
            <w:tcW w:type="dxa" w:w="2600"/>
            <w:tcMar>
              <w:top w:type="dxa" w:w="80"/>
              <w:left w:type="dxa" w:w="110"/>
              <w:bottom w:type="dxa" w:w="80"/>
              <w:right w:type="dxa" w:w="110"/>
            </w:tcMar>
          </w:tcPr>
          <w:p>
            <w:pPr>
              <w:spacing w:after="0" w:line="252"/>
            </w:pPr>
            <w:r>
              <w:rPr>
                <w:b w:val="false"/>
                <w:bCs w:val="false"/>
                <w:sz w:val="19"/>
                <w:szCs w:val="19"/>
              </w:rPr>
              <w:t xml:space="preserve">Commit de línea base</w:t>
            </w:r>
          </w:p>
        </w:tc>
        <w:tc>
          <w:tcPr>
            <w:tcW w:type="dxa" w:w="6760"/>
            <w:tcMar>
              <w:top w:type="dxa" w:w="80"/>
              <w:left w:type="dxa" w:w="110"/>
              <w:bottom w:type="dxa" w:w="80"/>
              <w:right w:type="dxa" w:w="110"/>
            </w:tcMar>
          </w:tcPr>
          <w:p>
            <w:pPr>
              <w:spacing w:after="0" w:line="252"/>
            </w:pPr>
            <w:r>
              <w:rPr>
                <w:b w:val="false"/>
                <w:bCs w:val="false"/>
                <w:sz w:val="19"/>
                <w:szCs w:val="19"/>
              </w:rPr>
              <w:t xml:space="preserve">5b9e3b1 — «chore: linea base Ae4 (punto de partida de Ae5)»</w:t>
            </w:r>
          </w:p>
        </w:tc>
      </w:tr>
      <w:tr>
        <w:tc>
          <w:tcPr>
            <w:tcW w:type="dxa" w:w="2600"/>
            <w:shd w:fill="F2F4F8" w:val="clear"/>
            <w:tcMar>
              <w:top w:type="dxa" w:w="80"/>
              <w:left w:type="dxa" w:w="110"/>
              <w:bottom w:type="dxa" w:w="80"/>
              <w:right w:type="dxa" w:w="110"/>
            </w:tcMar>
          </w:tcPr>
          <w:p>
            <w:pPr>
              <w:spacing w:after="0" w:line="252"/>
            </w:pPr>
            <w:r>
              <w:rPr>
                <w:b w:val="false"/>
                <w:bCs w:val="false"/>
                <w:sz w:val="19"/>
                <w:szCs w:val="19"/>
              </w:rPr>
              <w:t xml:space="preserve">Código de producción</w:t>
            </w:r>
          </w:p>
        </w:tc>
        <w:tc>
          <w:tcPr>
            <w:tcW w:type="dxa" w:w="6760"/>
            <w:shd w:fill="F2F4F8" w:val="clear"/>
            <w:tcMar>
              <w:top w:type="dxa" w:w="80"/>
              <w:left w:type="dxa" w:w="110"/>
              <w:bottom w:type="dxa" w:w="80"/>
              <w:right w:type="dxa" w:w="110"/>
            </w:tcMar>
          </w:tcPr>
          <w:p>
            <w:pPr>
              <w:spacing w:after="0" w:line="252"/>
            </w:pPr>
            <w:r>
              <w:rPr>
                <w:b w:val="false"/>
                <w:bCs w:val="false"/>
                <w:sz w:val="19"/>
                <w:szCs w:val="19"/>
              </w:rPr>
              <w:t xml:space="preserve">20 clases en 8 paquetes (domain, service, service.cancelacion, repository, notification, notification.factory, notification.observer, reporte, app)</w:t>
            </w:r>
          </w:p>
        </w:tc>
      </w:tr>
      <w:tr>
        <w:tc>
          <w:tcPr>
            <w:tcW w:type="dxa" w:w="2600"/>
            <w:tcMar>
              <w:top w:type="dxa" w:w="80"/>
              <w:left w:type="dxa" w:w="110"/>
              <w:bottom w:type="dxa" w:w="80"/>
              <w:right w:type="dxa" w:w="110"/>
            </w:tcMar>
          </w:tcPr>
          <w:p>
            <w:pPr>
              <w:spacing w:after="0" w:line="252"/>
            </w:pPr>
            <w:r>
              <w:rPr>
                <w:b w:val="false"/>
                <w:bCs w:val="false"/>
                <w:sz w:val="19"/>
                <w:szCs w:val="19"/>
              </w:rPr>
              <w:t xml:space="preserve">Pruebas automatizadas</w:t>
            </w:r>
          </w:p>
        </w:tc>
        <w:tc>
          <w:tcPr>
            <w:tcW w:type="dxa" w:w="6760"/>
            <w:tcMar>
              <w:top w:type="dxa" w:w="80"/>
              <w:left w:type="dxa" w:w="110"/>
              <w:bottom w:type="dxa" w:w="80"/>
              <w:right w:type="dxa" w:w="110"/>
            </w:tcMar>
          </w:tcPr>
          <w:p>
            <w:pPr>
              <w:spacing w:after="0" w:line="252"/>
            </w:pPr>
            <w:r>
              <w:rPr>
                <w:b w:val="false"/>
                <w:bCs w:val="false"/>
                <w:sz w:val="19"/>
                <w:szCs w:val="19"/>
              </w:rPr>
              <w:t xml:space="preserve">10 pruebas JUnit 5 en 2 clases (ServicioReservasTest, NotificadorCreatorFactoryTest) más un harness manual sin JUnit (LineaBaseRecibos, 6 casos)</w:t>
            </w:r>
          </w:p>
        </w:tc>
      </w:tr>
      <w:tr>
        <w:tc>
          <w:tcPr>
            <w:tcW w:type="dxa" w:w="2600"/>
            <w:shd w:fill="F2F4F8" w:val="clear"/>
            <w:tcMar>
              <w:top w:type="dxa" w:w="80"/>
              <w:left w:type="dxa" w:w="110"/>
              <w:bottom w:type="dxa" w:w="80"/>
              <w:right w:type="dxa" w:w="110"/>
            </w:tcMar>
          </w:tcPr>
          <w:p>
            <w:pPr>
              <w:spacing w:after="0" w:line="252"/>
            </w:pPr>
            <w:r>
              <w:rPr>
                <w:b w:val="false"/>
                <w:bCs w:val="false"/>
                <w:sz w:val="19"/>
                <w:szCs w:val="19"/>
              </w:rPr>
              <w:t xml:space="preserve">Patrones vigentes</w:t>
            </w:r>
          </w:p>
        </w:tc>
        <w:tc>
          <w:tcPr>
            <w:tcW w:type="dxa" w:w="6760"/>
            <w:shd w:fill="F2F4F8" w:val="clear"/>
            <w:tcMar>
              <w:top w:type="dxa" w:w="80"/>
              <w:left w:type="dxa" w:w="110"/>
              <w:bottom w:type="dxa" w:w="80"/>
              <w:right w:type="dxa" w:w="110"/>
            </w:tcMar>
          </w:tcPr>
          <w:p>
            <w:pPr>
              <w:spacing w:after="0" w:line="252"/>
            </w:pPr>
            <w:r>
              <w:rPr>
                <w:b w:val="false"/>
                <w:bCs w:val="false"/>
                <w:sz w:val="19"/>
                <w:szCs w:val="19"/>
              </w:rPr>
              <w:t xml:space="preserve">Strategy (política de cancelación), Observer (reacciones a cambios de estado), Factory Method (canal de notificación)</w:t>
            </w:r>
          </w:p>
        </w:tc>
      </w:tr>
      <w:tr>
        <w:tc>
          <w:tcPr>
            <w:tcW w:type="dxa" w:w="2600"/>
            <w:tcMar>
              <w:top w:type="dxa" w:w="80"/>
              <w:left w:type="dxa" w:w="110"/>
              <w:bottom w:type="dxa" w:w="80"/>
              <w:right w:type="dxa" w:w="110"/>
            </w:tcMar>
          </w:tcPr>
          <w:p>
            <w:pPr>
              <w:spacing w:after="0" w:line="252"/>
            </w:pPr>
            <w:r>
              <w:rPr>
                <w:b w:val="false"/>
                <w:bCs w:val="false"/>
                <w:sz w:val="19"/>
                <w:szCs w:val="19"/>
              </w:rPr>
              <w:t xml:space="preserve">Herramientas</w:t>
            </w:r>
          </w:p>
        </w:tc>
        <w:tc>
          <w:tcPr>
            <w:tcW w:type="dxa" w:w="6760"/>
            <w:tcMar>
              <w:top w:type="dxa" w:w="80"/>
              <w:left w:type="dxa" w:w="110"/>
              <w:bottom w:type="dxa" w:w="80"/>
              <w:right w:type="dxa" w:w="110"/>
            </w:tcMar>
          </w:tcPr>
          <w:p>
            <w:pPr>
              <w:spacing w:after="0" w:line="252"/>
            </w:pPr>
            <w:r>
              <w:rPr>
                <w:b w:val="false"/>
                <w:bCs w:val="false"/>
                <w:sz w:val="19"/>
                <w:szCs w:val="19"/>
              </w:rPr>
              <w:t xml:space="preserve">Java 21, Maven 3.9, JUnit 5.10.2, Surefire 3.2.5</w:t>
            </w:r>
          </w:p>
        </w:tc>
      </w:tr>
      <w:tr>
        <w:tc>
          <w:tcPr>
            <w:tcW w:type="dxa" w:w="2600"/>
            <w:shd w:fill="F2F4F8" w:val="clear"/>
            <w:tcMar>
              <w:top w:type="dxa" w:w="80"/>
              <w:left w:type="dxa" w:w="110"/>
              <w:bottom w:type="dxa" w:w="80"/>
              <w:right w:type="dxa" w:w="110"/>
            </w:tcMar>
          </w:tcPr>
          <w:p>
            <w:pPr>
              <w:spacing w:after="0" w:line="252"/>
            </w:pPr>
            <w:r>
              <w:rPr>
                <w:b w:val="false"/>
                <w:bCs w:val="false"/>
                <w:sz w:val="19"/>
                <w:szCs w:val="19"/>
              </w:rPr>
              <w:t xml:space="preserve">Estado de la suite</w:t>
            </w:r>
          </w:p>
        </w:tc>
        <w:tc>
          <w:tcPr>
            <w:tcW w:type="dxa" w:w="6760"/>
            <w:shd w:fill="F2F4F8" w:val="clear"/>
            <w:tcMar>
              <w:top w:type="dxa" w:w="80"/>
              <w:left w:type="dxa" w:w="110"/>
              <w:bottom w:type="dxa" w:w="80"/>
              <w:right w:type="dxa" w:w="110"/>
            </w:tcMar>
          </w:tcPr>
          <w:p>
            <w:pPr>
              <w:spacing w:after="0" w:line="252"/>
            </w:pPr>
            <w:r>
              <w:rPr>
                <w:b w:val="false"/>
                <w:bCs w:val="false"/>
                <w:sz w:val="19"/>
                <w:szCs w:val="19"/>
              </w:rPr>
              <w:t xml:space="preserve">Verde antes de iniciar cualquier cambio</w:t>
            </w:r>
          </w:p>
        </w:tc>
      </w:tr>
    </w:tbl>
    <w:p>
      <w:pPr>
        <w:spacing w:after="160"/>
      </w:pPr>
    </w:p>
    <w:p>
      <w:pPr>
        <w:spacing w:after="120" w:line="276"/>
      </w:pPr>
      <w:r>
        <w:rPr>
          <w:b/>
          <w:bCs/>
        </w:rPr>
        <w:t xml:space="preserve">Restricción del entorno y cómo se resolvió. </w:t>
      </w:r>
      <w:r>
        <w:t xml:space="preserve">El entorno donde se prepararon las refactorizaciones no tiene acceso de red a Maven Central: </w:t>
      </w:r>
      <w:r>
        <w:rPr>
          <w:rFonts w:ascii="Consolas" w:cs="Consolas" w:eastAsia="Consolas" w:hAnsi="Consolas"/>
          <w:sz w:val="18"/>
          <w:szCs w:val="18"/>
        </w:rPr>
        <w:t xml:space="preserve">repo.maven.apache.org</w:t>
      </w:r>
      <w:r>
        <w:t xml:space="preserve"> responde 403 por política de egreso, de modo que no fue posible descargar junit-jupiter ni Surefire y </w:t>
      </w:r>
      <w:r>
        <w:rPr>
          <w:rFonts w:ascii="Consolas" w:cs="Consolas" w:eastAsia="Consolas" w:hAnsi="Consolas"/>
          <w:sz w:val="18"/>
          <w:szCs w:val="18"/>
        </w:rPr>
        <w:t xml:space="preserve">mvn clean test</w:t>
      </w:r>
      <w:r>
        <w:t xml:space="preserve"> no puede resolver sus dependencias. Para no renunciar al ciclo obligatorio de verificación, se construyó </w:t>
      </w:r>
      <w:r>
        <w:rPr>
          <w:rFonts w:ascii="Consolas" w:cs="Consolas" w:eastAsia="Consolas" w:hAnsi="Consolas"/>
          <w:sz w:val="18"/>
          <w:szCs w:val="18"/>
        </w:rPr>
        <w:t xml:space="preserve">tools/verificar-offline.sh</w:t>
      </w:r>
      <w:r>
        <w:t xml:space="preserve">: compila las mismas pruebas JUnit 5 del proyecto contra stubs mínimos de la API (@Test, @BeforeEach, Assertions) y las ejecuta con un ejecutor propio por reflexión que respeta el aislamiento por instancia de JUnit y devuelve código de salida 1 si alguna prueba falla. Las pruebas no se modificaron para este ejecutor y los stubs viven fuera de src/, por lo que la ejecución oficial con </w:t>
      </w:r>
      <w:r>
        <w:rPr>
          <w:rFonts w:ascii="Consolas" w:cs="Consolas" w:eastAsia="Consolas" w:hAnsi="Consolas"/>
          <w:sz w:val="18"/>
          <w:szCs w:val="18"/>
        </w:rPr>
        <w:t xml:space="preserve">mvn clean test</w:t>
      </w:r>
      <w:r>
        <w:t xml:space="preserve"> las compila contra el JUnit real. Cada log de «suite verde» de este reporte proviene de esa ejecución real, no de una revisión a mano.</w:t>
      </w:r>
    </w:p>
    <w:p>
      <w:pPr>
        <w:pStyle w:val="Heading1"/>
        <w:pBdr>
          <w:bottom w:val="single" w:color="2E5C9A" w:sz="8" w:space="4"/>
        </w:pBdr>
        <w:spacing w:after="160" w:before="320"/>
      </w:pPr>
      <w:r>
        <w:rPr>
          <w:rFonts w:ascii="Calibri" w:cs="Calibri" w:eastAsia="Calibri" w:hAnsi="Calibri"/>
          <w:b/>
          <w:bCs/>
          <w:color w:val="1F3864"/>
          <w:sz w:val="30"/>
          <w:szCs w:val="30"/>
        </w:rPr>
        <w:t xml:space="preserve">3. Diagnóstico resumido</w:t>
      </w:r>
    </w:p>
    <w:p>
      <w:pPr>
        <w:spacing w:after="120" w:line="276"/>
      </w:pPr>
      <w:r>
        <w:t xml:space="preserve">Los problemas atacados en esta entrega se seleccionaron por dos criterios: que tuvieran una consecuencia concreta y demostrable sobre el mantenimiento (no una preferencia estética), y que estuvieran cubiertos o fueran cubribles por pruebas antes de tocarlos.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200"/>
        <w:gridCol w:w="4360"/>
      </w:tblGrid>
      <w:tr>
        <w:trPr>
          <w:tblHeader/>
        </w:trPr>
        <w:tc>
          <w:tcPr>
            <w:tcW w:type="dxa" w:w="1800"/>
            <w:shd w:fill="1F3864" w:val="clear"/>
            <w:tcMar>
              <w:top w:type="dxa" w:w="80"/>
              <w:left w:type="dxa" w:w="110"/>
              <w:bottom w:type="dxa" w:w="80"/>
              <w:right w:type="dxa" w:w="110"/>
            </w:tcMar>
          </w:tcPr>
          <w:p>
            <w:pPr>
              <w:spacing w:after="0" w:line="252"/>
            </w:pPr>
            <w:r>
              <w:rPr>
                <w:b/>
                <w:bCs/>
                <w:color w:val="FFFFFF"/>
                <w:sz w:val="19"/>
                <w:szCs w:val="19"/>
              </w:rPr>
              <w:t xml:space="preserve">Ubicación</w:t>
            </w:r>
          </w:p>
        </w:tc>
        <w:tc>
          <w:tcPr>
            <w:tcW w:type="dxa" w:w="3200"/>
            <w:shd w:fill="1F3864" w:val="clear"/>
            <w:tcMar>
              <w:top w:type="dxa" w:w="80"/>
              <w:left w:type="dxa" w:w="110"/>
              <w:bottom w:type="dxa" w:w="80"/>
              <w:right w:type="dxa" w:w="110"/>
            </w:tcMar>
          </w:tcPr>
          <w:p>
            <w:pPr>
              <w:spacing w:after="0" w:line="252"/>
            </w:pPr>
            <w:r>
              <w:rPr>
                <w:b/>
                <w:bCs/>
                <w:color w:val="FFFFFF"/>
                <w:sz w:val="19"/>
                <w:szCs w:val="19"/>
              </w:rPr>
              <w:t xml:space="preserve">Problema de diseño</w:t>
            </w:r>
          </w:p>
        </w:tc>
        <w:tc>
          <w:tcPr>
            <w:tcW w:type="dxa" w:w="4360"/>
            <w:shd w:fill="1F3864" w:val="clear"/>
            <w:tcMar>
              <w:top w:type="dxa" w:w="80"/>
              <w:left w:type="dxa" w:w="110"/>
              <w:bottom w:type="dxa" w:w="80"/>
              <w:right w:type="dxa" w:w="110"/>
            </w:tcMar>
          </w:tcPr>
          <w:p>
            <w:pPr>
              <w:spacing w:after="0" w:line="252"/>
            </w:pPr>
            <w:r>
              <w:rPr>
                <w:b/>
                <w:bCs/>
                <w:color w:val="FFFFFF"/>
                <w:sz w:val="19"/>
                <w:szCs w:val="19"/>
              </w:rPr>
              <w:t xml:space="preserve">Consecuencia concreta</w:t>
            </w:r>
          </w:p>
        </w:tc>
      </w:tr>
      <w:tr>
        <w:tc>
          <w:tcPr>
            <w:tcW w:type="dxa" w:w="1800"/>
            <w:tcMar>
              <w:top w:type="dxa" w:w="80"/>
              <w:left w:type="dxa" w:w="110"/>
              <w:bottom w:type="dxa" w:w="80"/>
              <w:right w:type="dxa" w:w="110"/>
            </w:tcMar>
          </w:tcPr>
          <w:p>
            <w:pPr>
              <w:spacing w:after="0" w:line="252"/>
            </w:pPr>
            <w:r>
              <w:rPr>
                <w:b w:val="false"/>
                <w:bCs w:val="false"/>
                <w:sz w:val="19"/>
                <w:szCs w:val="19"/>
              </w:rPr>
              <w:t xml:space="preserve">Usuario</w:t>
            </w:r>
          </w:p>
        </w:tc>
        <w:tc>
          <w:tcPr>
            <w:tcW w:type="dxa" w:w="3200"/>
            <w:tcMar>
              <w:top w:type="dxa" w:w="80"/>
              <w:left w:type="dxa" w:w="110"/>
              <w:bottom w:type="dxa" w:w="80"/>
              <w:right w:type="dxa" w:w="110"/>
            </w:tcMar>
          </w:tcPr>
          <w:p>
            <w:pPr>
              <w:spacing w:after="0" w:line="252"/>
            </w:pPr>
            <w:r>
              <w:rPr>
                <w:b w:val="false"/>
                <w:bCs w:val="false"/>
                <w:sz w:val="19"/>
                <w:szCs w:val="19"/>
              </w:rPr>
              <w:t xml:space="preserve">Primitive Obsession: el correo es un String validado por un método privado</w:t>
            </w:r>
          </w:p>
        </w:tc>
        <w:tc>
          <w:tcPr>
            <w:tcW w:type="dxa" w:w="4360"/>
            <w:tcMar>
              <w:top w:type="dxa" w:w="80"/>
              <w:left w:type="dxa" w:w="110"/>
              <w:bottom w:type="dxa" w:w="80"/>
              <w:right w:type="dxa" w:w="110"/>
            </w:tcMar>
          </w:tcPr>
          <w:p>
            <w:pPr>
              <w:spacing w:after="0" w:line="252"/>
            </w:pPr>
            <w:r>
              <w:rPr>
                <w:b w:val="false"/>
                <w:bCs w:val="false"/>
                <w:sz w:val="19"/>
                <w:szCs w:val="19"/>
              </w:rPr>
              <w:t xml:space="preserve">El tipo no comunica la regla; cualquier método que reciba un "String correo" no puede saber si ya fue validado, y la regla tiende a duplicarse en cada punto de entrada</w:t>
            </w:r>
          </w:p>
        </w:tc>
      </w:tr>
      <w:tr>
        <w:tc>
          <w:tcPr>
            <w:tcW w:type="dxa" w:w="1800"/>
            <w:shd w:fill="F2F4F8" w:val="clear"/>
            <w:tcMar>
              <w:top w:type="dxa" w:w="80"/>
              <w:left w:type="dxa" w:w="110"/>
              <w:bottom w:type="dxa" w:w="80"/>
              <w:right w:type="dxa" w:w="110"/>
            </w:tcMar>
          </w:tcPr>
          <w:p>
            <w:pPr>
              <w:spacing w:after="0" w:line="252"/>
            </w:pPr>
            <w:r>
              <w:rPr>
                <w:b w:val="false"/>
                <w:bCs w:val="false"/>
                <w:sz w:val="19"/>
                <w:szCs w:val="19"/>
              </w:rPr>
              <w:t xml:space="preserve">Docente</w:t>
            </w:r>
          </w:p>
        </w:tc>
        <w:tc>
          <w:tcPr>
            <w:tcW w:type="dxa" w:w="3200"/>
            <w:shd w:fill="F2F4F8" w:val="clear"/>
            <w:tcMar>
              <w:top w:type="dxa" w:w="80"/>
              <w:left w:type="dxa" w:w="110"/>
              <w:bottom w:type="dxa" w:w="80"/>
              <w:right w:type="dxa" w:w="110"/>
            </w:tcMar>
          </w:tcPr>
          <w:p>
            <w:pPr>
              <w:spacing w:after="0" w:line="252"/>
            </w:pPr>
            <w:r>
              <w:rPr>
                <w:b w:val="false"/>
                <w:bCs w:val="false"/>
                <w:sz w:val="19"/>
                <w:szCs w:val="19"/>
              </w:rPr>
              <w:t xml:space="preserve">Dos razones de cambio: identidad del usuario y administración de la agenda con su regla de no solapamiento</w:t>
            </w:r>
          </w:p>
        </w:tc>
        <w:tc>
          <w:tcPr>
            <w:tcW w:type="dxa" w:w="4360"/>
            <w:shd w:fill="F2F4F8" w:val="clear"/>
            <w:tcMar>
              <w:top w:type="dxa" w:w="80"/>
              <w:left w:type="dxa" w:w="110"/>
              <w:bottom w:type="dxa" w:w="80"/>
              <w:right w:type="dxa" w:w="110"/>
            </w:tcMar>
          </w:tcPr>
          <w:p>
            <w:pPr>
              <w:spacing w:after="0" w:line="252"/>
            </w:pPr>
            <w:r>
              <w:rPr>
                <w:b w:val="false"/>
                <w:bCs w:val="false"/>
                <w:sz w:val="19"/>
                <w:szCs w:val="19"/>
              </w:rPr>
              <w:t xml:space="preserve">Toda evolución de la disponibilidad (cupos, retiro de horarios, próximo libre) engorda una clase cuya responsabilidad es representar a una persona</w:t>
            </w:r>
          </w:p>
        </w:tc>
      </w:tr>
      <w:tr>
        <w:tc>
          <w:tcPr>
            <w:tcW w:type="dxa" w:w="1800"/>
            <w:tcMar>
              <w:top w:type="dxa" w:w="80"/>
              <w:left w:type="dxa" w:w="110"/>
              <w:bottom w:type="dxa" w:w="80"/>
              <w:right w:type="dxa" w:w="110"/>
            </w:tcMar>
          </w:tcPr>
          <w:p>
            <w:pPr>
              <w:spacing w:after="0" w:line="252"/>
            </w:pPr>
            <w:r>
              <w:rPr>
                <w:b w:val="false"/>
                <w:bCs w:val="false"/>
                <w:sz w:val="19"/>
                <w:szCs w:val="19"/>
              </w:rPr>
              <w:t xml:space="preserve">ServicioReservas</w:t>
            </w:r>
          </w:p>
        </w:tc>
        <w:tc>
          <w:tcPr>
            <w:tcW w:type="dxa" w:w="3200"/>
            <w:tcMar>
              <w:top w:type="dxa" w:w="80"/>
              <w:left w:type="dxa" w:w="110"/>
              <w:bottom w:type="dxa" w:w="80"/>
              <w:right w:type="dxa" w:w="110"/>
            </w:tcMar>
          </w:tcPr>
          <w:p>
            <w:pPr>
              <w:spacing w:after="0" w:line="252"/>
            </w:pPr>
            <w:r>
              <w:rPr>
                <w:b w:val="false"/>
                <w:bCs w:val="false"/>
                <w:sz w:val="19"/>
                <w:szCs w:val="19"/>
              </w:rPr>
              <w:t xml:space="preserve">Reglas del dominio validadas en la capa de aplicación: pregunta isDisponible() y luego llama a marcarOcupado()</w:t>
            </w:r>
          </w:p>
        </w:tc>
        <w:tc>
          <w:tcPr>
            <w:tcW w:type="dxa" w:w="4360"/>
            <w:tcMar>
              <w:top w:type="dxa" w:w="80"/>
              <w:left w:type="dxa" w:w="110"/>
              <w:bottom w:type="dxa" w:w="80"/>
              <w:right w:type="dxa" w:w="110"/>
            </w:tcMar>
          </w:tcPr>
          <w:p>
            <w:pPr>
              <w:spacing w:after="0" w:line="252"/>
            </w:pPr>
            <w:r>
              <w:rPr>
                <w:b w:val="false"/>
                <w:bCs w:val="false"/>
                <w:sz w:val="19"/>
                <w:szCs w:val="19"/>
              </w:rPr>
              <w:t xml:space="preserve">La pregunta y la acción quedan separadas: otro cliente puede omitir la pregunta u operar sobre un estado ya cambiado; reprogramar por otra vía saltea la validación</w:t>
            </w:r>
          </w:p>
        </w:tc>
      </w:tr>
      <w:tr>
        <w:tc>
          <w:tcPr>
            <w:tcW w:type="dxa" w:w="1800"/>
            <w:shd w:fill="F2F4F8" w:val="clear"/>
            <w:tcMar>
              <w:top w:type="dxa" w:w="80"/>
              <w:left w:type="dxa" w:w="110"/>
              <w:bottom w:type="dxa" w:w="80"/>
              <w:right w:type="dxa" w:w="110"/>
            </w:tcMar>
          </w:tcPr>
          <w:p>
            <w:pPr>
              <w:spacing w:after="0" w:line="252"/>
            </w:pPr>
            <w:r>
              <w:rPr>
                <w:b w:val="false"/>
                <w:bCs w:val="false"/>
                <w:sz w:val="19"/>
                <w:szCs w:val="19"/>
              </w:rPr>
              <w:t xml:space="preserve">ServicioReservas</w:t>
            </w:r>
          </w:p>
        </w:tc>
        <w:tc>
          <w:tcPr>
            <w:tcW w:type="dxa" w:w="3200"/>
            <w:shd w:fill="F2F4F8" w:val="clear"/>
            <w:tcMar>
              <w:top w:type="dxa" w:w="80"/>
              <w:left w:type="dxa" w:w="110"/>
              <w:bottom w:type="dxa" w:w="80"/>
              <w:right w:type="dxa" w:w="110"/>
            </w:tcMar>
          </w:tcPr>
          <w:p>
            <w:pPr>
              <w:spacing w:after="0" w:line="252"/>
            </w:pPr>
            <w:r>
              <w:rPr>
                <w:b w:val="false"/>
                <w:bCs w:val="false"/>
                <w:sz w:val="19"/>
                <w:szCs w:val="19"/>
              </w:rPr>
              <w:t xml:space="preserve">Feature Envy: arma la nota de cancelación interrogando los datos de ResultadoCancelacion con un ternario sin nombre</w:t>
            </w:r>
          </w:p>
        </w:tc>
        <w:tc>
          <w:tcPr>
            <w:tcW w:type="dxa" w:w="4360"/>
            <w:shd w:fill="F2F4F8" w:val="clear"/>
            <w:tcMar>
              <w:top w:type="dxa" w:w="80"/>
              <w:left w:type="dxa" w:w="110"/>
              <w:bottom w:type="dxa" w:w="80"/>
              <w:right w:type="dxa" w:w="110"/>
            </w:tcMar>
          </w:tcPr>
          <w:p>
            <w:pPr>
              <w:spacing w:after="0" w:line="252"/>
            </w:pPr>
            <w:r>
              <w:rPr>
                <w:b w:val="false"/>
                <w:bCs w:val="false"/>
                <w:sz w:val="19"/>
                <w:szCs w:val="19"/>
              </w:rPr>
              <w:t xml:space="preserve">Un cambio de formato de la nota obliga a tocar el servicio; la condición no dice qué representa</w:t>
            </w:r>
          </w:p>
        </w:tc>
      </w:tr>
      <w:tr>
        <w:tc>
          <w:tcPr>
            <w:tcW w:type="dxa" w:w="1800"/>
            <w:tcMar>
              <w:top w:type="dxa" w:w="80"/>
              <w:left w:type="dxa" w:w="110"/>
              <w:bottom w:type="dxa" w:w="80"/>
              <w:right w:type="dxa" w:w="110"/>
            </w:tcMar>
          </w:tcPr>
          <w:p>
            <w:pPr>
              <w:spacing w:after="0" w:line="252"/>
            </w:pPr>
            <w:r>
              <w:rPr>
                <w:b w:val="false"/>
                <w:bCs w:val="false"/>
                <w:sz w:val="19"/>
                <w:szCs w:val="19"/>
              </w:rPr>
              <w:t xml:space="preserve">Cadena solicitarReserva → Reserva</w:t>
            </w:r>
          </w:p>
        </w:tc>
        <w:tc>
          <w:tcPr>
            <w:tcW w:type="dxa" w:w="3200"/>
            <w:tcMar>
              <w:top w:type="dxa" w:w="80"/>
              <w:left w:type="dxa" w:w="110"/>
              <w:bottom w:type="dxa" w:w="80"/>
              <w:right w:type="dxa" w:w="110"/>
            </w:tcMar>
          </w:tcPr>
          <w:p>
            <w:pPr>
              <w:spacing w:after="0" w:line="252"/>
            </w:pPr>
            <w:r>
              <w:rPr>
                <w:b w:val="false"/>
                <w:bCs w:val="false"/>
                <w:sz w:val="19"/>
                <w:szCs w:val="19"/>
              </w:rPr>
              <w:t xml:space="preserve">Data Clump: el trío (estudiante, docente, horario) viaja junto y suelto por cada firma</w:t>
            </w:r>
          </w:p>
        </w:tc>
        <w:tc>
          <w:tcPr>
            <w:tcW w:type="dxa" w:w="4360"/>
            <w:tcMar>
              <w:top w:type="dxa" w:w="80"/>
              <w:left w:type="dxa" w:w="110"/>
              <w:bottom w:type="dxa" w:w="80"/>
              <w:right w:type="dxa" w:w="110"/>
            </w:tcMar>
          </w:tcPr>
          <w:p>
            <w:pPr>
              <w:spacing w:after="0" w:line="252"/>
            </w:pPr>
            <w:r>
              <w:rPr>
                <w:b w:val="false"/>
                <w:bCs w:val="false"/>
                <w:sz w:val="19"/>
                <w:szCs w:val="19"/>
              </w:rPr>
              <w:t xml:space="preserve">Dos de los tres parámetros son Usuario, así que invertirlos compila sin queja; la validación está repetida y un cuarto dato cambiaría todas las firmas</w:t>
            </w:r>
          </w:p>
        </w:tc>
      </w:tr>
      <w:tr>
        <w:tc>
          <w:tcPr>
            <w:tcW w:type="dxa" w:w="1800"/>
            <w:shd w:fill="F2F4F8" w:val="clear"/>
            <w:tcMar>
              <w:top w:type="dxa" w:w="80"/>
              <w:left w:type="dxa" w:w="110"/>
              <w:bottom w:type="dxa" w:w="80"/>
              <w:right w:type="dxa" w:w="110"/>
            </w:tcMar>
          </w:tcPr>
          <w:p>
            <w:pPr>
              <w:spacing w:after="0" w:line="252"/>
            </w:pPr>
            <w:r>
              <w:rPr>
                <w:b w:val="false"/>
                <w:bCs w:val="false"/>
                <w:sz w:val="19"/>
                <w:szCs w:val="19"/>
              </w:rPr>
              <w:t xml:space="preserve">GeneradorReciboReserva</w:t>
            </w:r>
          </w:p>
        </w:tc>
        <w:tc>
          <w:tcPr>
            <w:tcW w:type="dxa" w:w="3200"/>
            <w:shd w:fill="F2F4F8" w:val="clear"/>
            <w:tcMar>
              <w:top w:type="dxa" w:w="80"/>
              <w:left w:type="dxa" w:w="110"/>
              <w:bottom w:type="dxa" w:w="80"/>
              <w:right w:type="dxa" w:w="110"/>
            </w:tcMar>
          </w:tcPr>
          <w:p>
            <w:pPr>
              <w:spacing w:after="0" w:line="252"/>
            </w:pPr>
            <w:r>
              <w:rPr>
                <w:b w:val="false"/>
                <w:bCs w:val="false"/>
                <w:sz w:val="19"/>
                <w:szCs w:val="19"/>
              </w:rPr>
              <w:t xml:space="preserve">Dos razones de cambio: decide cuánto se cobra y cómo se ve el recibo; el precio circula como double suelto</w:t>
            </w:r>
          </w:p>
        </w:tc>
        <w:tc>
          <w:tcPr>
            <w:tcW w:type="dxa" w:w="4360"/>
            <w:shd w:fill="F2F4F8" w:val="clear"/>
            <w:tcMar>
              <w:top w:type="dxa" w:w="80"/>
              <w:left w:type="dxa" w:w="110"/>
              <w:bottom w:type="dxa" w:w="80"/>
              <w:right w:type="dxa" w:w="110"/>
            </w:tcMar>
          </w:tcPr>
          <w:p>
            <w:pPr>
              <w:spacing w:after="0" w:line="252"/>
            </w:pPr>
            <w:r>
              <w:rPr>
                <w:b w:val="false"/>
                <w:bCs w:val="false"/>
                <w:sz w:val="19"/>
                <w:szCs w:val="19"/>
              </w:rPr>
              <w:t xml:space="preserve">Cambiar un descuento y agregar una línea al recibo llegan al mismo archivo; la regla de precio solo puede probarse leyendo el texto impreso</w:t>
            </w:r>
          </w:p>
        </w:tc>
      </w:tr>
    </w:tbl>
    <w:p>
      <w:pPr>
        <w:pStyle w:val="Heading1"/>
        <w:pBdr>
          <w:bottom w:val="single" w:color="2E5C9A" w:sz="8" w:space="4"/>
        </w:pBdr>
        <w:spacing w:after="160" w:before="320"/>
      </w:pPr>
      <w:r>
        <w:rPr>
          <w:rFonts w:ascii="Calibri" w:cs="Calibri" w:eastAsia="Calibri" w:hAnsi="Calibri"/>
          <w:b/>
          <w:bCs/>
          <w:color w:val="1F3864"/>
          <w:sz w:val="30"/>
          <w:szCs w:val="30"/>
        </w:rPr>
        <w:t xml:space="preserve">4. Pruebas utilizadas como red de seguridad</w:t>
      </w:r>
    </w:p>
    <w:p>
      <w:pPr>
        <w:spacing w:after="120" w:line="276"/>
      </w:pPr>
      <w:r>
        <w:t xml:space="preserve">El primer commit de trabajo de Ae5 no cambia ni una línea de código de producción: amplía la suite hasta 54 pruebas que describen lo que el sistema hace hoy —no lo que debería hacer—, incluidos los mensajes exactos de cada error y el texto de los recibos carácter por carácter. Ese es el criterio que permite afirmar después que el comportamiento se preservó.</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5460"/>
        <w:gridCol w:w="1200"/>
      </w:tblGrid>
      <w:tr>
        <w:trPr>
          <w:tblHeader/>
        </w:trPr>
        <w:tc>
          <w:tcPr>
            <w:tcW w:type="dxa" w:w="2700"/>
            <w:shd w:fill="1F3864" w:val="clear"/>
            <w:tcMar>
              <w:top w:type="dxa" w:w="80"/>
              <w:left w:type="dxa" w:w="110"/>
              <w:bottom w:type="dxa" w:w="80"/>
              <w:right w:type="dxa" w:w="110"/>
            </w:tcMar>
          </w:tcPr>
          <w:p>
            <w:pPr>
              <w:spacing w:after="0" w:line="252"/>
            </w:pPr>
            <w:r>
              <w:rPr>
                <w:b/>
                <w:bCs/>
                <w:color w:val="FFFFFF"/>
                <w:sz w:val="19"/>
                <w:szCs w:val="19"/>
              </w:rPr>
              <w:t xml:space="preserve">Clase de prueba</w:t>
            </w:r>
          </w:p>
        </w:tc>
        <w:tc>
          <w:tcPr>
            <w:tcW w:type="dxa" w:w="5460"/>
            <w:shd w:fill="1F3864" w:val="clear"/>
            <w:tcMar>
              <w:top w:type="dxa" w:w="80"/>
              <w:left w:type="dxa" w:w="110"/>
              <w:bottom w:type="dxa" w:w="80"/>
              <w:right w:type="dxa" w:w="110"/>
            </w:tcMar>
          </w:tcPr>
          <w:p>
            <w:pPr>
              <w:spacing w:after="0" w:line="252"/>
            </w:pPr>
            <w:r>
              <w:rPr>
                <w:b/>
                <w:bCs/>
                <w:color w:val="FFFFFF"/>
                <w:sz w:val="19"/>
                <w:szCs w:val="19"/>
              </w:rPr>
              <w:t xml:space="preserve">Comportamiento que fija</w:t>
            </w:r>
          </w:p>
        </w:tc>
        <w:tc>
          <w:tcPr>
            <w:tcW w:type="dxa" w:w="1200"/>
            <w:shd w:fill="1F3864" w:val="clear"/>
            <w:tcMar>
              <w:top w:type="dxa" w:w="80"/>
              <w:left w:type="dxa" w:w="110"/>
              <w:bottom w:type="dxa" w:w="80"/>
              <w:right w:type="dxa" w:w="110"/>
            </w:tcMar>
          </w:tcPr>
          <w:p>
            <w:pPr>
              <w:spacing w:after="0" w:line="252"/>
            </w:pPr>
            <w:r>
              <w:rPr>
                <w:b/>
                <w:bCs/>
                <w:color w:val="FFFFFF"/>
                <w:sz w:val="19"/>
                <w:szCs w:val="19"/>
              </w:rPr>
              <w:t xml:space="preserve">Refactorización que protege</w:t>
            </w:r>
          </w:p>
        </w:tc>
      </w:tr>
      <w:tr>
        <w:tc>
          <w:tcPr>
            <w:tcW w:type="dxa" w:w="2700"/>
            <w:tcMar>
              <w:top w:type="dxa" w:w="80"/>
              <w:left w:type="dxa" w:w="110"/>
              <w:bottom w:type="dxa" w:w="80"/>
              <w:right w:type="dxa" w:w="110"/>
            </w:tcMar>
          </w:tcPr>
          <w:p>
            <w:pPr>
              <w:spacing w:after="0" w:line="252"/>
            </w:pPr>
            <w:r>
              <w:rPr>
                <w:b w:val="false"/>
                <w:bCs w:val="false"/>
                <w:sz w:val="19"/>
                <w:szCs w:val="19"/>
              </w:rPr>
              <w:t xml:space="preserve">GeneradorReciboReservaTest</w:t>
            </w:r>
          </w:p>
        </w:tc>
        <w:tc>
          <w:tcPr>
            <w:tcW w:type="dxa" w:w="5460"/>
            <w:tcMar>
              <w:top w:type="dxa" w:w="80"/>
              <w:left w:type="dxa" w:w="110"/>
              <w:bottom w:type="dxa" w:w="80"/>
              <w:right w:type="dxa" w:w="110"/>
            </w:tcMar>
          </w:tcPr>
          <w:p>
            <w:pPr>
              <w:spacing w:after="0" w:line="252"/>
            </w:pPr>
            <w:r>
              <w:rPr>
                <w:b w:val="false"/>
                <w:bCs w:val="false"/>
                <w:sz w:val="19"/>
                <w:szCs w:val="19"/>
              </w:rPr>
              <w:t xml:space="preserve">Los 6 recibos del harness de Ae4 migrados a JUnit 5, comparados carácter por carácter, con el formato del total y los dos caminos del descuento de fidelidad</w:t>
            </w:r>
          </w:p>
        </w:tc>
        <w:tc>
          <w:tcPr>
            <w:tcW w:type="dxa" w:w="1200"/>
            <w:tcMar>
              <w:top w:type="dxa" w:w="80"/>
              <w:left w:type="dxa" w:w="110"/>
              <w:bottom w:type="dxa" w:w="80"/>
              <w:right w:type="dxa" w:w="110"/>
            </w:tcMar>
          </w:tcPr>
          <w:p>
            <w:pPr>
              <w:spacing w:after="0" w:line="252"/>
            </w:pPr>
            <w:r>
              <w:rPr>
                <w:b w:val="false"/>
                <w:bCs w:val="false"/>
                <w:sz w:val="19"/>
                <w:szCs w:val="19"/>
              </w:rPr>
              <w:t xml:space="preserve">R6</w:t>
            </w:r>
          </w:p>
        </w:tc>
      </w:tr>
      <w:tr>
        <w:tc>
          <w:tcPr>
            <w:tcW w:type="dxa" w:w="2700"/>
            <w:shd w:fill="F2F4F8" w:val="clear"/>
            <w:tcMar>
              <w:top w:type="dxa" w:w="80"/>
              <w:left w:type="dxa" w:w="110"/>
              <w:bottom w:type="dxa" w:w="80"/>
              <w:right w:type="dxa" w:w="110"/>
            </w:tcMar>
          </w:tcPr>
          <w:p>
            <w:pPr>
              <w:spacing w:after="0" w:line="252"/>
            </w:pPr>
            <w:r>
              <w:rPr>
                <w:b w:val="false"/>
                <w:bCs w:val="false"/>
                <w:sz w:val="19"/>
                <w:szCs w:val="19"/>
              </w:rPr>
              <w:t xml:space="preserve">UsuarioTest</w:t>
            </w:r>
          </w:p>
        </w:tc>
        <w:tc>
          <w:tcPr>
            <w:tcW w:type="dxa" w:w="5460"/>
            <w:shd w:fill="F2F4F8" w:val="clear"/>
            <w:tcMar>
              <w:top w:type="dxa" w:w="80"/>
              <w:left w:type="dxa" w:w="110"/>
              <w:bottom w:type="dxa" w:w="80"/>
              <w:right w:type="dxa" w:w="110"/>
            </w:tcMar>
          </w:tcPr>
          <w:p>
            <w:pPr>
              <w:spacing w:after="0" w:line="252"/>
            </w:pPr>
            <w:r>
              <w:rPr>
                <w:b w:val="false"/>
                <w:bCs w:val="false"/>
                <w:sz w:val="19"/>
                <w:szCs w:val="19"/>
              </w:rPr>
              <w:t xml:space="preserve">Validación de nombre y correo con sus mensajes exactos, canal por defecto, igualdad por id, rol de cada subtipo</w:t>
            </w:r>
          </w:p>
        </w:tc>
        <w:tc>
          <w:tcPr>
            <w:tcW w:type="dxa" w:w="1200"/>
            <w:shd w:fill="F2F4F8" w:val="clear"/>
            <w:tcMar>
              <w:top w:type="dxa" w:w="80"/>
              <w:left w:type="dxa" w:w="110"/>
              <w:bottom w:type="dxa" w:w="80"/>
              <w:right w:type="dxa" w:w="110"/>
            </w:tcMar>
          </w:tcPr>
          <w:p>
            <w:pPr>
              <w:spacing w:after="0" w:line="252"/>
            </w:pPr>
            <w:r>
              <w:rPr>
                <w:b w:val="false"/>
                <w:bCs w:val="false"/>
                <w:sz w:val="19"/>
                <w:szCs w:val="19"/>
              </w:rPr>
              <w:t xml:space="preserve">R1</w:t>
            </w:r>
          </w:p>
        </w:tc>
      </w:tr>
      <w:tr>
        <w:tc>
          <w:tcPr>
            <w:tcW w:type="dxa" w:w="2700"/>
            <w:tcMar>
              <w:top w:type="dxa" w:w="80"/>
              <w:left w:type="dxa" w:w="110"/>
              <w:bottom w:type="dxa" w:w="80"/>
              <w:right w:type="dxa" w:w="110"/>
            </w:tcMar>
          </w:tcPr>
          <w:p>
            <w:pPr>
              <w:spacing w:after="0" w:line="252"/>
            </w:pPr>
            <w:r>
              <w:rPr>
                <w:b w:val="false"/>
                <w:bCs w:val="false"/>
                <w:sz w:val="19"/>
                <w:szCs w:val="19"/>
              </w:rPr>
              <w:t xml:space="preserve">HorarioTest</w:t>
            </w:r>
          </w:p>
        </w:tc>
        <w:tc>
          <w:tcPr>
            <w:tcW w:type="dxa" w:w="5460"/>
            <w:tcMar>
              <w:top w:type="dxa" w:w="80"/>
              <w:left w:type="dxa" w:w="110"/>
              <w:bottom w:type="dxa" w:w="80"/>
              <w:right w:type="dxa" w:w="110"/>
            </w:tcMar>
          </w:tcPr>
          <w:p>
            <w:pPr>
              <w:spacing w:after="0" w:line="252"/>
            </w:pPr>
            <w:r>
              <w:rPr>
                <w:b w:val="false"/>
                <w:bCs w:val="false"/>
                <w:sz w:val="19"/>
                <w:szCs w:val="19"/>
              </w:rPr>
              <w:t xml:space="preserve">Validación de inicio/fin, ocupar y liberar, solapamiento, igualdad por intervalo y el toString() del que depende el recibo</w:t>
            </w:r>
          </w:p>
        </w:tc>
        <w:tc>
          <w:tcPr>
            <w:tcW w:type="dxa" w:w="1200"/>
            <w:tcMar>
              <w:top w:type="dxa" w:w="80"/>
              <w:left w:type="dxa" w:w="110"/>
              <w:bottom w:type="dxa" w:w="80"/>
              <w:right w:type="dxa" w:w="110"/>
            </w:tcMar>
          </w:tcPr>
          <w:p>
            <w:pPr>
              <w:spacing w:after="0" w:line="252"/>
            </w:pPr>
            <w:r>
              <w:rPr>
                <w:b w:val="false"/>
                <w:bCs w:val="false"/>
                <w:sz w:val="19"/>
                <w:szCs w:val="19"/>
              </w:rPr>
              <w:t xml:space="preserve">R3, R6</w:t>
            </w:r>
          </w:p>
        </w:tc>
      </w:tr>
      <w:tr>
        <w:tc>
          <w:tcPr>
            <w:tcW w:type="dxa" w:w="2700"/>
            <w:shd w:fill="F2F4F8" w:val="clear"/>
            <w:tcMar>
              <w:top w:type="dxa" w:w="80"/>
              <w:left w:type="dxa" w:w="110"/>
              <w:bottom w:type="dxa" w:w="80"/>
              <w:right w:type="dxa" w:w="110"/>
            </w:tcMar>
          </w:tcPr>
          <w:p>
            <w:pPr>
              <w:spacing w:after="0" w:line="252"/>
            </w:pPr>
            <w:r>
              <w:rPr>
                <w:b w:val="false"/>
                <w:bCs w:val="false"/>
                <w:sz w:val="19"/>
                <w:szCs w:val="19"/>
              </w:rPr>
              <w:t xml:space="preserve">ReservaTest</w:t>
            </w:r>
          </w:p>
        </w:tc>
        <w:tc>
          <w:tcPr>
            <w:tcW w:type="dxa" w:w="5460"/>
            <w:shd w:fill="F2F4F8" w:val="clear"/>
            <w:tcMar>
              <w:top w:type="dxa" w:w="80"/>
              <w:left w:type="dxa" w:w="110"/>
              <w:bottom w:type="dxa" w:w="80"/>
              <w:right w:type="dxa" w:w="110"/>
            </w:tcMar>
          </w:tcPr>
          <w:p>
            <w:pPr>
              <w:spacing w:after="0" w:line="252"/>
            </w:pPr>
            <w:r>
              <w:rPr>
                <w:b w:val="false"/>
                <w:bCs w:val="false"/>
                <w:sz w:val="19"/>
                <w:szCs w:val="19"/>
              </w:rPr>
              <w:t xml:space="preserve">Todas las transiciones válidas e inválidas con sus mensajes, y el efecto de cada una sobre el horario y las notas</w:t>
            </w:r>
          </w:p>
        </w:tc>
        <w:tc>
          <w:tcPr>
            <w:tcW w:type="dxa" w:w="1200"/>
            <w:shd w:fill="F2F4F8" w:val="clear"/>
            <w:tcMar>
              <w:top w:type="dxa" w:w="80"/>
              <w:left w:type="dxa" w:w="110"/>
              <w:bottom w:type="dxa" w:w="80"/>
              <w:right w:type="dxa" w:w="110"/>
            </w:tcMar>
          </w:tcPr>
          <w:p>
            <w:pPr>
              <w:spacing w:after="0" w:line="252"/>
            </w:pPr>
            <w:r>
              <w:rPr>
                <w:b w:val="false"/>
                <w:bCs w:val="false"/>
                <w:sz w:val="19"/>
                <w:szCs w:val="19"/>
              </w:rPr>
              <w:t xml:space="preserve">R3, R5</w:t>
            </w:r>
          </w:p>
        </w:tc>
      </w:tr>
      <w:tr>
        <w:tc>
          <w:tcPr>
            <w:tcW w:type="dxa" w:w="2700"/>
            <w:tcMar>
              <w:top w:type="dxa" w:w="80"/>
              <w:left w:type="dxa" w:w="110"/>
              <w:bottom w:type="dxa" w:w="80"/>
              <w:right w:type="dxa" w:w="110"/>
            </w:tcMar>
          </w:tcPr>
          <w:p>
            <w:pPr>
              <w:spacing w:after="0" w:line="252"/>
            </w:pPr>
            <w:r>
              <w:rPr>
                <w:b w:val="false"/>
                <w:bCs w:val="false"/>
                <w:sz w:val="19"/>
                <w:szCs w:val="19"/>
              </w:rPr>
              <w:t xml:space="preserve">DocenteTest</w:t>
            </w:r>
          </w:p>
        </w:tc>
        <w:tc>
          <w:tcPr>
            <w:tcW w:type="dxa" w:w="5460"/>
            <w:tcMar>
              <w:top w:type="dxa" w:w="80"/>
              <w:left w:type="dxa" w:w="110"/>
              <w:bottom w:type="dxa" w:w="80"/>
              <w:right w:type="dxa" w:w="110"/>
            </w:tcMar>
          </w:tcPr>
          <w:p>
            <w:pPr>
              <w:spacing w:after="0" w:line="252"/>
            </w:pPr>
            <w:r>
              <w:rPr>
                <w:b w:val="false"/>
                <w:bCs w:val="false"/>
                <w:sz w:val="19"/>
                <w:szCs w:val="19"/>
              </w:rPr>
              <w:t xml:space="preserve">Publicación de horarios, orden, rechazo del solapamiento y colección de solo lectura</w:t>
            </w:r>
          </w:p>
        </w:tc>
        <w:tc>
          <w:tcPr>
            <w:tcW w:type="dxa" w:w="1200"/>
            <w:tcMar>
              <w:top w:type="dxa" w:w="80"/>
              <w:left w:type="dxa" w:w="110"/>
              <w:bottom w:type="dxa" w:w="80"/>
              <w:right w:type="dxa" w:w="110"/>
            </w:tcMar>
          </w:tcPr>
          <w:p>
            <w:pPr>
              <w:spacing w:after="0" w:line="252"/>
            </w:pPr>
            <w:r>
              <w:rPr>
                <w:b w:val="false"/>
                <w:bCs w:val="false"/>
                <w:sz w:val="19"/>
                <w:szCs w:val="19"/>
              </w:rPr>
              <w:t xml:space="preserve">R2</w:t>
            </w:r>
          </w:p>
        </w:tc>
      </w:tr>
      <w:tr>
        <w:tc>
          <w:tcPr>
            <w:tcW w:type="dxa" w:w="2700"/>
            <w:shd w:fill="F2F4F8" w:val="clear"/>
            <w:tcMar>
              <w:top w:type="dxa" w:w="80"/>
              <w:left w:type="dxa" w:w="110"/>
              <w:bottom w:type="dxa" w:w="80"/>
              <w:right w:type="dxa" w:w="110"/>
            </w:tcMar>
          </w:tcPr>
          <w:p>
            <w:pPr>
              <w:spacing w:after="0" w:line="252"/>
            </w:pPr>
            <w:r>
              <w:rPr>
                <w:b w:val="false"/>
                <w:bCs w:val="false"/>
                <w:sz w:val="19"/>
                <w:szCs w:val="19"/>
              </w:rPr>
              <w:t xml:space="preserve">ServicioReservasCaracterizacionTest</w:t>
            </w:r>
          </w:p>
        </w:tc>
        <w:tc>
          <w:tcPr>
            <w:tcW w:type="dxa" w:w="5460"/>
            <w:shd w:fill="F2F4F8" w:val="clear"/>
            <w:tcMar>
              <w:top w:type="dxa" w:w="80"/>
              <w:left w:type="dxa" w:w="110"/>
              <w:bottom w:type="dxa" w:w="80"/>
              <w:right w:type="dxa" w:w="110"/>
            </w:tcMar>
          </w:tcPr>
          <w:p>
            <w:pPr>
              <w:spacing w:after="0" w:line="252"/>
            </w:pPr>
            <w:r>
              <w:rPr>
                <w:b w:val="false"/>
                <w:bCs w:val="false"/>
                <w:sz w:val="19"/>
                <w:szCs w:val="19"/>
              </w:rPr>
              <w:t xml:space="preserve">Mensajes exactos de cada rechazo, composición de la nota de cancelación, orden de los eventos publicados y ausencia de efectos a medias cuando una operación se rechaza</w:t>
            </w:r>
          </w:p>
        </w:tc>
        <w:tc>
          <w:tcPr>
            <w:tcW w:type="dxa" w:w="1200"/>
            <w:shd w:fill="F2F4F8" w:val="clear"/>
            <w:tcMar>
              <w:top w:type="dxa" w:w="80"/>
              <w:left w:type="dxa" w:w="110"/>
              <w:bottom w:type="dxa" w:w="80"/>
              <w:right w:type="dxa" w:w="110"/>
            </w:tcMar>
          </w:tcPr>
          <w:p>
            <w:pPr>
              <w:spacing w:after="0" w:line="252"/>
            </w:pPr>
            <w:r>
              <w:rPr>
                <w:b w:val="false"/>
                <w:bCs w:val="false"/>
                <w:sz w:val="19"/>
                <w:szCs w:val="19"/>
              </w:rPr>
              <w:t xml:space="preserve">R3, R4, R5</w:t>
            </w:r>
          </w:p>
        </w:tc>
      </w:tr>
      <w:tr>
        <w:tc>
          <w:tcPr>
            <w:tcW w:type="dxa" w:w="2700"/>
            <w:tcMar>
              <w:top w:type="dxa" w:w="80"/>
              <w:left w:type="dxa" w:w="110"/>
              <w:bottom w:type="dxa" w:w="80"/>
              <w:right w:type="dxa" w:w="110"/>
            </w:tcMar>
          </w:tcPr>
          <w:p>
            <w:pPr>
              <w:spacing w:after="0" w:line="252"/>
            </w:pPr>
            <w:r>
              <w:rPr>
                <w:b w:val="false"/>
                <w:bCs w:val="false"/>
                <w:sz w:val="19"/>
                <w:szCs w:val="19"/>
              </w:rPr>
              <w:t xml:space="preserve">ServicioReservasTest (de Ae4)</w:t>
            </w:r>
          </w:p>
        </w:tc>
        <w:tc>
          <w:tcPr>
            <w:tcW w:type="dxa" w:w="5460"/>
            <w:tcMar>
              <w:top w:type="dxa" w:w="80"/>
              <w:left w:type="dxa" w:w="110"/>
              <w:bottom w:type="dxa" w:w="80"/>
              <w:right w:type="dxa" w:w="110"/>
            </w:tcMar>
          </w:tcPr>
          <w:p>
            <w:pPr>
              <w:spacing w:after="0" w:line="252"/>
            </w:pPr>
            <w:r>
              <w:rPr>
                <w:b w:val="false"/>
                <w:bCs w:val="false"/>
                <w:sz w:val="19"/>
                <w:szCs w:val="19"/>
              </w:rPr>
              <w:t xml:space="preserve">Flujo completo del caso de uso. Se mantuvo sin modificar, como control independiente</w:t>
            </w:r>
          </w:p>
        </w:tc>
        <w:tc>
          <w:tcPr>
            <w:tcW w:type="dxa" w:w="1200"/>
            <w:tcMar>
              <w:top w:type="dxa" w:w="80"/>
              <w:left w:type="dxa" w:w="110"/>
              <w:bottom w:type="dxa" w:w="80"/>
              <w:right w:type="dxa" w:w="110"/>
            </w:tcMar>
          </w:tcPr>
          <w:p>
            <w:pPr>
              <w:spacing w:after="0" w:line="252"/>
            </w:pPr>
            <w:r>
              <w:rPr>
                <w:b w:val="false"/>
                <w:bCs w:val="false"/>
                <w:sz w:val="19"/>
                <w:szCs w:val="19"/>
              </w:rPr>
              <w:t xml:space="preserve">Todas</w:t>
            </w:r>
          </w:p>
        </w:tc>
      </w:tr>
    </w:tbl>
    <w:p>
      <w:pPr>
        <w:spacing w:after="160"/>
      </w:pPr>
    </w:p>
    <w:p>
      <w:pPr>
        <w:spacing w:after="120" w:line="276"/>
      </w:pPr>
      <w:r>
        <w:rPr>
          <w:b/>
          <w:bCs/>
        </w:rPr>
        <w:t xml:space="preserve">Ciclo de trabajo aplicado, sin excepciones: </w:t>
      </w:r>
      <w:r>
        <w:rPr>
          <w:i/>
          <w:iCs/>
        </w:rPr>
        <w:t xml:space="preserve">prueba verde → cambio pequeño → prueba verde → commit → siguiente cambio. </w:t>
      </w:r>
      <w:r>
        <w:t xml:space="preserve">Ninguna refactorización se acumuló con otra y la suite completa se ejecutó antes y después de cada cambio. Los logs por commit se regeneraron ejecutando la suite sobre cada commit del historial, de modo que cada archivo de evidencia corresponde exactamente a ese estado del código.</w:t>
      </w:r>
    </w:p>
    <w:p>
      <w:r>
        <w:br w:type="page"/>
      </w:r>
    </w:p>
    <w:p>
      <w:pPr>
        <w:pStyle w:val="Heading1"/>
        <w:pBdr>
          <w:bottom w:val="single" w:color="2E5C9A" w:sz="8" w:space="4"/>
        </w:pBdr>
        <w:spacing w:after="160" w:before="320"/>
      </w:pPr>
      <w:r>
        <w:rPr>
          <w:rFonts w:ascii="Calibri" w:cs="Calibri" w:eastAsia="Calibri" w:hAnsi="Calibri"/>
          <w:b/>
          <w:bCs/>
          <w:color w:val="1F3864"/>
          <w:sz w:val="30"/>
          <w:szCs w:val="30"/>
        </w:rPr>
        <w:t xml:space="preserve">5. Refactorización 1 — Introduce Value Object (Correo)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Problema de diseño</w:t>
            </w:r>
          </w:p>
        </w:tc>
        <w:tc>
          <w:tcPr>
            <w:tcW w:type="dxa" w:w="6960"/>
            <w:tcMar>
              <w:top w:type="dxa" w:w="80"/>
              <w:left w:type="dxa" w:w="110"/>
              <w:bottom w:type="dxa" w:w="80"/>
              <w:right w:type="dxa" w:w="110"/>
            </w:tcMar>
          </w:tcPr>
          <w:p>
            <w:pPr>
              <w:spacing w:after="0" w:line="252"/>
            </w:pPr>
            <w:r>
              <w:rPr>
                <w:b w:val="false"/>
                <w:bCs w:val="false"/>
                <w:sz w:val="19"/>
                <w:szCs w:val="19"/>
              </w:rPr>
              <w:t xml:space="preserve">Usuario guardaba el correo como String y validaba su forma en el método privado validarCorreo (Primitive Obsession). El tipo del atributo no comunicaba ninguna regla, la validación vivía lejos del dato y cualquier clase que recibiera un "String correo" no podía saber si ya estaba validado.</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Código antes</w:t>
            </w:r>
          </w:p>
        </w:tc>
        <w:tc>
          <w:tcPr>
            <w:tcW w:type="dxa" w:w="6960"/>
            <w:shd w:fill="F2F4F8" w:val="clear"/>
            <w:tcMar>
              <w:top w:type="dxa" w:w="80"/>
              <w:left w:type="dxa" w:w="110"/>
              <w:bottom w:type="dxa" w:w="80"/>
              <w:right w:type="dxa" w:w="110"/>
            </w:tcMar>
          </w:tcPr>
          <w:p>
            <w:pPr>
              <w:spacing w:after="0" w:line="252"/>
            </w:pPr>
            <w:r>
              <w:rPr>
                <w:rFonts w:ascii="Consolas" w:cs="Consolas" w:eastAsia="Consolas" w:hAnsi="Consolas"/>
                <w:b w:val="false"/>
                <w:bCs w:val="false"/>
                <w:sz w:val="16"/>
                <w:szCs w:val="16"/>
              </w:rPr>
              <w:t xml:space="preserve">private final String correo;  /  private String validarCorreo(String correo) { if (correo == null || !correo.contains("@")) throw new IllegalArgumentException(...); return correo; }</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Técnica aplicada</w:t>
            </w:r>
          </w:p>
        </w:tc>
        <w:tc>
          <w:tcPr>
            <w:tcW w:type="dxa" w:w="6960"/>
            <w:tcMar>
              <w:top w:type="dxa" w:w="80"/>
              <w:left w:type="dxa" w:w="110"/>
              <w:bottom w:type="dxa" w:w="80"/>
              <w:right w:type="dxa" w:w="110"/>
            </w:tcMar>
          </w:tcPr>
          <w:p>
            <w:pPr>
              <w:spacing w:after="0" w:line="252"/>
            </w:pPr>
            <w:r>
              <w:rPr>
                <w:b w:val="false"/>
                <w:bCs w:val="false"/>
                <w:sz w:val="19"/>
                <w:szCs w:val="19"/>
              </w:rPr>
              <w:t xml:space="preserve">Introduce Value Object: record Correo con validación en el constructor compacto, inmutable e igual por valor.</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Prueba que protege</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UsuarioTest.unCorreoSinArrobaEsRechazadoConElMismoMensajeDeSiempre, unCorreoNuloEsRechazado, elCorreoSeLeeDeVueltaComoElMismoTexto; NotificadorCreatorFactoryTest (la línea de email sigue componiéndose igual).</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Resultado después</w:t>
            </w:r>
          </w:p>
        </w:tc>
        <w:tc>
          <w:tcPr>
            <w:tcW w:type="dxa" w:w="6960"/>
            <w:tcMar>
              <w:top w:type="dxa" w:w="80"/>
              <w:left w:type="dxa" w:w="110"/>
              <w:bottom w:type="dxa" w:w="80"/>
              <w:right w:type="dxa" w:w="110"/>
            </w:tcMar>
          </w:tcPr>
          <w:p>
            <w:pPr>
              <w:spacing w:after="0" w:line="252"/>
            </w:pPr>
            <w:r>
              <w:rPr>
                <w:b w:val="false"/>
                <w:bCs w:val="false"/>
                <w:sz w:val="19"/>
                <w:szCs w:val="19"/>
              </w:rPr>
              <w:t xml:space="preserve">Un Correo no puede existir inválido: si hay instancia, es válida por construcción, y el tipo lo declara en cada firma donde aparece. Usuario dejó de conocer qué hace válido a un correo. Se agregó CorreoTest, que prueba la regla sin construir un Usuario completo.</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Commit</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d25dffc — «refactor: introduce el Value Object Correo en lugar de un String validado». Suite: 58/58 verde.</w:t>
            </w:r>
          </w:p>
        </w:tc>
      </w:tr>
    </w:tbl>
    <w:p>
      <w:pPr>
        <w:spacing w:after="160"/>
      </w:pPr>
    </w:p>
    <w:p>
      <w:pPr>
        <w:pBdr>
          <w:left w:val="single" w:color="2E5C9A" w:sz="12" w:space="6"/>
        </w:pBdr>
        <w:shd w:fill="F5F5F5" w:val="clear"/>
        <w:spacing w:after="140" w:before="100" w:line="240"/>
        <w:ind w:left="180"/>
      </w:pPr>
      <w:r>
        <w:rPr>
          <w:rFonts w:ascii="Consolas" w:cs="Consolas" w:eastAsia="Consolas" w:hAnsi="Consolas"/>
          <w:sz w:val="17"/>
          <w:szCs w:val="17"/>
        </w:rPr>
        <w:t xml:space="preserve">// después</w:t>
      </w:r>
      <w:r>
        <w:br/>
      </w:r>
      <w:r>
        <w:rPr>
          <w:rFonts w:ascii="Consolas" w:cs="Consolas" w:eastAsia="Consolas" w:hAnsi="Consolas"/>
          <w:sz w:val="17"/>
          <w:szCs w:val="17"/>
        </w:rPr>
        <w:t xml:space="preserve">public record Correo(String valor) {</w:t>
      </w:r>
      <w:r>
        <w:br/>
      </w:r>
      <w:r>
        <w:rPr>
          <w:rFonts w:ascii="Consolas" w:cs="Consolas" w:eastAsia="Consolas" w:hAnsi="Consolas"/>
          <w:sz w:val="17"/>
          <w:szCs w:val="17"/>
        </w:rPr>
        <w:t xml:space="preserve">    public Correo {</w:t>
      </w:r>
      <w:r>
        <w:br/>
      </w:r>
      <w:r>
        <w:rPr>
          <w:rFonts w:ascii="Consolas" w:cs="Consolas" w:eastAsia="Consolas" w:hAnsi="Consolas"/>
          <w:sz w:val="17"/>
          <w:szCs w:val="17"/>
        </w:rPr>
        <w:t xml:space="preserve">        if (valor == null || !valor.contains("@")) {</w:t>
      </w:r>
      <w:r>
        <w:br/>
      </w:r>
      <w:r>
        <w:rPr>
          <w:rFonts w:ascii="Consolas" w:cs="Consolas" w:eastAsia="Consolas" w:hAnsi="Consolas"/>
          <w:sz w:val="17"/>
          <w:szCs w:val="17"/>
        </w:rPr>
        <w:t xml:space="preserve">            throw new IllegalArgumentException("El correo del usuario no es valido");</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@Override public String toString() { return valor; }</w:t>
      </w:r>
      <w:r>
        <w:br/>
      </w:r>
      <w:r>
        <w:rPr>
          <w:rFonts w:ascii="Consolas" w:cs="Consolas" w:eastAsia="Consolas" w:hAnsi="Consolas"/>
          <w:sz w:val="17"/>
          <w:szCs w:val="17"/>
        </w:rPr>
        <w:t xml:space="preserve">}</w:t>
      </w:r>
    </w:p>
    <w:p>
      <w:pPr>
        <w:spacing w:after="120" w:line="276"/>
      </w:pPr>
      <w:r>
        <w:t xml:space="preserve">El toString() devuelve el texto original, de modo que los notificadores que interpolan el correo imprimen exactamente lo mismo que antes: el comportamiento observable no cambió.</w:t>
      </w:r>
    </w:p>
    <w:p>
      <w:pPr>
        <w:pStyle w:val="Heading1"/>
        <w:pBdr>
          <w:bottom w:val="single" w:color="2E5C9A" w:sz="8" w:space="4"/>
        </w:pBdr>
        <w:spacing w:after="160" w:before="320"/>
      </w:pPr>
      <w:r>
        <w:rPr>
          <w:rFonts w:ascii="Calibri" w:cs="Calibri" w:eastAsia="Calibri" w:hAnsi="Calibri"/>
          <w:b/>
          <w:bCs/>
          <w:color w:val="1F3864"/>
          <w:sz w:val="30"/>
          <w:szCs w:val="30"/>
        </w:rPr>
        <w:t xml:space="preserve">6. Refactorización 2 — Extract Class (AgendaDocente)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Problema de diseño</w:t>
            </w:r>
          </w:p>
        </w:tc>
        <w:tc>
          <w:tcPr>
            <w:tcW w:type="dxa" w:w="6960"/>
            <w:tcMar>
              <w:top w:type="dxa" w:w="80"/>
              <w:left w:type="dxa" w:w="110"/>
              <w:bottom w:type="dxa" w:w="80"/>
              <w:right w:type="dxa" w:w="110"/>
            </w:tcMar>
          </w:tcPr>
          <w:p>
            <w:pPr>
              <w:spacing w:after="0" w:line="252"/>
            </w:pPr>
            <w:r>
              <w:rPr>
                <w:b w:val="false"/>
                <w:bCs w:val="false"/>
                <w:sz w:val="19"/>
                <w:szCs w:val="19"/>
              </w:rPr>
              <w:t xml:space="preserve">Docente tenía dos razones de cambio conviviendo: era un Usuario (identidad, nombre, correo, canal preferido, rol) y al mismo tiempo administraba una estructura de datos con su propia regla de negocio (lista de horarios, validación de solapamiento, exposición de solo lectura).</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Código antes</w:t>
            </w:r>
          </w:p>
        </w:tc>
        <w:tc>
          <w:tcPr>
            <w:tcW w:type="dxa" w:w="6960"/>
            <w:shd w:fill="F2F4F8" w:val="clear"/>
            <w:tcMar>
              <w:top w:type="dxa" w:w="80"/>
              <w:left w:type="dxa" w:w="110"/>
              <w:bottom w:type="dxa" w:w="80"/>
              <w:right w:type="dxa" w:w="110"/>
            </w:tcMar>
          </w:tcPr>
          <w:p>
            <w:pPr>
              <w:spacing w:after="0" w:line="252"/>
            </w:pPr>
            <w:r>
              <w:rPr>
                <w:rFonts w:ascii="Consolas" w:cs="Consolas" w:eastAsia="Consolas" w:hAnsi="Consolas"/>
                <w:b w:val="false"/>
                <w:bCs w:val="false"/>
                <w:sz w:val="16"/>
                <w:szCs w:val="16"/>
              </w:rPr>
              <w:t xml:space="preserve">private final List&lt;Horario&gt; horarios = new ArrayList&lt;&gt;();  /  public void publicarHorario(Horario h) { boolean seSolapa = horarios.stream().anyMatch(x -&gt; x.seSolapaCon(h)); if (seSolapa) throw ...; horarios.add(h); }</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Técnica aplicada</w:t>
            </w:r>
          </w:p>
        </w:tc>
        <w:tc>
          <w:tcPr>
            <w:tcW w:type="dxa" w:w="6960"/>
            <w:tcMar>
              <w:top w:type="dxa" w:w="80"/>
              <w:left w:type="dxa" w:w="110"/>
              <w:bottom w:type="dxa" w:w="80"/>
              <w:right w:type="dxa" w:w="110"/>
            </w:tcMar>
          </w:tcPr>
          <w:p>
            <w:pPr>
              <w:spacing w:after="0" w:line="252"/>
            </w:pPr>
            <w:r>
              <w:rPr>
                <w:b w:val="false"/>
                <w:bCs w:val="false"/>
                <w:sz w:val="19"/>
                <w:szCs w:val="19"/>
              </w:rPr>
              <w:t xml:space="preserve">Extract Class + Move Method: la colección y la regla pasan a AgendaDocente; Docente delega y conserva su interfaz pública.</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Prueba que protege</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DocenteTest.losHorariosSePublicanYSeConservanEnOrden, unHorarioQueSeSolapaConOtroYaPublicadoEsRechazado (con el mensaje exacto), dosHorariosConsecutivosNoSeConsideranSolapados, laAgendaExpuestaEsDeSoloLectura.</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Resultado después</w:t>
            </w:r>
          </w:p>
        </w:tc>
        <w:tc>
          <w:tcPr>
            <w:tcW w:type="dxa" w:w="6960"/>
            <w:tcMar>
              <w:top w:type="dxa" w:w="80"/>
              <w:left w:type="dxa" w:w="110"/>
              <w:bottom w:type="dxa" w:w="80"/>
              <w:right w:type="dxa" w:w="110"/>
            </w:tcMar>
          </w:tcPr>
          <w:p>
            <w:pPr>
              <w:spacing w:after="0" w:line="252"/>
            </w:pPr>
            <w:r>
              <w:rPr>
                <w:b w:val="false"/>
                <w:bCs w:val="false"/>
                <w:sz w:val="19"/>
                <w:szCs w:val="19"/>
              </w:rPr>
              <w:t xml:space="preserve">Cada clase con una razón de cambio: Docente representa a la persona, AgendaDocente es el lugar natural donde crecen las reglas de disponibilidad. Ningún cliente cambió (Main, ServicioReservas, pruebas), porque la interfaz pública de Docente se mantuvo. Se agregó AgendaDocenteTest, que prueba la regla sin construir un Docente.</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Commit</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fcab73f — «refactor: extrae AgendaDocente de Docente (Extract Class)». Suite: 62/62 verde.</w:t>
            </w:r>
          </w:p>
        </w:tc>
      </w:tr>
    </w:tbl>
    <w:p>
      <w:pPr>
        <w:spacing w:after="160"/>
      </w:pPr>
    </w:p>
    <w:p>
      <w:pPr>
        <w:spacing w:after="120" w:line="276"/>
      </w:pPr>
      <w:r>
        <w:rPr>
          <w:b/>
          <w:bCs/>
        </w:rPr>
        <w:t xml:space="preserve">Costo asumido y registrado: </w:t>
      </w:r>
      <w:r>
        <w:t xml:space="preserve">al mover el método se detectó que no valida el nulo (publicar(null) sobre una agenda vacía lo agregaría a la lista). El defecto se dejó tal como estaba a propósito, porque una refactorización no debe corregir comportamiento; queda documentado en el javadoc de AgendaDocente como cambio funcional pendiente, con su propia prueba, para un commit que lo declare como tal.</w:t>
      </w:r>
    </w:p>
    <w:p>
      <w:pPr>
        <w:pStyle w:val="Heading1"/>
        <w:pBdr>
          <w:bottom w:val="single" w:color="2E5C9A" w:sz="8" w:space="4"/>
        </w:pBdr>
        <w:spacing w:after="160" w:before="320"/>
      </w:pPr>
      <w:r>
        <w:rPr>
          <w:rFonts w:ascii="Calibri" w:cs="Calibri" w:eastAsia="Calibri" w:hAnsi="Calibri"/>
          <w:b/>
          <w:bCs/>
          <w:color w:val="1F3864"/>
          <w:sz w:val="30"/>
          <w:szCs w:val="30"/>
        </w:rPr>
        <w:t xml:space="preserve">7. Refactorización 3 — Move Method + Guard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Problema de diseño</w:t>
            </w:r>
          </w:p>
        </w:tc>
        <w:tc>
          <w:tcPr>
            <w:tcW w:type="dxa" w:w="6960"/>
            <w:tcMar>
              <w:top w:type="dxa" w:w="80"/>
              <w:left w:type="dxa" w:w="110"/>
              <w:bottom w:type="dxa" w:w="80"/>
              <w:right w:type="dxa" w:w="110"/>
            </w:tcMar>
          </w:tcPr>
          <w:p>
            <w:pPr>
              <w:spacing w:after="0" w:line="252"/>
            </w:pPr>
            <w:r>
              <w:rPr>
                <w:b w:val="false"/>
                <w:bCs w:val="false"/>
                <w:sz w:val="19"/>
                <w:szCs w:val="19"/>
              </w:rPr>
              <w:t xml:space="preserve">ServicioReservas validaba reglas que pertenecen al dominio. En solicitarReserva preguntaba horario.isDisponible() y, si la respuesta era afirmativa, llamaba a horario.marcarOcupado(): pregunta y acción separadas, con el servicio conociendo una regla interna del Horario. En reprogramarReserva comprobaba la disponibilidad del nuevo horario antes de delegar en Reserva.reprogramar, de modo que reprogramar por otra vía salteaba la validación.</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Código antes</w:t>
            </w:r>
          </w:p>
        </w:tc>
        <w:tc>
          <w:tcPr>
            <w:tcW w:type="dxa" w:w="6960"/>
            <w:shd w:fill="F2F4F8" w:val="clear"/>
            <w:tcMar>
              <w:top w:type="dxa" w:w="80"/>
              <w:left w:type="dxa" w:w="110"/>
              <w:bottom w:type="dxa" w:w="80"/>
              <w:right w:type="dxa" w:w="110"/>
            </w:tcMar>
          </w:tcPr>
          <w:p>
            <w:pPr>
              <w:spacing w:after="0" w:line="252"/>
            </w:pPr>
            <w:r>
              <w:rPr>
                <w:rFonts w:ascii="Consolas" w:cs="Consolas" w:eastAsia="Consolas" w:hAnsi="Consolas"/>
                <w:b w:val="false"/>
                <w:bCs w:val="false"/>
                <w:sz w:val="16"/>
                <w:szCs w:val="16"/>
              </w:rPr>
              <w:t xml:space="preserve">if (!horario.isDisponible()) { throw new IllegalStateException("El horario seleccionado ya no esta disponible"); } horario.marcarOcupado();</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Técnica aplicada</w:t>
            </w:r>
          </w:p>
        </w:tc>
        <w:tc>
          <w:tcPr>
            <w:tcW w:type="dxa" w:w="6960"/>
            <w:tcMar>
              <w:top w:type="dxa" w:w="80"/>
              <w:left w:type="dxa" w:w="110"/>
              <w:bottom w:type="dxa" w:w="80"/>
              <w:right w:type="dxa" w:w="110"/>
            </w:tcMar>
          </w:tcPr>
          <w:p>
            <w:pPr>
              <w:spacing w:after="0" w:line="252"/>
            </w:pPr>
            <w:r>
              <w:rPr>
                <w:b w:val="false"/>
                <w:bCs w:val="false"/>
                <w:sz w:val="19"/>
                <w:szCs w:val="19"/>
              </w:rPr>
              <w:t xml:space="preserve">Move Method (la regla al objeto que posee el dato) y Guard Clauses (validar todo al inicio, mutar solo después).</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Prueba que protege</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ServicioReservasCaracterizacionTest.solicitarUnHorarioOcupadoFallaConSuMensajeYSinPublicarEventos y reprogramarHaciaUnHorarioOcupadoFallaConSuMensajeYNoAlteraLaReserva; ServicioReservasTest.noSePuedeReservarUnHorarioYaOcupado (suite de Ae4).</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Resultado después</w:t>
            </w:r>
          </w:p>
        </w:tc>
        <w:tc>
          <w:tcPr>
            <w:tcW w:type="dxa" w:w="6960"/>
            <w:tcMar>
              <w:top w:type="dxa" w:w="80"/>
              <w:left w:type="dxa" w:w="110"/>
              <w:bottom w:type="dxa" w:w="80"/>
              <w:right w:type="dxa" w:w="110"/>
            </w:tcMar>
          </w:tcPr>
          <w:p>
            <w:pPr>
              <w:spacing w:after="0" w:line="252"/>
            </w:pPr>
            <w:r>
              <w:rPr>
                <w:b w:val="false"/>
                <w:bCs w:val="false"/>
                <w:sz w:val="19"/>
                <w:szCs w:val="19"/>
              </w:rPr>
              <w:t xml:space="preserve">Horario.reservar() valida y ocupa en una operación indivisible, con el mismo mensaje que emitía el servicio. Reserva.reprogramar() concentra sus tres validaciones como guard clauses y no muta nada antes de que todas pasen: antes, un nuevo horario nulo liberaba el horario anterior y recién después fallaba, dejando la reserva a medio camino. ServicioReservas perdió ambos bloques condicionales y quedó reducido a orquestación.</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Commit</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7902476 — «refactor: mueve la regla de disponibilidad al dominio con guard clauses». Suite: 66/66 verde.</w:t>
            </w:r>
          </w:p>
        </w:tc>
      </w:tr>
    </w:tbl>
    <w:p>
      <w:pPr>
        <w:spacing w:after="160"/>
      </w:pPr>
    </w:p>
    <w:p>
      <w:pPr>
        <w:pBdr>
          <w:left w:val="single" w:color="2E5C9A" w:sz="12" w:space="6"/>
        </w:pBdr>
        <w:shd w:fill="F5F5F5" w:val="clear"/>
        <w:spacing w:after="140" w:before="100" w:line="240"/>
        <w:ind w:left="180"/>
      </w:pPr>
      <w:r>
        <w:rPr>
          <w:rFonts w:ascii="Consolas" w:cs="Consolas" w:eastAsia="Consolas" w:hAnsi="Consolas"/>
          <w:sz w:val="17"/>
          <w:szCs w:val="17"/>
        </w:rPr>
        <w:t xml:space="preserve">// después — en Horario</w:t>
      </w:r>
      <w:r>
        <w:br/>
      </w:r>
      <w:r>
        <w:rPr>
          <w:rFonts w:ascii="Consolas" w:cs="Consolas" w:eastAsia="Consolas" w:hAnsi="Consolas"/>
          <w:sz w:val="17"/>
          <w:szCs w:val="17"/>
        </w:rPr>
        <w:t xml:space="preserve">public void reservar() {</w:t>
      </w:r>
      <w:r>
        <w:br/>
      </w:r>
      <w:r>
        <w:rPr>
          <w:rFonts w:ascii="Consolas" w:cs="Consolas" w:eastAsia="Consolas" w:hAnsi="Consolas"/>
          <w:sz w:val="17"/>
          <w:szCs w:val="17"/>
        </w:rPr>
        <w:t xml:space="preserve">    if (!disponible) {</w:t>
      </w:r>
      <w:r>
        <w:br/>
      </w:r>
      <w:r>
        <w:rPr>
          <w:rFonts w:ascii="Consolas" w:cs="Consolas" w:eastAsia="Consolas" w:hAnsi="Consolas"/>
          <w:sz w:val="17"/>
          <w:szCs w:val="17"/>
        </w:rPr>
        <w:t xml:space="preserve">        throw new IllegalStateException("El horario seleccionado ya no esta disponible");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this.disponible = false;</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
      </w:r>
      <w:r>
        <w:br/>
      </w:r>
      <w:r>
        <w:rPr>
          <w:rFonts w:ascii="Consolas" w:cs="Consolas" w:eastAsia="Consolas" w:hAnsi="Consolas"/>
          <w:sz w:val="17"/>
          <w:szCs w:val="17"/>
        </w:rPr>
        <w:t xml:space="preserve">// después — en ServicioReservas</w:t>
      </w:r>
      <w:r>
        <w:br/>
      </w:r>
      <w:r>
        <w:rPr>
          <w:rFonts w:ascii="Consolas" w:cs="Consolas" w:eastAsia="Consolas" w:hAnsi="Consolas"/>
          <w:sz w:val="17"/>
          <w:szCs w:val="17"/>
        </w:rPr>
        <w:t xml:space="preserve">horario.reservar();</w:t>
      </w:r>
      <w:r>
        <w:br/>
      </w:r>
      <w:r>
        <w:rPr>
          <w:rFonts w:ascii="Consolas" w:cs="Consolas" w:eastAsia="Consolas" w:hAnsi="Consolas"/>
          <w:sz w:val="17"/>
          <w:szCs w:val="17"/>
        </w:rPr>
        <w:t xml:space="preserve">Reserva reserva = new Reserva(estudiante, docente, horario);</w:t>
      </w:r>
    </w:p>
    <w:p>
      <w:pPr>
        <w:pStyle w:val="Heading1"/>
        <w:pBdr>
          <w:bottom w:val="single" w:color="2E5C9A" w:sz="8" w:space="4"/>
        </w:pBdr>
        <w:spacing w:after="160" w:before="320"/>
      </w:pPr>
      <w:r>
        <w:rPr>
          <w:rFonts w:ascii="Calibri" w:cs="Calibri" w:eastAsia="Calibri" w:hAnsi="Calibri"/>
          <w:b/>
          <w:bCs/>
          <w:color w:val="1F3864"/>
          <w:sz w:val="30"/>
          <w:szCs w:val="30"/>
        </w:rPr>
        <w:t xml:space="preserve">8. Refactorización 4 — Decompose Conditional + Move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Problema de diseño</w:t>
            </w:r>
          </w:p>
        </w:tc>
        <w:tc>
          <w:tcPr>
            <w:tcW w:type="dxa" w:w="6960"/>
            <w:tcMar>
              <w:top w:type="dxa" w:w="80"/>
              <w:left w:type="dxa" w:w="110"/>
              <w:bottom w:type="dxa" w:w="80"/>
              <w:right w:type="dxa" w:w="110"/>
            </w:tcMar>
          </w:tcPr>
          <w:p>
            <w:pPr>
              <w:spacing w:after="0" w:line="252"/>
            </w:pPr>
            <w:r>
              <w:rPr>
                <w:b w:val="false"/>
                <w:bCs w:val="false"/>
                <w:sz w:val="19"/>
                <w:szCs w:val="19"/>
              </w:rPr>
              <w:t xml:space="preserve">ServicioReservas.cancelarReserva armaba la nota con un operador ternario que preguntaba resultado.getObservacion().isEmpty() y concatenaba corchetes según la respuesta: Feature Envy —el servicio interrogaba los datos de otro objeto para decidir en su lugar— y una condición sin nombre mezclada con la orquestación del caso de uso.</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Código antes</w:t>
            </w:r>
          </w:p>
        </w:tc>
        <w:tc>
          <w:tcPr>
            <w:tcW w:type="dxa" w:w="6960"/>
            <w:shd w:fill="F2F4F8" w:val="clear"/>
            <w:tcMar>
              <w:top w:type="dxa" w:w="80"/>
              <w:left w:type="dxa" w:w="110"/>
              <w:bottom w:type="dxa" w:w="80"/>
              <w:right w:type="dxa" w:w="110"/>
            </w:tcMar>
          </w:tcPr>
          <w:p>
            <w:pPr>
              <w:spacing w:after="0" w:line="252"/>
            </w:pPr>
            <w:r>
              <w:rPr>
                <w:rFonts w:ascii="Consolas" w:cs="Consolas" w:eastAsia="Consolas" w:hAnsi="Consolas"/>
                <w:b w:val="false"/>
                <w:bCs w:val="false"/>
                <w:sz w:val="16"/>
                <w:szCs w:val="16"/>
              </w:rPr>
              <w:t xml:space="preserve">String notaFinal = resultado.getObservacion().isEmpty() ? motivo : motivo + " [" + resultado.getObservacion() + "]"; reserva.cancelar(notaFinal);</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Técnica aplicada</w:t>
            </w:r>
          </w:p>
        </w:tc>
        <w:tc>
          <w:tcPr>
            <w:tcW w:type="dxa" w:w="6960"/>
            <w:tcMar>
              <w:top w:type="dxa" w:w="80"/>
              <w:left w:type="dxa" w:w="110"/>
              <w:bottom w:type="dxa" w:w="80"/>
              <w:right w:type="dxa" w:w="110"/>
            </w:tcMar>
          </w:tcPr>
          <w:p>
            <w:pPr>
              <w:spacing w:after="0" w:line="252"/>
            </w:pPr>
            <w:r>
              <w:rPr>
                <w:b w:val="false"/>
                <w:bCs w:val="false"/>
                <w:sz w:val="19"/>
                <w:szCs w:val="19"/>
              </w:rPr>
              <w:t xml:space="preserve">Decompose Conditional (nombrar la condición) + Move Method (llevar la decisión al objeto que posee el dato).</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Prueba que protege</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ServicioReservasCaracterizacionTest.laObservacionDeLaPoliticaSeAnexaAlMotivoEntreCorchetes y sinObservacionLaNotaEsExactamenteElMotivo; ServicioReservasTest.cancelarReservaTardiaQuedaMarcadaPorLaPoliticaConAntelacion (suite de Ae4).</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Resultado después</w:t>
            </w:r>
          </w:p>
        </w:tc>
        <w:tc>
          <w:tcPr>
            <w:tcW w:type="dxa" w:w="6960"/>
            <w:tcMar>
              <w:top w:type="dxa" w:w="80"/>
              <w:left w:type="dxa" w:w="110"/>
              <w:bottom w:type="dxa" w:w="80"/>
              <w:right w:type="dxa" w:w="110"/>
            </w:tcMar>
          </w:tcPr>
          <w:p>
            <w:pPr>
              <w:spacing w:after="0" w:line="252"/>
            </w:pPr>
            <w:r>
              <w:rPr>
                <w:b w:val="false"/>
                <w:bCs w:val="false"/>
                <w:sz w:val="19"/>
                <w:szCs w:val="19"/>
              </w:rPr>
              <w:t xml:space="preserve">ResultadoCancelacion.componerNota(motivo) concentra la regla, con la condición nombrada tieneObservacion(). El servicio solo pide la nota y su método quedó en cinco pasos de orquestación: obtener, evaluar, cancelar, guardar, publicar. Se agregó ResultadoCancelacionTest, que prueba el formato de la nota sin montar repositorio, política ni servicio.</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Commit</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41f14c7 — «refactor: mueve la composicion de la nota de cancelacion a ResultadoCancelacion». Suite: 69/69 verde.</w:t>
            </w:r>
          </w:p>
        </w:tc>
      </w:tr>
    </w:tbl>
    <w:p>
      <w:r>
        <w:br w:type="page"/>
      </w:r>
    </w:p>
    <w:p>
      <w:pPr>
        <w:pStyle w:val="Heading1"/>
        <w:pBdr>
          <w:bottom w:val="single" w:color="2E5C9A" w:sz="8" w:space="4"/>
        </w:pBdr>
        <w:spacing w:after="160" w:before="320"/>
      </w:pPr>
      <w:r>
        <w:rPr>
          <w:rFonts w:ascii="Calibri" w:cs="Calibri" w:eastAsia="Calibri" w:hAnsi="Calibri"/>
          <w:b/>
          <w:bCs/>
          <w:color w:val="1F3864"/>
          <w:sz w:val="30"/>
          <w:szCs w:val="30"/>
        </w:rPr>
        <w:t xml:space="preserve">9. Refactorización 5 — Agrupar Data Clump (SolicitudTutoria)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Problema de diseño</w:t>
            </w:r>
          </w:p>
        </w:tc>
        <w:tc>
          <w:tcPr>
            <w:tcW w:type="dxa" w:w="6960"/>
            <w:tcMar>
              <w:top w:type="dxa" w:w="80"/>
              <w:left w:type="dxa" w:w="110"/>
              <w:bottom w:type="dxa" w:w="80"/>
              <w:right w:type="dxa" w:w="110"/>
            </w:tcMar>
          </w:tcPr>
          <w:p>
            <w:pPr>
              <w:spacing w:after="0" w:line="252"/>
            </w:pPr>
            <w:r>
              <w:rPr>
                <w:b w:val="false"/>
                <w:bCs w:val="false"/>
                <w:sz w:val="19"/>
                <w:szCs w:val="19"/>
              </w:rPr>
              <w:t xml:space="preserve">El trío (estudiante, docente, horario) viajaba siempre junto y siempre suelto: el cliente llamaba a solicitarReserva(estudiante, docente, horario), que reenviaba los mismos tres argumentos en el mismo orden a new Reserva(estudiante, docente, horario). Dos de los tres parámetros son Usuario, así que invertirlos compilaba sin queja; la validación del trío estaba repetida; y agregar un cuarto dato de la solicitud (modalidad, asignatura, motivo) habría obligado a cambiar todas las firmas de la cadena.</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Código antes</w:t>
            </w:r>
          </w:p>
        </w:tc>
        <w:tc>
          <w:tcPr>
            <w:tcW w:type="dxa" w:w="6960"/>
            <w:shd w:fill="F2F4F8" w:val="clear"/>
            <w:tcMar>
              <w:top w:type="dxa" w:w="80"/>
              <w:left w:type="dxa" w:w="110"/>
              <w:bottom w:type="dxa" w:w="80"/>
              <w:right w:type="dxa" w:w="110"/>
            </w:tcMar>
          </w:tcPr>
          <w:p>
            <w:pPr>
              <w:spacing w:after="0" w:line="252"/>
            </w:pPr>
            <w:r>
              <w:rPr>
                <w:rFonts w:ascii="Consolas" w:cs="Consolas" w:eastAsia="Consolas" w:hAnsi="Consolas"/>
                <w:b w:val="false"/>
                <w:bCs w:val="false"/>
                <w:sz w:val="16"/>
                <w:szCs w:val="16"/>
              </w:rPr>
              <w:t xml:space="preserve">public Reserva solicitarReserva(Estudiante estudiante, Docente docente, Horario horario) { ... new Reserva(estudiante, docente, horario); }</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Técnica aplicada</w:t>
            </w:r>
          </w:p>
        </w:tc>
        <w:tc>
          <w:tcPr>
            <w:tcW w:type="dxa" w:w="6960"/>
            <w:tcMar>
              <w:top w:type="dxa" w:w="80"/>
              <w:left w:type="dxa" w:w="110"/>
              <w:bottom w:type="dxa" w:w="80"/>
              <w:right w:type="dxa" w:w="110"/>
            </w:tcMar>
          </w:tcPr>
          <w:p>
            <w:pPr>
              <w:spacing w:after="0" w:line="252"/>
            </w:pPr>
            <w:r>
              <w:rPr>
                <w:b w:val="false"/>
                <w:bCs w:val="false"/>
                <w:sz w:val="19"/>
                <w:szCs w:val="19"/>
              </w:rPr>
              <w:t xml:space="preserve">Agrupar Data Clump / Introduce Parameter Object: record SolicitudTutoria que agrupa y valida los tres datos una sola vez.</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Prueba que protege</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Toda la suite de ServicioReservas y ReservaTest, que siguen usando las firmas de tres argumentos y por lo tanto verifican que la delegación no cambió nada; ServicioReservasCaracterizacionTest.unaSolicitudIncompletaNoConsumeElHorario.</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Resultado después</w:t>
            </w:r>
          </w:p>
        </w:tc>
        <w:tc>
          <w:tcPr>
            <w:tcW w:type="dxa" w:w="6960"/>
            <w:tcMar>
              <w:top w:type="dxa" w:w="80"/>
              <w:left w:type="dxa" w:w="110"/>
              <w:bottom w:type="dxa" w:w="80"/>
              <w:right w:type="dxa" w:w="110"/>
            </w:tcMar>
          </w:tcPr>
          <w:p>
            <w:pPr>
              <w:spacing w:after="0" w:line="252"/>
            </w:pPr>
            <w:r>
              <w:rPr>
                <w:b w:val="false"/>
                <w:bCs w:val="false"/>
                <w:sz w:val="19"/>
                <w:szCs w:val="19"/>
              </w:rPr>
              <w:t xml:space="preserve">La solicitud es ahora el vocabulario del caso de uso y se valida en un único lugar. Las firmas anteriores se conservaron como sobrecargas que delegan, para no romper ningún cliente. Efecto colateral positivo: como la solicitud se valida antes de tocar el horario, una solicitud incompleta ya no deja el bloque ocupado e inutilizable —antes, marcarOcupado() se ejecutaba primero y el fallo posterior del constructor dejaba el horario perdido—. Se agregó SolicitudTutoriaTest.</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Commit</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451cd1a — «refactor: agrupa el data clump estudiante/docente/horario en SolicitudTutoria». Suite: 74/74 verde.</w:t>
            </w:r>
          </w:p>
        </w:tc>
      </w:tr>
    </w:tbl>
    <w:p>
      <w:pPr>
        <w:spacing w:after="160"/>
      </w:pPr>
    </w:p>
    <w:p>
      <w:pPr>
        <w:pBdr>
          <w:left w:val="single" w:color="2E5C9A" w:sz="12" w:space="6"/>
        </w:pBdr>
        <w:shd w:fill="F5F5F5" w:val="clear"/>
        <w:spacing w:after="140" w:before="100" w:line="240"/>
        <w:ind w:left="180"/>
      </w:pPr>
      <w:r>
        <w:rPr>
          <w:rFonts w:ascii="Consolas" w:cs="Consolas" w:eastAsia="Consolas" w:hAnsi="Consolas"/>
          <w:sz w:val="17"/>
          <w:szCs w:val="17"/>
        </w:rPr>
        <w:t xml:space="preserve">// después</w:t>
      </w:r>
      <w:r>
        <w:br/>
      </w:r>
      <w:r>
        <w:rPr>
          <w:rFonts w:ascii="Consolas" w:cs="Consolas" w:eastAsia="Consolas" w:hAnsi="Consolas"/>
          <w:sz w:val="17"/>
          <w:szCs w:val="17"/>
        </w:rPr>
        <w:t xml:space="preserve">public record SolicitudTutoria(Estudiante estudiante, Docente docente, Horario horario) {</w:t>
      </w:r>
      <w:r>
        <w:br/>
      </w:r>
      <w:r>
        <w:rPr>
          <w:rFonts w:ascii="Consolas" w:cs="Consolas" w:eastAsia="Consolas" w:hAnsi="Consolas"/>
          <w:sz w:val="17"/>
          <w:szCs w:val="17"/>
        </w:rPr>
        <w:t xml:space="preserve">    public SolicitudTutoria {</w:t>
      </w:r>
      <w:r>
        <w:br/>
      </w:r>
      <w:r>
        <w:rPr>
          <w:rFonts w:ascii="Consolas" w:cs="Consolas" w:eastAsia="Consolas" w:hAnsi="Consolas"/>
          <w:sz w:val="17"/>
          <w:szCs w:val="17"/>
        </w:rPr>
        <w:t xml:space="preserve">        Objects.requireNonNull(estudiante, "El estudiante es obligatorio");</w:t>
      </w:r>
      <w:r>
        <w:br/>
      </w:r>
      <w:r>
        <w:rPr>
          <w:rFonts w:ascii="Consolas" w:cs="Consolas" w:eastAsia="Consolas" w:hAnsi="Consolas"/>
          <w:sz w:val="17"/>
          <w:szCs w:val="17"/>
        </w:rPr>
        <w:t xml:space="preserve">        Objects.requireNonNull(docente, "El docente es obligatorio");</w:t>
      </w:r>
      <w:r>
        <w:br/>
      </w:r>
      <w:r>
        <w:rPr>
          <w:rFonts w:ascii="Consolas" w:cs="Consolas" w:eastAsia="Consolas" w:hAnsi="Consolas"/>
          <w:sz w:val="17"/>
          <w:szCs w:val="17"/>
        </w:rPr>
        <w:t xml:space="preserve">        Objects.requireNonNull(horario, "El horario es obligatorio");</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pStyle w:val="Heading1"/>
        <w:pBdr>
          <w:bottom w:val="single" w:color="2E5C9A" w:sz="8" w:space="4"/>
        </w:pBdr>
        <w:spacing w:after="160" w:before="320"/>
      </w:pPr>
      <w:r>
        <w:rPr>
          <w:rFonts w:ascii="Calibri" w:cs="Calibri" w:eastAsia="Calibri" w:hAnsi="Calibri"/>
          <w:b/>
          <w:bCs/>
          <w:color w:val="1F3864"/>
          <w:sz w:val="30"/>
          <w:szCs w:val="30"/>
        </w:rPr>
        <w:t xml:space="preserve">10. Refactorización 6 — Extract Class + Value Object (TarifarioTutoria, Dinero)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Problema de diseño</w:t>
            </w:r>
          </w:p>
        </w:tc>
        <w:tc>
          <w:tcPr>
            <w:tcW w:type="dxa" w:w="6960"/>
            <w:tcMar>
              <w:top w:type="dxa" w:w="80"/>
              <w:left w:type="dxa" w:w="110"/>
              <w:bottom w:type="dxa" w:w="80"/>
              <w:right w:type="dxa" w:w="110"/>
            </w:tcMar>
          </w:tcPr>
          <w:p>
            <w:pPr>
              <w:spacing w:after="0" w:line="252"/>
            </w:pPr>
            <w:r>
              <w:rPr>
                <w:b w:val="false"/>
                <w:bCs w:val="false"/>
                <w:sz w:val="19"/>
                <w:szCs w:val="19"/>
              </w:rPr>
              <w:t xml:space="preserve">GeneradorReciboReserva cargaba con dos razones de cambio: decidía cuánto se cobra (PRECIO_BASE, DESCUENTO_REPROGRAMACION, DESCUENTO_FIDELIDAD, el prefijo del código institucional y el switch que los aplica) y además cómo se ve el recibo (rótulos, orden de las líneas, saltos). Que el área académica cambie un descuento y que se agregue una línea al recibo son cambios sin relación, y los dos llegaban al mismo archivo. Además el precio circulaba como un double suelto, con su formato escrito a mano en la concatenación final y la expresión precio - (precio * descuento) repetida en dos ramas.</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Código antes</w:t>
            </w:r>
          </w:p>
        </w:tc>
        <w:tc>
          <w:tcPr>
            <w:tcW w:type="dxa" w:w="6960"/>
            <w:shd w:fill="F2F4F8" w:val="clear"/>
            <w:tcMar>
              <w:top w:type="dxa" w:w="80"/>
              <w:left w:type="dxa" w:w="110"/>
              <w:bottom w:type="dxa" w:w="80"/>
              <w:right w:type="dxa" w:w="110"/>
            </w:tcMar>
          </w:tcPr>
          <w:p>
            <w:pPr>
              <w:spacing w:after="0" w:line="252"/>
            </w:pPr>
            <w:r>
              <w:rPr>
                <w:rFonts w:ascii="Consolas" w:cs="Consolas" w:eastAsia="Consolas" w:hAnsi="Consolas"/>
                <w:b w:val="false"/>
                <w:bCs w:val="false"/>
                <w:sz w:val="16"/>
                <w:szCs w:val="16"/>
              </w:rPr>
              <w:t xml:space="preserve">private static final double PRECIO_BASE = 15.0; ... recibo = recibo + "Total a pagar: $" + precio + "\n";</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Técnica aplicada</w:t>
            </w:r>
          </w:p>
        </w:tc>
        <w:tc>
          <w:tcPr>
            <w:tcW w:type="dxa" w:w="6960"/>
            <w:tcMar>
              <w:top w:type="dxa" w:w="80"/>
              <w:left w:type="dxa" w:w="110"/>
              <w:bottom w:type="dxa" w:w="80"/>
              <w:right w:type="dxa" w:w="110"/>
            </w:tcMar>
          </w:tcPr>
          <w:p>
            <w:pPr>
              <w:spacing w:after="0" w:line="252"/>
            </w:pPr>
            <w:r>
              <w:rPr>
                <w:b w:val="false"/>
                <w:bCs w:val="false"/>
                <w:sz w:val="19"/>
                <w:szCs w:val="19"/>
              </w:rPr>
              <w:t xml:space="preserve">Extract Class (la regla de cobro) + Introduce Value Object (el importe).</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Prueba que protege</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GeneradorReciboReservaTest: los 6 recibos comparados carácter por carácter, incluidos los totales $15.0, $13.5, $0.0 y $12.0. Adicionalmente, el harness manual de Ae4 se re-ejecutó contra el código final y su diff contra la salida capturada en Ae4 no reporta ninguna diferencia.</w:t>
            </w:r>
          </w:p>
        </w:tc>
      </w:tr>
      <w:tr>
        <w:tc>
          <w:tcPr>
            <w:tcW w:type="dxa" w:w="2400"/>
            <w:shd w:fill="E8EDF5" w:val="clear"/>
            <w:tcMar>
              <w:top w:type="dxa" w:w="80"/>
              <w:left w:type="dxa" w:w="110"/>
              <w:bottom w:type="dxa" w:w="80"/>
              <w:right w:type="dxa" w:w="110"/>
            </w:tcMar>
          </w:tcPr>
          <w:p>
            <w:pPr>
              <w:spacing w:after="0" w:line="252"/>
            </w:pPr>
            <w:r>
              <w:rPr>
                <w:b/>
                <w:bCs/>
                <w:color w:val="1F3864"/>
                <w:sz w:val="19"/>
                <w:szCs w:val="19"/>
              </w:rPr>
              <w:t xml:space="preserve">Resultado después</w:t>
            </w:r>
          </w:p>
        </w:tc>
        <w:tc>
          <w:tcPr>
            <w:tcW w:type="dxa" w:w="6960"/>
            <w:tcMar>
              <w:top w:type="dxa" w:w="80"/>
              <w:left w:type="dxa" w:w="110"/>
              <w:bottom w:type="dxa" w:w="80"/>
              <w:right w:type="dxa" w:w="110"/>
            </w:tcMar>
          </w:tcPr>
          <w:p>
            <w:pPr>
              <w:spacing w:after="0" w:line="252"/>
            </w:pPr>
            <w:r>
              <w:rPr>
                <w:b w:val="false"/>
                <w:bCs w:val="false"/>
                <w:sz w:val="19"/>
                <w:szCs w:val="19"/>
              </w:rPr>
              <w:t xml:space="preserve">TarifarioTutoria concentra la regla de cobro y devuelve un importe; Dinero lleva su única operación de negocio (aplicar un descuento) y su propio formato; el generador quedó como formateador y admite recibir otro tarifario por constructor (por ejemplo, una tarifa promocional o una de prueba). Se agregó TarifarioTutoriaTest, que verifica cada regla de cobro sin pasar por el texto del recibo.</w:t>
            </w:r>
          </w:p>
        </w:tc>
      </w:tr>
      <w:tr>
        <w:tc>
          <w:tcPr>
            <w:tcW w:type="dxa" w:w="2400"/>
            <w:shd w:fill="F2F4F8" w:val="clear"/>
            <w:tcMar>
              <w:top w:type="dxa" w:w="80"/>
              <w:left w:type="dxa" w:w="110"/>
              <w:bottom w:type="dxa" w:w="80"/>
              <w:right w:type="dxa" w:w="110"/>
            </w:tcMar>
          </w:tcPr>
          <w:p>
            <w:pPr>
              <w:spacing w:after="0" w:line="252"/>
            </w:pPr>
            <w:r>
              <w:rPr>
                <w:b/>
                <w:bCs/>
                <w:color w:val="1F3864"/>
                <w:sz w:val="19"/>
                <w:szCs w:val="19"/>
              </w:rPr>
              <w:t xml:space="preserve">Commit</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3f052d6 — «refactor: extrae TarifarioTutoria y el Value Object Dinero del generador de recibos». Suite: 80/80 verde.</w:t>
            </w:r>
          </w:p>
        </w:tc>
      </w:tr>
    </w:tbl>
    <w:p>
      <w:pPr>
        <w:spacing w:after="160"/>
      </w:pPr>
    </w:p>
    <w:p>
      <w:pPr>
        <w:spacing w:after="120" w:line="276"/>
      </w:pPr>
      <w:r>
        <w:rPr>
          <w:b/>
          <w:bCs/>
        </w:rPr>
        <w:t xml:space="preserve">Costo asumido y registrado: </w:t>
      </w:r>
      <w:r>
        <w:t xml:space="preserve">Dinero conserva double como representación interna y la expresión aritmética exacta que ya existía, para que el total no cambie ni en el último decimal. Migrar a BigDecimal sería lo correcto para dinero, pero es un cambio de comportamiento y no una refactorización; queda declarado como trabajo posterior en el javadoc de la clase.</w:t>
      </w:r>
    </w:p>
    <w:p>
      <w:r>
        <w:br w:type="page"/>
      </w:r>
    </w:p>
    <w:p>
      <w:pPr>
        <w:pStyle w:val="Heading1"/>
        <w:pBdr>
          <w:bottom w:val="single" w:color="2E5C9A" w:sz="8" w:space="4"/>
        </w:pBdr>
        <w:spacing w:after="160" w:before="320"/>
      </w:pPr>
      <w:r>
        <w:rPr>
          <w:rFonts w:ascii="Calibri" w:cs="Calibri" w:eastAsia="Calibri" w:hAnsi="Calibri"/>
          <w:b/>
          <w:bCs/>
          <w:color w:val="1F3864"/>
          <w:sz w:val="30"/>
          <w:szCs w:val="30"/>
        </w:rPr>
        <w:t xml:space="preserve">11. Resultado final de las pruebas</w:t>
      </w:r>
    </w:p>
    <w:p>
      <w:pPr>
        <w:spacing w:after="120" w:line="276"/>
      </w:pPr>
      <w:r>
        <w:t xml:space="preserve">La suite pasó de 54 a 80 pruebas y quedó verde en los siete commits de trabajo, sin una sola prueba roja y sin modificar ninguna aserción existente para acomodarla al nuevo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150"/>
        <w:gridCol w:w="1050"/>
        <w:gridCol w:w="1500"/>
        <w:gridCol w:w="3160"/>
      </w:tblGrid>
      <w:tr>
        <w:trPr>
          <w:tblHeader/>
        </w:trPr>
        <w:tc>
          <w:tcPr>
            <w:tcW w:type="dxa" w:w="2500"/>
            <w:shd w:fill="1F3864" w:val="clear"/>
            <w:tcMar>
              <w:top w:type="dxa" w:w="80"/>
              <w:left w:type="dxa" w:w="110"/>
              <w:bottom w:type="dxa" w:w="80"/>
              <w:right w:type="dxa" w:w="110"/>
            </w:tcMar>
          </w:tcPr>
          <w:p>
            <w:pPr>
              <w:spacing w:after="0" w:line="252"/>
            </w:pPr>
            <w:r>
              <w:rPr>
                <w:b/>
                <w:bCs/>
                <w:color w:val="FFFFFF"/>
                <w:sz w:val="19"/>
                <w:szCs w:val="19"/>
              </w:rPr>
              <w:t xml:space="preserve">Paso</w:t>
            </w:r>
          </w:p>
        </w:tc>
        <w:tc>
          <w:tcPr>
            <w:tcW w:type="dxa" w:w="1150"/>
            <w:shd w:fill="1F3864" w:val="clear"/>
            <w:tcMar>
              <w:top w:type="dxa" w:w="80"/>
              <w:left w:type="dxa" w:w="110"/>
              <w:bottom w:type="dxa" w:w="80"/>
              <w:right w:type="dxa" w:w="110"/>
            </w:tcMar>
          </w:tcPr>
          <w:p>
            <w:pPr>
              <w:spacing w:after="0" w:line="252"/>
            </w:pPr>
            <w:r>
              <w:rPr>
                <w:b/>
                <w:bCs/>
                <w:color w:val="FFFFFF"/>
                <w:sz w:val="19"/>
                <w:szCs w:val="19"/>
              </w:rPr>
              <w:t xml:space="preserve">Commit</w:t>
            </w:r>
          </w:p>
        </w:tc>
        <w:tc>
          <w:tcPr>
            <w:tcW w:type="dxa" w:w="1050"/>
            <w:shd w:fill="1F3864" w:val="clear"/>
            <w:tcMar>
              <w:top w:type="dxa" w:w="80"/>
              <w:left w:type="dxa" w:w="110"/>
              <w:bottom w:type="dxa" w:w="80"/>
              <w:right w:type="dxa" w:w="110"/>
            </w:tcMar>
          </w:tcPr>
          <w:p>
            <w:pPr>
              <w:spacing w:after="0" w:line="252"/>
            </w:pPr>
            <w:r>
              <w:rPr>
                <w:b/>
                <w:bCs/>
                <w:color w:val="FFFFFF"/>
                <w:sz w:val="19"/>
                <w:szCs w:val="19"/>
              </w:rPr>
              <w:t xml:space="preserve">Pruebas</w:t>
            </w:r>
          </w:p>
        </w:tc>
        <w:tc>
          <w:tcPr>
            <w:tcW w:type="dxa" w:w="1500"/>
            <w:shd w:fill="1F3864" w:val="clear"/>
            <w:tcMar>
              <w:top w:type="dxa" w:w="80"/>
              <w:left w:type="dxa" w:w="110"/>
              <w:bottom w:type="dxa" w:w="80"/>
              <w:right w:type="dxa" w:w="110"/>
            </w:tcMar>
          </w:tcPr>
          <w:p>
            <w:pPr>
              <w:spacing w:after="0" w:line="252"/>
            </w:pPr>
            <w:r>
              <w:rPr>
                <w:b/>
                <w:bCs/>
                <w:color w:val="FFFFFF"/>
                <w:sz w:val="19"/>
                <w:szCs w:val="19"/>
              </w:rPr>
              <w:t xml:space="preserve">Resultado</w:t>
            </w:r>
          </w:p>
        </w:tc>
        <w:tc>
          <w:tcPr>
            <w:tcW w:type="dxa" w:w="3160"/>
            <w:shd w:fill="1F3864" w:val="clear"/>
            <w:tcMar>
              <w:top w:type="dxa" w:w="80"/>
              <w:left w:type="dxa" w:w="110"/>
              <w:bottom w:type="dxa" w:w="80"/>
              <w:right w:type="dxa" w:w="110"/>
            </w:tcMar>
          </w:tcPr>
          <w:p>
            <w:pPr>
              <w:spacing w:after="0" w:line="252"/>
            </w:pPr>
            <w:r>
              <w:rPr>
                <w:b/>
                <w:bCs/>
                <w:color w:val="FFFFFF"/>
                <w:sz w:val="19"/>
                <w:szCs w:val="19"/>
              </w:rPr>
              <w:t xml:space="preserve">Evidencia</w:t>
            </w:r>
          </w:p>
        </w:tc>
      </w:tr>
      <w:tr>
        <w:tc>
          <w:tcPr>
            <w:tcW w:type="dxa" w:w="2500"/>
            <w:tcMar>
              <w:top w:type="dxa" w:w="80"/>
              <w:left w:type="dxa" w:w="110"/>
              <w:bottom w:type="dxa" w:w="80"/>
              <w:right w:type="dxa" w:w="110"/>
            </w:tcMar>
          </w:tcPr>
          <w:p>
            <w:pPr>
              <w:spacing w:after="0" w:line="252"/>
            </w:pPr>
            <w:r>
              <w:rPr>
                <w:b w:val="false"/>
                <w:bCs w:val="false"/>
                <w:sz w:val="19"/>
                <w:szCs w:val="19"/>
              </w:rPr>
              <w:t xml:space="preserve">Red de seguridad</w:t>
            </w:r>
          </w:p>
        </w:tc>
        <w:tc>
          <w:tcPr>
            <w:tcW w:type="dxa" w:w="1150"/>
            <w:tcMar>
              <w:top w:type="dxa" w:w="80"/>
              <w:left w:type="dxa" w:w="110"/>
              <w:bottom w:type="dxa" w:w="80"/>
              <w:right w:type="dxa" w:w="110"/>
            </w:tcMar>
          </w:tcPr>
          <w:p>
            <w:pPr>
              <w:spacing w:after="0" w:line="252"/>
            </w:pPr>
            <w:r>
              <w:rPr>
                <w:b w:val="false"/>
                <w:bCs w:val="false"/>
                <w:sz w:val="19"/>
                <w:szCs w:val="19"/>
              </w:rPr>
              <w:t xml:space="preserve">82f82ff</w:t>
            </w:r>
          </w:p>
        </w:tc>
        <w:tc>
          <w:tcPr>
            <w:tcW w:type="dxa" w:w="1050"/>
            <w:tcMar>
              <w:top w:type="dxa" w:w="80"/>
              <w:left w:type="dxa" w:w="110"/>
              <w:bottom w:type="dxa" w:w="80"/>
              <w:right w:type="dxa" w:w="110"/>
            </w:tcMar>
          </w:tcPr>
          <w:p>
            <w:pPr>
              <w:spacing w:after="0" w:line="252"/>
            </w:pPr>
            <w:r>
              <w:rPr>
                <w:b w:val="false"/>
                <w:bCs w:val="false"/>
                <w:sz w:val="19"/>
                <w:szCs w:val="19"/>
              </w:rPr>
              <w:t xml:space="preserve">54 / 54</w:t>
            </w:r>
          </w:p>
        </w:tc>
        <w:tc>
          <w:tcPr>
            <w:tcW w:type="dxa" w:w="1500"/>
            <w:tcMar>
              <w:top w:type="dxa" w:w="80"/>
              <w:left w:type="dxa" w:w="110"/>
              <w:bottom w:type="dxa" w:w="80"/>
              <w:right w:type="dxa" w:w="110"/>
            </w:tcMar>
          </w:tcPr>
          <w:p>
            <w:pPr>
              <w:spacing w:after="0" w:line="252"/>
            </w:pPr>
            <w:r>
              <w:rPr>
                <w:b w:val="false"/>
                <w:bCs w:val="false"/>
                <w:sz w:val="19"/>
                <w:szCs w:val="19"/>
              </w:rPr>
              <w:t xml:space="preserve">SUITE VERDE</w:t>
            </w:r>
          </w:p>
        </w:tc>
        <w:tc>
          <w:tcPr>
            <w:tcW w:type="dxa" w:w="3160"/>
            <w:tcMar>
              <w:top w:type="dxa" w:w="80"/>
              <w:left w:type="dxa" w:w="110"/>
              <w:bottom w:type="dxa" w:w="80"/>
              <w:right w:type="dxa" w:w="110"/>
            </w:tcMar>
          </w:tcPr>
          <w:p>
            <w:pPr>
              <w:spacing w:after="0" w:line="252"/>
            </w:pPr>
            <w:r>
              <w:rPr>
                <w:b w:val="false"/>
                <w:bCs w:val="false"/>
                <w:sz w:val="19"/>
                <w:szCs w:val="19"/>
              </w:rPr>
              <w:t xml:space="preserve">01-red-de-seguridad-verde.txt</w:t>
            </w:r>
          </w:p>
        </w:tc>
      </w:tr>
      <w:tr>
        <w:tc>
          <w:tcPr>
            <w:tcW w:type="dxa" w:w="2500"/>
            <w:shd w:fill="F2F4F8" w:val="clear"/>
            <w:tcMar>
              <w:top w:type="dxa" w:w="80"/>
              <w:left w:type="dxa" w:w="110"/>
              <w:bottom w:type="dxa" w:w="80"/>
              <w:right w:type="dxa" w:w="110"/>
            </w:tcMar>
          </w:tcPr>
          <w:p>
            <w:pPr>
              <w:spacing w:after="0" w:line="252"/>
            </w:pPr>
            <w:r>
              <w:rPr>
                <w:b w:val="false"/>
                <w:bCs w:val="false"/>
                <w:sz w:val="19"/>
                <w:szCs w:val="19"/>
              </w:rPr>
              <w:t xml:space="preserve">R1 — Value Object Correo</w:t>
            </w:r>
          </w:p>
        </w:tc>
        <w:tc>
          <w:tcPr>
            <w:tcW w:type="dxa" w:w="1150"/>
            <w:shd w:fill="F2F4F8" w:val="clear"/>
            <w:tcMar>
              <w:top w:type="dxa" w:w="80"/>
              <w:left w:type="dxa" w:w="110"/>
              <w:bottom w:type="dxa" w:w="80"/>
              <w:right w:type="dxa" w:w="110"/>
            </w:tcMar>
          </w:tcPr>
          <w:p>
            <w:pPr>
              <w:spacing w:after="0" w:line="252"/>
            </w:pPr>
            <w:r>
              <w:rPr>
                <w:b w:val="false"/>
                <w:bCs w:val="false"/>
                <w:sz w:val="19"/>
                <w:szCs w:val="19"/>
              </w:rPr>
              <w:t xml:space="preserve">d25dffc</w:t>
            </w:r>
          </w:p>
        </w:tc>
        <w:tc>
          <w:tcPr>
            <w:tcW w:type="dxa" w:w="1050"/>
            <w:shd w:fill="F2F4F8" w:val="clear"/>
            <w:tcMar>
              <w:top w:type="dxa" w:w="80"/>
              <w:left w:type="dxa" w:w="110"/>
              <w:bottom w:type="dxa" w:w="80"/>
              <w:right w:type="dxa" w:w="110"/>
            </w:tcMar>
          </w:tcPr>
          <w:p>
            <w:pPr>
              <w:spacing w:after="0" w:line="252"/>
            </w:pPr>
            <w:r>
              <w:rPr>
                <w:b w:val="false"/>
                <w:bCs w:val="false"/>
                <w:sz w:val="19"/>
                <w:szCs w:val="19"/>
              </w:rPr>
              <w:t xml:space="preserve">58 / 58</w:t>
            </w:r>
          </w:p>
        </w:tc>
        <w:tc>
          <w:tcPr>
            <w:tcW w:type="dxa" w:w="1500"/>
            <w:shd w:fill="F2F4F8" w:val="clear"/>
            <w:tcMar>
              <w:top w:type="dxa" w:w="80"/>
              <w:left w:type="dxa" w:w="110"/>
              <w:bottom w:type="dxa" w:w="80"/>
              <w:right w:type="dxa" w:w="110"/>
            </w:tcMar>
          </w:tcPr>
          <w:p>
            <w:pPr>
              <w:spacing w:after="0" w:line="252"/>
            </w:pPr>
            <w:r>
              <w:rPr>
                <w:b w:val="false"/>
                <w:bCs w:val="false"/>
                <w:sz w:val="19"/>
                <w:szCs w:val="19"/>
              </w:rPr>
              <w:t xml:space="preserve">SUITE VERDE</w:t>
            </w:r>
          </w:p>
        </w:tc>
        <w:tc>
          <w:tcPr>
            <w:tcW w:type="dxa" w:w="3160"/>
            <w:shd w:fill="F2F4F8" w:val="clear"/>
            <w:tcMar>
              <w:top w:type="dxa" w:w="80"/>
              <w:left w:type="dxa" w:w="110"/>
              <w:bottom w:type="dxa" w:w="80"/>
              <w:right w:type="dxa" w:w="110"/>
            </w:tcMar>
          </w:tcPr>
          <w:p>
            <w:pPr>
              <w:spacing w:after="0" w:line="252"/>
            </w:pPr>
            <w:r>
              <w:rPr>
                <w:b w:val="false"/>
                <w:bCs w:val="false"/>
                <w:sz w:val="19"/>
                <w:szCs w:val="19"/>
              </w:rPr>
              <w:t xml:space="preserve">02-refactorizacion-1-value-object-correo.txt</w:t>
            </w:r>
          </w:p>
        </w:tc>
      </w:tr>
      <w:tr>
        <w:tc>
          <w:tcPr>
            <w:tcW w:type="dxa" w:w="2500"/>
            <w:tcMar>
              <w:top w:type="dxa" w:w="80"/>
              <w:left w:type="dxa" w:w="110"/>
              <w:bottom w:type="dxa" w:w="80"/>
              <w:right w:type="dxa" w:w="110"/>
            </w:tcMar>
          </w:tcPr>
          <w:p>
            <w:pPr>
              <w:spacing w:after="0" w:line="252"/>
            </w:pPr>
            <w:r>
              <w:rPr>
                <w:b w:val="false"/>
                <w:bCs w:val="false"/>
                <w:sz w:val="19"/>
                <w:szCs w:val="19"/>
              </w:rPr>
              <w:t xml:space="preserve">R2 — Extract Class AgendaDocente</w:t>
            </w:r>
          </w:p>
        </w:tc>
        <w:tc>
          <w:tcPr>
            <w:tcW w:type="dxa" w:w="1150"/>
            <w:tcMar>
              <w:top w:type="dxa" w:w="80"/>
              <w:left w:type="dxa" w:w="110"/>
              <w:bottom w:type="dxa" w:w="80"/>
              <w:right w:type="dxa" w:w="110"/>
            </w:tcMar>
          </w:tcPr>
          <w:p>
            <w:pPr>
              <w:spacing w:after="0" w:line="252"/>
            </w:pPr>
            <w:r>
              <w:rPr>
                <w:b w:val="false"/>
                <w:bCs w:val="false"/>
                <w:sz w:val="19"/>
                <w:szCs w:val="19"/>
              </w:rPr>
              <w:t xml:space="preserve">fcab73f</w:t>
            </w:r>
          </w:p>
        </w:tc>
        <w:tc>
          <w:tcPr>
            <w:tcW w:type="dxa" w:w="1050"/>
            <w:tcMar>
              <w:top w:type="dxa" w:w="80"/>
              <w:left w:type="dxa" w:w="110"/>
              <w:bottom w:type="dxa" w:w="80"/>
              <w:right w:type="dxa" w:w="110"/>
            </w:tcMar>
          </w:tcPr>
          <w:p>
            <w:pPr>
              <w:spacing w:after="0" w:line="252"/>
            </w:pPr>
            <w:r>
              <w:rPr>
                <w:b w:val="false"/>
                <w:bCs w:val="false"/>
                <w:sz w:val="19"/>
                <w:szCs w:val="19"/>
              </w:rPr>
              <w:t xml:space="preserve">62 / 62</w:t>
            </w:r>
          </w:p>
        </w:tc>
        <w:tc>
          <w:tcPr>
            <w:tcW w:type="dxa" w:w="1500"/>
            <w:tcMar>
              <w:top w:type="dxa" w:w="80"/>
              <w:left w:type="dxa" w:w="110"/>
              <w:bottom w:type="dxa" w:w="80"/>
              <w:right w:type="dxa" w:w="110"/>
            </w:tcMar>
          </w:tcPr>
          <w:p>
            <w:pPr>
              <w:spacing w:after="0" w:line="252"/>
            </w:pPr>
            <w:r>
              <w:rPr>
                <w:b w:val="false"/>
                <w:bCs w:val="false"/>
                <w:sz w:val="19"/>
                <w:szCs w:val="19"/>
              </w:rPr>
              <w:t xml:space="preserve">SUITE VERDE</w:t>
            </w:r>
          </w:p>
        </w:tc>
        <w:tc>
          <w:tcPr>
            <w:tcW w:type="dxa" w:w="3160"/>
            <w:tcMar>
              <w:top w:type="dxa" w:w="80"/>
              <w:left w:type="dxa" w:w="110"/>
              <w:bottom w:type="dxa" w:w="80"/>
              <w:right w:type="dxa" w:w="110"/>
            </w:tcMar>
          </w:tcPr>
          <w:p>
            <w:pPr>
              <w:spacing w:after="0" w:line="252"/>
            </w:pPr>
            <w:r>
              <w:rPr>
                <w:b w:val="false"/>
                <w:bCs w:val="false"/>
                <w:sz w:val="19"/>
                <w:szCs w:val="19"/>
              </w:rPr>
              <w:t xml:space="preserve">03-refactorizacion-2-extract-class-agenda.txt</w:t>
            </w:r>
          </w:p>
        </w:tc>
      </w:tr>
      <w:tr>
        <w:tc>
          <w:tcPr>
            <w:tcW w:type="dxa" w:w="2500"/>
            <w:shd w:fill="F2F4F8" w:val="clear"/>
            <w:tcMar>
              <w:top w:type="dxa" w:w="80"/>
              <w:left w:type="dxa" w:w="110"/>
              <w:bottom w:type="dxa" w:w="80"/>
              <w:right w:type="dxa" w:w="110"/>
            </w:tcMar>
          </w:tcPr>
          <w:p>
            <w:pPr>
              <w:spacing w:after="0" w:line="252"/>
            </w:pPr>
            <w:r>
              <w:rPr>
                <w:b w:val="false"/>
                <w:bCs w:val="false"/>
                <w:sz w:val="19"/>
                <w:szCs w:val="19"/>
              </w:rPr>
              <w:t xml:space="preserve">R3 — Move Method + Guard Clauses</w:t>
            </w:r>
          </w:p>
        </w:tc>
        <w:tc>
          <w:tcPr>
            <w:tcW w:type="dxa" w:w="1150"/>
            <w:shd w:fill="F2F4F8" w:val="clear"/>
            <w:tcMar>
              <w:top w:type="dxa" w:w="80"/>
              <w:left w:type="dxa" w:w="110"/>
              <w:bottom w:type="dxa" w:w="80"/>
              <w:right w:type="dxa" w:w="110"/>
            </w:tcMar>
          </w:tcPr>
          <w:p>
            <w:pPr>
              <w:spacing w:after="0" w:line="252"/>
            </w:pPr>
            <w:r>
              <w:rPr>
                <w:b w:val="false"/>
                <w:bCs w:val="false"/>
                <w:sz w:val="19"/>
                <w:szCs w:val="19"/>
              </w:rPr>
              <w:t xml:space="preserve">7902476</w:t>
            </w:r>
          </w:p>
        </w:tc>
        <w:tc>
          <w:tcPr>
            <w:tcW w:type="dxa" w:w="1050"/>
            <w:shd w:fill="F2F4F8" w:val="clear"/>
            <w:tcMar>
              <w:top w:type="dxa" w:w="80"/>
              <w:left w:type="dxa" w:w="110"/>
              <w:bottom w:type="dxa" w:w="80"/>
              <w:right w:type="dxa" w:w="110"/>
            </w:tcMar>
          </w:tcPr>
          <w:p>
            <w:pPr>
              <w:spacing w:after="0" w:line="252"/>
            </w:pPr>
            <w:r>
              <w:rPr>
                <w:b w:val="false"/>
                <w:bCs w:val="false"/>
                <w:sz w:val="19"/>
                <w:szCs w:val="19"/>
              </w:rPr>
              <w:t xml:space="preserve">66 / 66</w:t>
            </w:r>
          </w:p>
        </w:tc>
        <w:tc>
          <w:tcPr>
            <w:tcW w:type="dxa" w:w="1500"/>
            <w:shd w:fill="F2F4F8" w:val="clear"/>
            <w:tcMar>
              <w:top w:type="dxa" w:w="80"/>
              <w:left w:type="dxa" w:w="110"/>
              <w:bottom w:type="dxa" w:w="80"/>
              <w:right w:type="dxa" w:w="110"/>
            </w:tcMar>
          </w:tcPr>
          <w:p>
            <w:pPr>
              <w:spacing w:after="0" w:line="252"/>
            </w:pPr>
            <w:r>
              <w:rPr>
                <w:b w:val="false"/>
                <w:bCs w:val="false"/>
                <w:sz w:val="19"/>
                <w:szCs w:val="19"/>
              </w:rPr>
              <w:t xml:space="preserve">SUITE VERDE</w:t>
            </w:r>
          </w:p>
        </w:tc>
        <w:tc>
          <w:tcPr>
            <w:tcW w:type="dxa" w:w="3160"/>
            <w:shd w:fill="F2F4F8" w:val="clear"/>
            <w:tcMar>
              <w:top w:type="dxa" w:w="80"/>
              <w:left w:type="dxa" w:w="110"/>
              <w:bottom w:type="dxa" w:w="80"/>
              <w:right w:type="dxa" w:w="110"/>
            </w:tcMar>
          </w:tcPr>
          <w:p>
            <w:pPr>
              <w:spacing w:after="0" w:line="252"/>
            </w:pPr>
            <w:r>
              <w:rPr>
                <w:b w:val="false"/>
                <w:bCs w:val="false"/>
                <w:sz w:val="19"/>
                <w:szCs w:val="19"/>
              </w:rPr>
              <w:t xml:space="preserve">04-refactorizacion-3-move-method-guard-clauses.txt</w:t>
            </w:r>
          </w:p>
        </w:tc>
      </w:tr>
      <w:tr>
        <w:tc>
          <w:tcPr>
            <w:tcW w:type="dxa" w:w="2500"/>
            <w:tcMar>
              <w:top w:type="dxa" w:w="80"/>
              <w:left w:type="dxa" w:w="110"/>
              <w:bottom w:type="dxa" w:w="80"/>
              <w:right w:type="dxa" w:w="110"/>
            </w:tcMar>
          </w:tcPr>
          <w:p>
            <w:pPr>
              <w:spacing w:after="0" w:line="252"/>
            </w:pPr>
            <w:r>
              <w:rPr>
                <w:b w:val="false"/>
                <w:bCs w:val="false"/>
                <w:sz w:val="19"/>
                <w:szCs w:val="19"/>
              </w:rPr>
              <w:t xml:space="preserve">R4 — Decompose Conditional</w:t>
            </w:r>
          </w:p>
        </w:tc>
        <w:tc>
          <w:tcPr>
            <w:tcW w:type="dxa" w:w="1150"/>
            <w:tcMar>
              <w:top w:type="dxa" w:w="80"/>
              <w:left w:type="dxa" w:w="110"/>
              <w:bottom w:type="dxa" w:w="80"/>
              <w:right w:type="dxa" w:w="110"/>
            </w:tcMar>
          </w:tcPr>
          <w:p>
            <w:pPr>
              <w:spacing w:after="0" w:line="252"/>
            </w:pPr>
            <w:r>
              <w:rPr>
                <w:b w:val="false"/>
                <w:bCs w:val="false"/>
                <w:sz w:val="19"/>
                <w:szCs w:val="19"/>
              </w:rPr>
              <w:t xml:space="preserve">41f14c7</w:t>
            </w:r>
          </w:p>
        </w:tc>
        <w:tc>
          <w:tcPr>
            <w:tcW w:type="dxa" w:w="1050"/>
            <w:tcMar>
              <w:top w:type="dxa" w:w="80"/>
              <w:left w:type="dxa" w:w="110"/>
              <w:bottom w:type="dxa" w:w="80"/>
              <w:right w:type="dxa" w:w="110"/>
            </w:tcMar>
          </w:tcPr>
          <w:p>
            <w:pPr>
              <w:spacing w:after="0" w:line="252"/>
            </w:pPr>
            <w:r>
              <w:rPr>
                <w:b w:val="false"/>
                <w:bCs w:val="false"/>
                <w:sz w:val="19"/>
                <w:szCs w:val="19"/>
              </w:rPr>
              <w:t xml:space="preserve">69 / 69</w:t>
            </w:r>
          </w:p>
        </w:tc>
        <w:tc>
          <w:tcPr>
            <w:tcW w:type="dxa" w:w="1500"/>
            <w:tcMar>
              <w:top w:type="dxa" w:w="80"/>
              <w:left w:type="dxa" w:w="110"/>
              <w:bottom w:type="dxa" w:w="80"/>
              <w:right w:type="dxa" w:w="110"/>
            </w:tcMar>
          </w:tcPr>
          <w:p>
            <w:pPr>
              <w:spacing w:after="0" w:line="252"/>
            </w:pPr>
            <w:r>
              <w:rPr>
                <w:b w:val="false"/>
                <w:bCs w:val="false"/>
                <w:sz w:val="19"/>
                <w:szCs w:val="19"/>
              </w:rPr>
              <w:t xml:space="preserve">SUITE VERDE</w:t>
            </w:r>
          </w:p>
        </w:tc>
        <w:tc>
          <w:tcPr>
            <w:tcW w:type="dxa" w:w="3160"/>
            <w:tcMar>
              <w:top w:type="dxa" w:w="80"/>
              <w:left w:type="dxa" w:w="110"/>
              <w:bottom w:type="dxa" w:w="80"/>
              <w:right w:type="dxa" w:w="110"/>
            </w:tcMar>
          </w:tcPr>
          <w:p>
            <w:pPr>
              <w:spacing w:after="0" w:line="252"/>
            </w:pPr>
            <w:r>
              <w:rPr>
                <w:b w:val="false"/>
                <w:bCs w:val="false"/>
                <w:sz w:val="19"/>
                <w:szCs w:val="19"/>
              </w:rPr>
              <w:t xml:space="preserve">05-refactorizacion-4-decompose-conditional.txt</w:t>
            </w:r>
          </w:p>
        </w:tc>
      </w:tr>
      <w:tr>
        <w:tc>
          <w:tcPr>
            <w:tcW w:type="dxa" w:w="2500"/>
            <w:shd w:fill="F2F4F8" w:val="clear"/>
            <w:tcMar>
              <w:top w:type="dxa" w:w="80"/>
              <w:left w:type="dxa" w:w="110"/>
              <w:bottom w:type="dxa" w:w="80"/>
              <w:right w:type="dxa" w:w="110"/>
            </w:tcMar>
          </w:tcPr>
          <w:p>
            <w:pPr>
              <w:spacing w:after="0" w:line="252"/>
            </w:pPr>
            <w:r>
              <w:rPr>
                <w:b w:val="false"/>
                <w:bCs w:val="false"/>
                <w:sz w:val="19"/>
                <w:szCs w:val="19"/>
              </w:rPr>
              <w:t xml:space="preserve">R5 — Data Clump SolicitudTutoria</w:t>
            </w:r>
          </w:p>
        </w:tc>
        <w:tc>
          <w:tcPr>
            <w:tcW w:type="dxa" w:w="1150"/>
            <w:shd w:fill="F2F4F8" w:val="clear"/>
            <w:tcMar>
              <w:top w:type="dxa" w:w="80"/>
              <w:left w:type="dxa" w:w="110"/>
              <w:bottom w:type="dxa" w:w="80"/>
              <w:right w:type="dxa" w:w="110"/>
            </w:tcMar>
          </w:tcPr>
          <w:p>
            <w:pPr>
              <w:spacing w:after="0" w:line="252"/>
            </w:pPr>
            <w:r>
              <w:rPr>
                <w:b w:val="false"/>
                <w:bCs w:val="false"/>
                <w:sz w:val="19"/>
                <w:szCs w:val="19"/>
              </w:rPr>
              <w:t xml:space="preserve">451cd1a</w:t>
            </w:r>
          </w:p>
        </w:tc>
        <w:tc>
          <w:tcPr>
            <w:tcW w:type="dxa" w:w="1050"/>
            <w:shd w:fill="F2F4F8" w:val="clear"/>
            <w:tcMar>
              <w:top w:type="dxa" w:w="80"/>
              <w:left w:type="dxa" w:w="110"/>
              <w:bottom w:type="dxa" w:w="80"/>
              <w:right w:type="dxa" w:w="110"/>
            </w:tcMar>
          </w:tcPr>
          <w:p>
            <w:pPr>
              <w:spacing w:after="0" w:line="252"/>
            </w:pPr>
            <w:r>
              <w:rPr>
                <w:b w:val="false"/>
                <w:bCs w:val="false"/>
                <w:sz w:val="19"/>
                <w:szCs w:val="19"/>
              </w:rPr>
              <w:t xml:space="preserve">74 / 74</w:t>
            </w:r>
          </w:p>
        </w:tc>
        <w:tc>
          <w:tcPr>
            <w:tcW w:type="dxa" w:w="1500"/>
            <w:shd w:fill="F2F4F8" w:val="clear"/>
            <w:tcMar>
              <w:top w:type="dxa" w:w="80"/>
              <w:left w:type="dxa" w:w="110"/>
              <w:bottom w:type="dxa" w:w="80"/>
              <w:right w:type="dxa" w:w="110"/>
            </w:tcMar>
          </w:tcPr>
          <w:p>
            <w:pPr>
              <w:spacing w:after="0" w:line="252"/>
            </w:pPr>
            <w:r>
              <w:rPr>
                <w:b w:val="false"/>
                <w:bCs w:val="false"/>
                <w:sz w:val="19"/>
                <w:szCs w:val="19"/>
              </w:rPr>
              <w:t xml:space="preserve">SUITE VERDE</w:t>
            </w:r>
          </w:p>
        </w:tc>
        <w:tc>
          <w:tcPr>
            <w:tcW w:type="dxa" w:w="3160"/>
            <w:shd w:fill="F2F4F8" w:val="clear"/>
            <w:tcMar>
              <w:top w:type="dxa" w:w="80"/>
              <w:left w:type="dxa" w:w="110"/>
              <w:bottom w:type="dxa" w:w="80"/>
              <w:right w:type="dxa" w:w="110"/>
            </w:tcMar>
          </w:tcPr>
          <w:p>
            <w:pPr>
              <w:spacing w:after="0" w:line="252"/>
            </w:pPr>
            <w:r>
              <w:rPr>
                <w:b w:val="false"/>
                <w:bCs w:val="false"/>
                <w:sz w:val="19"/>
                <w:szCs w:val="19"/>
              </w:rPr>
              <w:t xml:space="preserve">06-refactorizacion-5-data-clump-solicitud.txt</w:t>
            </w:r>
          </w:p>
        </w:tc>
      </w:tr>
      <w:tr>
        <w:tc>
          <w:tcPr>
            <w:tcW w:type="dxa" w:w="2500"/>
            <w:tcMar>
              <w:top w:type="dxa" w:w="80"/>
              <w:left w:type="dxa" w:w="110"/>
              <w:bottom w:type="dxa" w:w="80"/>
              <w:right w:type="dxa" w:w="110"/>
            </w:tcMar>
          </w:tcPr>
          <w:p>
            <w:pPr>
              <w:spacing w:after="0" w:line="252"/>
            </w:pPr>
            <w:r>
              <w:rPr>
                <w:b w:val="false"/>
                <w:bCs w:val="false"/>
                <w:sz w:val="19"/>
                <w:szCs w:val="19"/>
              </w:rPr>
              <w:t xml:space="preserve">R6 — Extract Class Tarifario + Dinero</w:t>
            </w:r>
          </w:p>
        </w:tc>
        <w:tc>
          <w:tcPr>
            <w:tcW w:type="dxa" w:w="1150"/>
            <w:tcMar>
              <w:top w:type="dxa" w:w="80"/>
              <w:left w:type="dxa" w:w="110"/>
              <w:bottom w:type="dxa" w:w="80"/>
              <w:right w:type="dxa" w:w="110"/>
            </w:tcMar>
          </w:tcPr>
          <w:p>
            <w:pPr>
              <w:spacing w:after="0" w:line="252"/>
            </w:pPr>
            <w:r>
              <w:rPr>
                <w:b w:val="false"/>
                <w:bCs w:val="false"/>
                <w:sz w:val="19"/>
                <w:szCs w:val="19"/>
              </w:rPr>
              <w:t xml:space="preserve">3f052d6</w:t>
            </w:r>
          </w:p>
        </w:tc>
        <w:tc>
          <w:tcPr>
            <w:tcW w:type="dxa" w:w="1050"/>
            <w:tcMar>
              <w:top w:type="dxa" w:w="80"/>
              <w:left w:type="dxa" w:w="110"/>
              <w:bottom w:type="dxa" w:w="80"/>
              <w:right w:type="dxa" w:w="110"/>
            </w:tcMar>
          </w:tcPr>
          <w:p>
            <w:pPr>
              <w:spacing w:after="0" w:line="252"/>
            </w:pPr>
            <w:r>
              <w:rPr>
                <w:b w:val="false"/>
                <w:bCs w:val="false"/>
                <w:sz w:val="19"/>
                <w:szCs w:val="19"/>
              </w:rPr>
              <w:t xml:space="preserve">80 / 80</w:t>
            </w:r>
          </w:p>
        </w:tc>
        <w:tc>
          <w:tcPr>
            <w:tcW w:type="dxa" w:w="1500"/>
            <w:tcMar>
              <w:top w:type="dxa" w:w="80"/>
              <w:left w:type="dxa" w:w="110"/>
              <w:bottom w:type="dxa" w:w="80"/>
              <w:right w:type="dxa" w:w="110"/>
            </w:tcMar>
          </w:tcPr>
          <w:p>
            <w:pPr>
              <w:spacing w:after="0" w:line="252"/>
            </w:pPr>
            <w:r>
              <w:rPr>
                <w:b w:val="false"/>
                <w:bCs w:val="false"/>
                <w:sz w:val="19"/>
                <w:szCs w:val="19"/>
              </w:rPr>
              <w:t xml:space="preserve">SUITE VERDE</w:t>
            </w:r>
          </w:p>
        </w:tc>
        <w:tc>
          <w:tcPr>
            <w:tcW w:type="dxa" w:w="3160"/>
            <w:tcMar>
              <w:top w:type="dxa" w:w="80"/>
              <w:left w:type="dxa" w:w="110"/>
              <w:bottom w:type="dxa" w:w="80"/>
              <w:right w:type="dxa" w:w="110"/>
            </w:tcMar>
          </w:tcPr>
          <w:p>
            <w:pPr>
              <w:spacing w:after="0" w:line="252"/>
            </w:pPr>
            <w:r>
              <w:rPr>
                <w:b w:val="false"/>
                <w:bCs w:val="false"/>
                <w:sz w:val="19"/>
                <w:szCs w:val="19"/>
              </w:rPr>
              <w:t xml:space="preserve">07-refactorizacion-6-extract-class-tarifario.txt</w:t>
            </w:r>
          </w:p>
        </w:tc>
      </w:tr>
      <w:tr>
        <w:tc>
          <w:tcPr>
            <w:tcW w:type="dxa" w:w="2500"/>
            <w:shd w:fill="F2F4F8" w:val="clear"/>
            <w:tcMar>
              <w:top w:type="dxa" w:w="80"/>
              <w:left w:type="dxa" w:w="110"/>
              <w:bottom w:type="dxa" w:w="80"/>
              <w:right w:type="dxa" w:w="110"/>
            </w:tcMar>
          </w:tcPr>
          <w:p>
            <w:pPr>
              <w:spacing w:after="0" w:line="252"/>
            </w:pPr>
            <w:r>
              <w:rPr>
                <w:b w:val="false"/>
                <w:bCs w:val="false"/>
                <w:sz w:val="19"/>
                <w:szCs w:val="19"/>
              </w:rPr>
              <w:t xml:space="preserve">Estado final del repositorio</w:t>
            </w:r>
          </w:p>
        </w:tc>
        <w:tc>
          <w:tcPr>
            <w:tcW w:type="dxa" w:w="1150"/>
            <w:shd w:fill="F2F4F8" w:val="clear"/>
            <w:tcMar>
              <w:top w:type="dxa" w:w="80"/>
              <w:left w:type="dxa" w:w="110"/>
              <w:bottom w:type="dxa" w:w="80"/>
              <w:right w:type="dxa" w:w="110"/>
            </w:tcMar>
          </w:tcPr>
          <w:p>
            <w:pPr>
              <w:spacing w:after="0" w:line="252"/>
            </w:pPr>
            <w:r>
              <w:rPr>
                <w:b w:val="false"/>
                <w:bCs w:val="false"/>
                <w:sz w:val="19"/>
                <w:szCs w:val="19"/>
              </w:rPr>
              <w:t xml:space="preserve">HEAD</w:t>
            </w:r>
          </w:p>
        </w:tc>
        <w:tc>
          <w:tcPr>
            <w:tcW w:type="dxa" w:w="1050"/>
            <w:shd w:fill="F2F4F8" w:val="clear"/>
            <w:tcMar>
              <w:top w:type="dxa" w:w="80"/>
              <w:left w:type="dxa" w:w="110"/>
              <w:bottom w:type="dxa" w:w="80"/>
              <w:right w:type="dxa" w:w="110"/>
            </w:tcMar>
          </w:tcPr>
          <w:p>
            <w:pPr>
              <w:spacing w:after="0" w:line="252"/>
            </w:pPr>
            <w:r>
              <w:rPr>
                <w:b w:val="false"/>
                <w:bCs w:val="false"/>
                <w:sz w:val="19"/>
                <w:szCs w:val="19"/>
              </w:rPr>
              <w:t xml:space="preserve">80 / 80</w:t>
            </w:r>
          </w:p>
        </w:tc>
        <w:tc>
          <w:tcPr>
            <w:tcW w:type="dxa" w:w="1500"/>
            <w:shd w:fill="F2F4F8" w:val="clear"/>
            <w:tcMar>
              <w:top w:type="dxa" w:w="80"/>
              <w:left w:type="dxa" w:w="110"/>
              <w:bottom w:type="dxa" w:w="80"/>
              <w:right w:type="dxa" w:w="110"/>
            </w:tcMar>
          </w:tcPr>
          <w:p>
            <w:pPr>
              <w:spacing w:after="0" w:line="252"/>
            </w:pPr>
            <w:r>
              <w:rPr>
                <w:b w:val="false"/>
                <w:bCs w:val="false"/>
                <w:sz w:val="19"/>
                <w:szCs w:val="19"/>
              </w:rPr>
              <w:t xml:space="preserve">SUITE VERDE</w:t>
            </w:r>
          </w:p>
        </w:tc>
        <w:tc>
          <w:tcPr>
            <w:tcW w:type="dxa" w:w="3160"/>
            <w:shd w:fill="F2F4F8" w:val="clear"/>
            <w:tcMar>
              <w:top w:type="dxa" w:w="80"/>
              <w:left w:type="dxa" w:w="110"/>
              <w:bottom w:type="dxa" w:w="80"/>
              <w:right w:type="dxa" w:w="110"/>
            </w:tcMar>
          </w:tcPr>
          <w:p>
            <w:pPr>
              <w:spacing w:after="0" w:line="252"/>
            </w:pPr>
            <w:r>
              <w:rPr>
                <w:b w:val="false"/>
                <w:bCs w:val="false"/>
                <w:sz w:val="19"/>
                <w:szCs w:val="19"/>
              </w:rPr>
              <w:t xml:space="preserve">08-suite-verde-estado-final.txt</w:t>
            </w:r>
          </w:p>
        </w:tc>
      </w:tr>
    </w:tbl>
    <w:p>
      <w:pPr>
        <w:spacing w:after="160"/>
      </w:pPr>
    </w:p>
    <w:p>
      <w:pPr>
        <w:pBdr>
          <w:left w:val="single" w:color="2E5C9A" w:sz="12" w:space="6"/>
        </w:pBdr>
        <w:shd w:fill="F5F5F5" w:val="clear"/>
        <w:spacing w:after="140" w:before="100" w:line="240"/>
        <w:ind w:left="180"/>
      </w:pPr>
      <w:r>
        <w:rPr>
          <w:rFonts w:ascii="Consolas" w:cs="Consolas" w:eastAsia="Consolas" w:hAnsi="Consolas"/>
          <w:sz w:val="17"/>
          <w:szCs w:val="17"/>
        </w:rPr>
        <w:t xml:space="preserve">$ bash tools/verificar-offline.sh   (estado final)</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Pruebas ejecutadas: 80, correctas: 80, fallidas: 0</w:t>
      </w:r>
      <w:r>
        <w:br/>
      </w:r>
      <w:r>
        <w:rPr>
          <w:rFonts w:ascii="Consolas" w:cs="Consolas" w:eastAsia="Consolas" w:hAnsi="Consolas"/>
          <w:sz w:val="17"/>
          <w:szCs w:val="17"/>
        </w:rPr>
        <w:t xml:space="preserve">RESULTADO: SUITE VERDE</w:t>
      </w:r>
      <w:r>
        <w:br/>
      </w:r>
      <w:r>
        <w:rPr>
          <w:rFonts w:ascii="Consolas" w:cs="Consolas" w:eastAsia="Consolas" w:hAnsi="Consolas"/>
          <w:sz w:val="17"/>
          <w:szCs w:val="17"/>
        </w:rPr>
        <w:t xml:space="preserve"/>
      </w:r>
      <w:r>
        <w:br/>
      </w:r>
      <w:r>
        <w:rPr>
          <w:rFonts w:ascii="Consolas" w:cs="Consolas" w:eastAsia="Consolas" w:hAnsi="Consolas"/>
          <w:sz w:val="17"/>
          <w:szCs w:val="17"/>
        </w:rPr>
        <w:t xml:space="preserve">$ diff docs/ae4-evidencias/linea-despues.txt docs/ae5-evidencias/07-linea-base-recibos-ae5.txt</w:t>
      </w:r>
      <w:r>
        <w:br/>
      </w:r>
      <w:r>
        <w:rPr>
          <w:rFonts w:ascii="Consolas" w:cs="Consolas" w:eastAsia="Consolas" w:hAnsi="Consolas"/>
          <w:sz w:val="17"/>
          <w:szCs w:val="17"/>
        </w:rPr>
        <w:t xml:space="preserve">(sin diferencias: el recibo es idéntico carácter por carácter al de Ae4)</w:t>
      </w:r>
    </w:p>
    <w:p>
      <w:pPr>
        <w:spacing w:after="120" w:line="276"/>
      </w:pPr>
      <w:r>
        <w:rPr>
          <w:b/>
          <w:bCs/>
        </w:rPr>
        <w:t xml:space="preserve">Verificación oficial pendiente de entorno: </w:t>
      </w:r>
      <w:r>
        <w:t xml:space="preserve">por el bloqueo de red descrito en la sección 2, el reporte oficial de Surefire debe generarse con </w:t>
      </w:r>
      <w:r>
        <w:rPr>
          <w:rFonts w:ascii="Consolas" w:cs="Consolas" w:eastAsia="Consolas" w:hAnsi="Consolas"/>
          <w:sz w:val="18"/>
          <w:szCs w:val="18"/>
        </w:rPr>
        <w:t xml:space="preserve">bash tools/verificar.sh</w:t>
      </w:r>
      <w:r>
        <w:t xml:space="preserve"> en una máquina con acceso normal a internet; el script ejecuta </w:t>
      </w:r>
      <w:r>
        <w:rPr>
          <w:rFonts w:ascii="Consolas" w:cs="Consolas" w:eastAsia="Consolas" w:hAnsi="Consolas"/>
          <w:sz w:val="18"/>
          <w:szCs w:val="18"/>
        </w:rPr>
        <w:t xml:space="preserve">mvn clean test</w:t>
      </w:r>
      <w:r>
        <w:t xml:space="preserve"> y deja la salida completa en docs/ae5-evidencias/mvn-clean-test.txt, lista para adjuntar.</w:t>
      </w:r>
    </w:p>
    <w:p>
      <w:pPr>
        <w:spacing w:after="160"/>
      </w:pPr>
    </w:p>
    <w:p>
      <w:pPr>
        <w:spacing w:after="120" w:line="276"/>
      </w:pPr>
      <w:r>
        <w:rPr>
          <w:b/>
          <w:bCs/>
        </w:rPr>
        <w:t xml:space="preserve">Ejecución de la aplicación sobre el código refactorizado: </w:t>
      </w:r>
      <w:r>
        <w:t xml:space="preserve">Main se ejecutó contra el diseño final y reprodujo el flujo completo —solicitud, confirmación, reprogramación y cancelación tardía marcada por la política— con las mismas notificaciones por WhatsApp y correo y el mismo registro de auditoría (docs/ae5-evidencias/09-ejecucion-main.txt).</w:t>
      </w:r>
    </w:p>
    <w:p>
      <w:pPr>
        <w:pStyle w:val="Heading1"/>
        <w:pBdr>
          <w:bottom w:val="single" w:color="2E5C9A" w:sz="8" w:space="4"/>
        </w:pBdr>
        <w:spacing w:after="160" w:before="320"/>
      </w:pPr>
      <w:r>
        <w:rPr>
          <w:rFonts w:ascii="Calibri" w:cs="Calibri" w:eastAsia="Calibri" w:hAnsi="Calibri"/>
          <w:b/>
          <w:bCs/>
          <w:color w:val="1F3864"/>
          <w:sz w:val="30"/>
          <w:szCs w:val="30"/>
        </w:rPr>
        <w:t xml:space="preserve">12. Comparación antes/después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900"/>
        <w:gridCol w:w="2900"/>
        <w:gridCol w:w="1860"/>
      </w:tblGrid>
      <w:tr>
        <w:trPr>
          <w:tblHeader/>
        </w:trPr>
        <w:tc>
          <w:tcPr>
            <w:tcW w:type="dxa" w:w="1700"/>
            <w:shd w:fill="1F3864" w:val="clear"/>
            <w:tcMar>
              <w:top w:type="dxa" w:w="80"/>
              <w:left w:type="dxa" w:w="110"/>
              <w:bottom w:type="dxa" w:w="80"/>
              <w:right w:type="dxa" w:w="110"/>
            </w:tcMar>
          </w:tcPr>
          <w:p>
            <w:pPr>
              <w:spacing w:after="0" w:line="252"/>
            </w:pPr>
            <w:r>
              <w:rPr>
                <w:b/>
                <w:bCs/>
                <w:color w:val="FFFFFF"/>
                <w:sz w:val="19"/>
                <w:szCs w:val="19"/>
              </w:rPr>
              <w:t xml:space="preserve">Dimensión</w:t>
            </w:r>
          </w:p>
        </w:tc>
        <w:tc>
          <w:tcPr>
            <w:tcW w:type="dxa" w:w="2900"/>
            <w:shd w:fill="1F3864" w:val="clear"/>
            <w:tcMar>
              <w:top w:type="dxa" w:w="80"/>
              <w:left w:type="dxa" w:w="110"/>
              <w:bottom w:type="dxa" w:w="80"/>
              <w:right w:type="dxa" w:w="110"/>
            </w:tcMar>
          </w:tcPr>
          <w:p>
            <w:pPr>
              <w:spacing w:after="0" w:line="252"/>
            </w:pPr>
            <w:r>
              <w:rPr>
                <w:b/>
                <w:bCs/>
                <w:color w:val="FFFFFF"/>
                <w:sz w:val="19"/>
                <w:szCs w:val="19"/>
              </w:rPr>
              <w:t xml:space="preserve">Antes (cierre de Ae4)</w:t>
            </w:r>
          </w:p>
        </w:tc>
        <w:tc>
          <w:tcPr>
            <w:tcW w:type="dxa" w:w="2900"/>
            <w:shd w:fill="1F3864" w:val="clear"/>
            <w:tcMar>
              <w:top w:type="dxa" w:w="80"/>
              <w:left w:type="dxa" w:w="110"/>
              <w:bottom w:type="dxa" w:w="80"/>
              <w:right w:type="dxa" w:w="110"/>
            </w:tcMar>
          </w:tcPr>
          <w:p>
            <w:pPr>
              <w:spacing w:after="0" w:line="252"/>
            </w:pPr>
            <w:r>
              <w:rPr>
                <w:b/>
                <w:bCs/>
                <w:color w:val="FFFFFF"/>
                <w:sz w:val="19"/>
                <w:szCs w:val="19"/>
              </w:rPr>
              <w:t xml:space="preserve">Después (Ae5)</w:t>
            </w:r>
          </w:p>
        </w:tc>
        <w:tc>
          <w:tcPr>
            <w:tcW w:type="dxa" w:w="1860"/>
            <w:shd w:fill="1F3864" w:val="clear"/>
            <w:tcMar>
              <w:top w:type="dxa" w:w="80"/>
              <w:left w:type="dxa" w:w="110"/>
              <w:bottom w:type="dxa" w:w="80"/>
              <w:right w:type="dxa" w:w="110"/>
            </w:tcMar>
          </w:tcPr>
          <w:p>
            <w:pPr>
              <w:spacing w:after="0" w:line="252"/>
            </w:pPr>
            <w:r>
              <w:rPr>
                <w:b/>
                <w:bCs/>
                <w:color w:val="FFFFFF"/>
                <w:sz w:val="19"/>
                <w:szCs w:val="19"/>
              </w:rPr>
              <w:t xml:space="preserve">Evidencia</w:t>
            </w:r>
          </w:p>
        </w:tc>
      </w:tr>
      <w:tr>
        <w:tc>
          <w:tcPr>
            <w:tcW w:type="dxa" w:w="1700"/>
            <w:tcMar>
              <w:top w:type="dxa" w:w="80"/>
              <w:left w:type="dxa" w:w="110"/>
              <w:bottom w:type="dxa" w:w="80"/>
              <w:right w:type="dxa" w:w="110"/>
            </w:tcMar>
          </w:tcPr>
          <w:p>
            <w:pPr>
              <w:spacing w:after="0" w:line="252"/>
            </w:pPr>
            <w:r>
              <w:rPr>
                <w:b w:val="false"/>
                <w:bCs w:val="false"/>
                <w:sz w:val="19"/>
                <w:szCs w:val="19"/>
              </w:rPr>
              <w:t xml:space="preserve">Responsabilidades</w:t>
            </w:r>
          </w:p>
        </w:tc>
        <w:tc>
          <w:tcPr>
            <w:tcW w:type="dxa" w:w="2900"/>
            <w:tcMar>
              <w:top w:type="dxa" w:w="80"/>
              <w:left w:type="dxa" w:w="110"/>
              <w:bottom w:type="dxa" w:w="80"/>
              <w:right w:type="dxa" w:w="110"/>
            </w:tcMar>
          </w:tcPr>
          <w:p>
            <w:pPr>
              <w:spacing w:after="0" w:line="252"/>
            </w:pPr>
            <w:r>
              <w:rPr>
                <w:b w:val="false"/>
                <w:bCs w:val="false"/>
                <w:sz w:val="19"/>
                <w:szCs w:val="19"/>
              </w:rPr>
              <w:t xml:space="preserve">Docente era identidad + agenda; GeneradorReciboReserva era tarifa + formato; ServicioReservas orquestaba y además validaba reglas del dominio</w:t>
            </w:r>
          </w:p>
        </w:tc>
        <w:tc>
          <w:tcPr>
            <w:tcW w:type="dxa" w:w="2900"/>
            <w:tcMar>
              <w:top w:type="dxa" w:w="80"/>
              <w:left w:type="dxa" w:w="110"/>
              <w:bottom w:type="dxa" w:w="80"/>
              <w:right w:type="dxa" w:w="110"/>
            </w:tcMar>
          </w:tcPr>
          <w:p>
            <w:pPr>
              <w:spacing w:after="0" w:line="252"/>
            </w:pPr>
            <w:r>
              <w:rPr>
                <w:b w:val="false"/>
                <w:bCs w:val="false"/>
                <w:sz w:val="19"/>
                <w:szCs w:val="19"/>
              </w:rPr>
              <w:t xml:space="preserve">Cada clase con una sola razón de cambio: AgendaDocente, TarifarioTutoria y un servicio reducido a orquestación</w:t>
            </w:r>
          </w:p>
        </w:tc>
        <w:tc>
          <w:tcPr>
            <w:tcW w:type="dxa" w:w="1860"/>
            <w:tcMar>
              <w:top w:type="dxa" w:w="80"/>
              <w:left w:type="dxa" w:w="110"/>
              <w:bottom w:type="dxa" w:w="80"/>
              <w:right w:type="dxa" w:w="110"/>
            </w:tcMar>
          </w:tcPr>
          <w:p>
            <w:pPr>
              <w:spacing w:after="0" w:line="252"/>
            </w:pPr>
            <w:r>
              <w:rPr>
                <w:b w:val="false"/>
                <w:bCs w:val="false"/>
                <w:sz w:val="19"/>
                <w:szCs w:val="19"/>
              </w:rPr>
              <w:t xml:space="preserve">diff-src-main-ae4-vs-ae5.patch; codigo-antes/ vs codigo-despues/</w:t>
            </w:r>
          </w:p>
        </w:tc>
      </w:tr>
      <w:tr>
        <w:tc>
          <w:tcPr>
            <w:tcW w:type="dxa" w:w="1700"/>
            <w:shd w:fill="F2F4F8" w:val="clear"/>
            <w:tcMar>
              <w:top w:type="dxa" w:w="80"/>
              <w:left w:type="dxa" w:w="110"/>
              <w:bottom w:type="dxa" w:w="80"/>
              <w:right w:type="dxa" w:w="110"/>
            </w:tcMar>
          </w:tcPr>
          <w:p>
            <w:pPr>
              <w:spacing w:after="0" w:line="252"/>
            </w:pPr>
            <w:r>
              <w:rPr>
                <w:b w:val="false"/>
                <w:bCs w:val="false"/>
                <w:sz w:val="19"/>
                <w:szCs w:val="19"/>
              </w:rPr>
              <w:t xml:space="preserve">Cohesión</w:t>
            </w:r>
          </w:p>
        </w:tc>
        <w:tc>
          <w:tcPr>
            <w:tcW w:type="dxa" w:w="2900"/>
            <w:shd w:fill="F2F4F8" w:val="clear"/>
            <w:tcMar>
              <w:top w:type="dxa" w:w="80"/>
              <w:left w:type="dxa" w:w="110"/>
              <w:bottom w:type="dxa" w:w="80"/>
              <w:right w:type="dxa" w:w="110"/>
            </w:tcMar>
          </w:tcPr>
          <w:p>
            <w:pPr>
              <w:spacing w:after="0" w:line="252"/>
            </w:pPr>
            <w:r>
              <w:rPr>
                <w:b w:val="false"/>
                <w:bCs w:val="false"/>
                <w:sz w:val="19"/>
                <w:szCs w:val="19"/>
              </w:rPr>
              <w:t xml:space="preserve">Reglas de negocio repartidas entre la capa de aplicación y el dominio</w:t>
            </w:r>
          </w:p>
        </w:tc>
        <w:tc>
          <w:tcPr>
            <w:tcW w:type="dxa" w:w="2900"/>
            <w:shd w:fill="F2F4F8" w:val="clear"/>
            <w:tcMar>
              <w:top w:type="dxa" w:w="80"/>
              <w:left w:type="dxa" w:w="110"/>
              <w:bottom w:type="dxa" w:w="80"/>
              <w:right w:type="dxa" w:w="110"/>
            </w:tcMar>
          </w:tcPr>
          <w:p>
            <w:pPr>
              <w:spacing w:after="0" w:line="252"/>
            </w:pPr>
            <w:r>
              <w:rPr>
                <w:b w:val="false"/>
                <w:bCs w:val="false"/>
                <w:sz w:val="19"/>
                <w:szCs w:val="19"/>
              </w:rPr>
              <w:t xml:space="preserve">Cada regla vive en el objeto que posee el dato: Horario.reservar, Reserva.reprogramar, ResultadoCancelacion.componerNota, TarifarioTutoria.calcular</w:t>
            </w:r>
          </w:p>
        </w:tc>
        <w:tc>
          <w:tcPr>
            <w:tcW w:type="dxa" w:w="1860"/>
            <w:shd w:fill="F2F4F8" w:val="clear"/>
            <w:tcMar>
              <w:top w:type="dxa" w:w="80"/>
              <w:left w:type="dxa" w:w="110"/>
              <w:bottom w:type="dxa" w:w="80"/>
              <w:right w:type="dxa" w:w="110"/>
            </w:tcMar>
          </w:tcPr>
          <w:p>
            <w:pPr>
              <w:spacing w:after="0" w:line="252"/>
            </w:pPr>
            <w:r>
              <w:rPr>
                <w:b w:val="false"/>
                <w:bCs w:val="false"/>
                <w:sz w:val="19"/>
                <w:szCs w:val="19"/>
              </w:rPr>
              <w:t xml:space="preserve">R3, R4, R6</w:t>
            </w:r>
          </w:p>
        </w:tc>
      </w:tr>
      <w:tr>
        <w:tc>
          <w:tcPr>
            <w:tcW w:type="dxa" w:w="1700"/>
            <w:tcMar>
              <w:top w:type="dxa" w:w="80"/>
              <w:left w:type="dxa" w:w="110"/>
              <w:bottom w:type="dxa" w:w="80"/>
              <w:right w:type="dxa" w:w="110"/>
            </w:tcMar>
          </w:tcPr>
          <w:p>
            <w:pPr>
              <w:spacing w:after="0" w:line="252"/>
            </w:pPr>
            <w:r>
              <w:rPr>
                <w:b w:val="false"/>
                <w:bCs w:val="false"/>
                <w:sz w:val="19"/>
                <w:szCs w:val="19"/>
              </w:rPr>
              <w:t xml:space="preserve">Acoplamiento</w:t>
            </w:r>
          </w:p>
        </w:tc>
        <w:tc>
          <w:tcPr>
            <w:tcW w:type="dxa" w:w="2900"/>
            <w:tcMar>
              <w:top w:type="dxa" w:w="80"/>
              <w:left w:type="dxa" w:w="110"/>
              <w:bottom w:type="dxa" w:w="80"/>
              <w:right w:type="dxa" w:w="110"/>
            </w:tcMar>
          </w:tcPr>
          <w:p>
            <w:pPr>
              <w:spacing w:after="0" w:line="252"/>
            </w:pPr>
            <w:r>
              <w:rPr>
                <w:b w:val="false"/>
                <w:bCs w:val="false"/>
                <w:sz w:val="19"/>
                <w:szCs w:val="19"/>
              </w:rPr>
              <w:t xml:space="preserve">El servicio conocía reglas internas de Horario y el formato de la nota; el generador conocía la política de precios</w:t>
            </w:r>
          </w:p>
        </w:tc>
        <w:tc>
          <w:tcPr>
            <w:tcW w:type="dxa" w:w="2900"/>
            <w:tcMar>
              <w:top w:type="dxa" w:w="80"/>
              <w:left w:type="dxa" w:w="110"/>
              <w:bottom w:type="dxa" w:w="80"/>
              <w:right w:type="dxa" w:w="110"/>
            </w:tcMar>
          </w:tcPr>
          <w:p>
            <w:pPr>
              <w:spacing w:after="0" w:line="252"/>
            </w:pPr>
            <w:r>
              <w:rPr>
                <w:b w:val="false"/>
                <w:bCs w:val="false"/>
                <w:sz w:val="19"/>
                <w:szCs w:val="19"/>
              </w:rPr>
              <w:t xml:space="preserve">El servicio depende solo de abstracciones y de operaciones con intención; el generador recibe un tarifario inyectable</w:t>
            </w:r>
          </w:p>
        </w:tc>
        <w:tc>
          <w:tcPr>
            <w:tcW w:type="dxa" w:w="1860"/>
            <w:tcMar>
              <w:top w:type="dxa" w:w="80"/>
              <w:left w:type="dxa" w:w="110"/>
              <w:bottom w:type="dxa" w:w="80"/>
              <w:right w:type="dxa" w:w="110"/>
            </w:tcMar>
          </w:tcPr>
          <w:p>
            <w:pPr>
              <w:spacing w:after="0" w:line="252"/>
            </w:pPr>
            <w:r>
              <w:rPr>
                <w:b w:val="false"/>
                <w:bCs w:val="false"/>
                <w:sz w:val="19"/>
                <w:szCs w:val="19"/>
              </w:rPr>
              <w:t xml:space="preserve">R3, R4, R6</w:t>
            </w:r>
          </w:p>
        </w:tc>
      </w:tr>
      <w:tr>
        <w:tc>
          <w:tcPr>
            <w:tcW w:type="dxa" w:w="1700"/>
            <w:shd w:fill="F2F4F8" w:val="clear"/>
            <w:tcMar>
              <w:top w:type="dxa" w:w="80"/>
              <w:left w:type="dxa" w:w="110"/>
              <w:bottom w:type="dxa" w:w="80"/>
              <w:right w:type="dxa" w:w="110"/>
            </w:tcMar>
          </w:tcPr>
          <w:p>
            <w:pPr>
              <w:spacing w:after="0" w:line="252"/>
            </w:pPr>
            <w:r>
              <w:rPr>
                <w:b w:val="false"/>
                <w:bCs w:val="false"/>
                <w:sz w:val="19"/>
                <w:szCs w:val="19"/>
              </w:rPr>
              <w:t xml:space="preserve">Datos del dominio</w:t>
            </w:r>
          </w:p>
        </w:tc>
        <w:tc>
          <w:tcPr>
            <w:tcW w:type="dxa" w:w="2900"/>
            <w:shd w:fill="F2F4F8" w:val="clear"/>
            <w:tcMar>
              <w:top w:type="dxa" w:w="80"/>
              <w:left w:type="dxa" w:w="110"/>
              <w:bottom w:type="dxa" w:w="80"/>
              <w:right w:type="dxa" w:w="110"/>
            </w:tcMar>
          </w:tcPr>
          <w:p>
            <w:pPr>
              <w:spacing w:after="0" w:line="252"/>
            </w:pPr>
            <w:r>
              <w:rPr>
                <w:b w:val="false"/>
                <w:bCs w:val="false"/>
                <w:sz w:val="19"/>
                <w:szCs w:val="19"/>
              </w:rPr>
              <w:t xml:space="preserve">String correo, double precio y tres parámetros sueltos repetidos por firma</w:t>
            </w:r>
          </w:p>
        </w:tc>
        <w:tc>
          <w:tcPr>
            <w:tcW w:type="dxa" w:w="2900"/>
            <w:shd w:fill="F2F4F8" w:val="clear"/>
            <w:tcMar>
              <w:top w:type="dxa" w:w="80"/>
              <w:left w:type="dxa" w:w="110"/>
              <w:bottom w:type="dxa" w:w="80"/>
              <w:right w:type="dxa" w:w="110"/>
            </w:tcMar>
          </w:tcPr>
          <w:p>
            <w:pPr>
              <w:spacing w:after="0" w:line="252"/>
            </w:pPr>
            <w:r>
              <w:rPr>
                <w:b w:val="false"/>
                <w:bCs w:val="false"/>
                <w:sz w:val="19"/>
                <w:szCs w:val="19"/>
              </w:rPr>
              <w:t xml:space="preserve">Value Objects Correo y Dinero y el parameter object SolicitudTutoria, válidos por construcción</w:t>
            </w:r>
          </w:p>
        </w:tc>
        <w:tc>
          <w:tcPr>
            <w:tcW w:type="dxa" w:w="1860"/>
            <w:shd w:fill="F2F4F8" w:val="clear"/>
            <w:tcMar>
              <w:top w:type="dxa" w:w="80"/>
              <w:left w:type="dxa" w:w="110"/>
              <w:bottom w:type="dxa" w:w="80"/>
              <w:right w:type="dxa" w:w="110"/>
            </w:tcMar>
          </w:tcPr>
          <w:p>
            <w:pPr>
              <w:spacing w:after="0" w:line="252"/>
            </w:pPr>
            <w:r>
              <w:rPr>
                <w:b w:val="false"/>
                <w:bCs w:val="false"/>
                <w:sz w:val="19"/>
                <w:szCs w:val="19"/>
              </w:rPr>
              <w:t xml:space="preserve">R1, R5, R6</w:t>
            </w:r>
          </w:p>
        </w:tc>
      </w:tr>
      <w:tr>
        <w:tc>
          <w:tcPr>
            <w:tcW w:type="dxa" w:w="1700"/>
            <w:tcMar>
              <w:top w:type="dxa" w:w="80"/>
              <w:left w:type="dxa" w:w="110"/>
              <w:bottom w:type="dxa" w:w="80"/>
              <w:right w:type="dxa" w:w="110"/>
            </w:tcMar>
          </w:tcPr>
          <w:p>
            <w:pPr>
              <w:spacing w:after="0" w:line="252"/>
            </w:pPr>
            <w:r>
              <w:rPr>
                <w:b w:val="false"/>
                <w:bCs w:val="false"/>
                <w:sz w:val="19"/>
                <w:szCs w:val="19"/>
              </w:rPr>
              <w:t xml:space="preserve">Condicionales</w:t>
            </w:r>
          </w:p>
        </w:tc>
        <w:tc>
          <w:tcPr>
            <w:tcW w:type="dxa" w:w="2900"/>
            <w:tcMar>
              <w:top w:type="dxa" w:w="80"/>
              <w:left w:type="dxa" w:w="110"/>
              <w:bottom w:type="dxa" w:w="80"/>
              <w:right w:type="dxa" w:w="110"/>
            </w:tcMar>
          </w:tcPr>
          <w:p>
            <w:pPr>
              <w:spacing w:after="0" w:line="252"/>
            </w:pPr>
            <w:r>
              <w:rPr>
                <w:b w:val="false"/>
                <w:bCs w:val="false"/>
                <w:sz w:val="19"/>
                <w:szCs w:val="19"/>
              </w:rPr>
              <w:t xml:space="preserve">Ternario de composición de nota en el servicio; pregunta y acción separadas; validaciones intercaladas con mutaciones</w:t>
            </w:r>
          </w:p>
        </w:tc>
        <w:tc>
          <w:tcPr>
            <w:tcW w:type="dxa" w:w="2900"/>
            <w:tcMar>
              <w:top w:type="dxa" w:w="80"/>
              <w:left w:type="dxa" w:w="110"/>
              <w:bottom w:type="dxa" w:w="80"/>
              <w:right w:type="dxa" w:w="110"/>
            </w:tcMar>
          </w:tcPr>
          <w:p>
            <w:pPr>
              <w:spacing w:after="0" w:line="252"/>
            </w:pPr>
            <w:r>
              <w:rPr>
                <w:b w:val="false"/>
                <w:bCs w:val="false"/>
                <w:sz w:val="19"/>
                <w:szCs w:val="19"/>
              </w:rPr>
              <w:t xml:space="preserve">Condiciones con nombre, guard clauses al inicio y ninguna mutación antes de validar</w:t>
            </w:r>
          </w:p>
        </w:tc>
        <w:tc>
          <w:tcPr>
            <w:tcW w:type="dxa" w:w="1860"/>
            <w:tcMar>
              <w:top w:type="dxa" w:w="80"/>
              <w:left w:type="dxa" w:w="110"/>
              <w:bottom w:type="dxa" w:w="80"/>
              <w:right w:type="dxa" w:w="110"/>
            </w:tcMar>
          </w:tcPr>
          <w:p>
            <w:pPr>
              <w:spacing w:after="0" w:line="252"/>
            </w:pPr>
            <w:r>
              <w:rPr>
                <w:b w:val="false"/>
                <w:bCs w:val="false"/>
                <w:sz w:val="19"/>
                <w:szCs w:val="19"/>
              </w:rPr>
              <w:t xml:space="preserve">R3, R4</w:t>
            </w:r>
          </w:p>
        </w:tc>
      </w:tr>
      <w:tr>
        <w:tc>
          <w:tcPr>
            <w:tcW w:type="dxa" w:w="1700"/>
            <w:shd w:fill="F2F4F8" w:val="clear"/>
            <w:tcMar>
              <w:top w:type="dxa" w:w="80"/>
              <w:left w:type="dxa" w:w="110"/>
              <w:bottom w:type="dxa" w:w="80"/>
              <w:right w:type="dxa" w:w="110"/>
            </w:tcMar>
          </w:tcPr>
          <w:p>
            <w:pPr>
              <w:spacing w:after="0" w:line="252"/>
            </w:pPr>
            <w:r>
              <w:rPr>
                <w:b w:val="false"/>
                <w:bCs w:val="false"/>
                <w:sz w:val="19"/>
                <w:szCs w:val="19"/>
              </w:rPr>
              <w:t xml:space="preserve">Datos del dominio (clases nuevas)</w:t>
            </w:r>
          </w:p>
        </w:tc>
        <w:tc>
          <w:tcPr>
            <w:tcW w:type="dxa" w:w="2900"/>
            <w:shd w:fill="F2F4F8" w:val="clear"/>
            <w:tcMar>
              <w:top w:type="dxa" w:w="80"/>
              <w:left w:type="dxa" w:w="110"/>
              <w:bottom w:type="dxa" w:w="80"/>
              <w:right w:type="dxa" w:w="110"/>
            </w:tcMar>
          </w:tcPr>
          <w:p>
            <w:pPr>
              <w:spacing w:after="0" w:line="252"/>
            </w:pPr>
            <w:r>
              <w:rPr>
                <w:b w:val="false"/>
                <w:bCs w:val="false"/>
                <w:sz w:val="19"/>
                <w:szCs w:val="19"/>
              </w:rPr>
              <w:t xml:space="preserve">20 clases de producción</w:t>
            </w:r>
          </w:p>
        </w:tc>
        <w:tc>
          <w:tcPr>
            <w:tcW w:type="dxa" w:w="2900"/>
            <w:shd w:fill="F2F4F8" w:val="clear"/>
            <w:tcMar>
              <w:top w:type="dxa" w:w="80"/>
              <w:left w:type="dxa" w:w="110"/>
              <w:bottom w:type="dxa" w:w="80"/>
              <w:right w:type="dxa" w:w="110"/>
            </w:tcMar>
          </w:tcPr>
          <w:p>
            <w:pPr>
              <w:spacing w:after="0" w:line="252"/>
            </w:pPr>
            <w:r>
              <w:rPr>
                <w:b w:val="false"/>
                <w:bCs w:val="false"/>
                <w:sz w:val="19"/>
                <w:szCs w:val="19"/>
              </w:rPr>
              <w:t xml:space="preserve">25 clases: Correo, AgendaDocente, SolicitudTutoria, Dinero, TarifarioTutoria</w:t>
            </w:r>
          </w:p>
        </w:tc>
        <w:tc>
          <w:tcPr>
            <w:tcW w:type="dxa" w:w="1860"/>
            <w:shd w:fill="F2F4F8" w:val="clear"/>
            <w:tcMar>
              <w:top w:type="dxa" w:w="80"/>
              <w:left w:type="dxa" w:w="110"/>
              <w:bottom w:type="dxa" w:w="80"/>
              <w:right w:type="dxa" w:w="110"/>
            </w:tcMar>
          </w:tcPr>
          <w:p>
            <w:pPr>
              <w:spacing w:after="0" w:line="252"/>
            </w:pPr>
            <w:r>
              <w:rPr>
                <w:b w:val="false"/>
                <w:bCs w:val="false"/>
                <w:sz w:val="19"/>
                <w:szCs w:val="19"/>
              </w:rPr>
              <w:t xml:space="preserve">diff-resumen-ae4-vs-ae5.txt</w:t>
            </w:r>
          </w:p>
        </w:tc>
      </w:tr>
      <w:tr>
        <w:tc>
          <w:tcPr>
            <w:tcW w:type="dxa" w:w="1700"/>
            <w:tcMar>
              <w:top w:type="dxa" w:w="80"/>
              <w:left w:type="dxa" w:w="110"/>
              <w:bottom w:type="dxa" w:w="80"/>
              <w:right w:type="dxa" w:w="110"/>
            </w:tcMar>
          </w:tcPr>
          <w:p>
            <w:pPr>
              <w:spacing w:after="0" w:line="252"/>
            </w:pPr>
            <w:r>
              <w:rPr>
                <w:b w:val="false"/>
                <w:bCs w:val="false"/>
                <w:sz w:val="19"/>
                <w:szCs w:val="19"/>
              </w:rPr>
              <w:t xml:space="preserve">Pruebas</w:t>
            </w:r>
          </w:p>
        </w:tc>
        <w:tc>
          <w:tcPr>
            <w:tcW w:type="dxa" w:w="2900"/>
            <w:tcMar>
              <w:top w:type="dxa" w:w="80"/>
              <w:left w:type="dxa" w:w="110"/>
              <w:bottom w:type="dxa" w:w="80"/>
              <w:right w:type="dxa" w:w="110"/>
            </w:tcMar>
          </w:tcPr>
          <w:p>
            <w:pPr>
              <w:spacing w:after="0" w:line="252"/>
            </w:pPr>
            <w:r>
              <w:rPr>
                <w:b w:val="false"/>
                <w:bCs w:val="false"/>
                <w:sz w:val="19"/>
                <w:szCs w:val="19"/>
              </w:rPr>
              <w:t xml:space="preserve">10 pruebas JUnit + un harness manual sin JUnit</w:t>
            </w:r>
          </w:p>
        </w:tc>
        <w:tc>
          <w:tcPr>
            <w:tcW w:type="dxa" w:w="2900"/>
            <w:tcMar>
              <w:top w:type="dxa" w:w="80"/>
              <w:left w:type="dxa" w:w="110"/>
              <w:bottom w:type="dxa" w:w="80"/>
              <w:right w:type="dxa" w:w="110"/>
            </w:tcMar>
          </w:tcPr>
          <w:p>
            <w:pPr>
              <w:spacing w:after="0" w:line="252"/>
            </w:pPr>
            <w:r>
              <w:rPr>
                <w:b w:val="false"/>
                <w:bCs w:val="false"/>
                <w:sz w:val="19"/>
                <w:szCs w:val="19"/>
              </w:rPr>
              <w:t xml:space="preserve">80 pruebas JUnit en 11 clases; las reglas extraídas se prueban de forma aislada, sin montar el servicio ni leer texto formateado</w:t>
            </w:r>
          </w:p>
        </w:tc>
        <w:tc>
          <w:tcPr>
            <w:tcW w:type="dxa" w:w="1860"/>
            <w:tcMar>
              <w:top w:type="dxa" w:w="80"/>
              <w:left w:type="dxa" w:w="110"/>
              <w:bottom w:type="dxa" w:w="80"/>
              <w:right w:type="dxa" w:w="110"/>
            </w:tcMar>
          </w:tcPr>
          <w:p>
            <w:pPr>
              <w:spacing w:after="0" w:line="252"/>
            </w:pPr>
            <w:r>
              <w:rPr>
                <w:b w:val="false"/>
                <w:bCs w:val="false"/>
                <w:sz w:val="19"/>
                <w:szCs w:val="19"/>
              </w:rPr>
              <w:t xml:space="preserve">Logs 01–08 en docs/ae5-evidencias/</w:t>
            </w:r>
          </w:p>
        </w:tc>
      </w:tr>
      <w:tr>
        <w:tc>
          <w:tcPr>
            <w:tcW w:type="dxa" w:w="1700"/>
            <w:shd w:fill="F2F4F8" w:val="clear"/>
            <w:tcMar>
              <w:top w:type="dxa" w:w="80"/>
              <w:left w:type="dxa" w:w="110"/>
              <w:bottom w:type="dxa" w:w="80"/>
              <w:right w:type="dxa" w:w="110"/>
            </w:tcMar>
          </w:tcPr>
          <w:p>
            <w:pPr>
              <w:spacing w:after="0" w:line="252"/>
            </w:pPr>
            <w:r>
              <w:rPr>
                <w:b w:val="false"/>
                <w:bCs w:val="false"/>
                <w:sz w:val="19"/>
                <w:szCs w:val="19"/>
              </w:rPr>
              <w:t xml:space="preserve">Git</w:t>
            </w:r>
          </w:p>
        </w:tc>
        <w:tc>
          <w:tcPr>
            <w:tcW w:type="dxa" w:w="2900"/>
            <w:shd w:fill="F2F4F8" w:val="clear"/>
            <w:tcMar>
              <w:top w:type="dxa" w:w="80"/>
              <w:left w:type="dxa" w:w="110"/>
              <w:bottom w:type="dxa" w:w="80"/>
              <w:right w:type="dxa" w:w="110"/>
            </w:tcMar>
          </w:tcPr>
          <w:p>
            <w:pPr>
              <w:spacing w:after="0" w:line="252"/>
            </w:pPr>
            <w:r>
              <w:rPr>
                <w:b w:val="false"/>
                <w:bCs w:val="false"/>
                <w:sz w:val="19"/>
                <w:szCs w:val="19"/>
              </w:rPr>
              <w:t xml:space="preserve">1 commit de línea base + 4 de la kata de Ae4</w:t>
            </w:r>
          </w:p>
        </w:tc>
        <w:tc>
          <w:tcPr>
            <w:tcW w:type="dxa" w:w="2900"/>
            <w:shd w:fill="F2F4F8" w:val="clear"/>
            <w:tcMar>
              <w:top w:type="dxa" w:w="80"/>
              <w:left w:type="dxa" w:w="110"/>
              <w:bottom w:type="dxa" w:w="80"/>
              <w:right w:type="dxa" w:w="110"/>
            </w:tcMar>
          </w:tcPr>
          <w:p>
            <w:pPr>
              <w:spacing w:after="0" w:line="252"/>
            </w:pPr>
            <w:r>
              <w:rPr>
                <w:b w:val="false"/>
                <w:bCs w:val="false"/>
                <w:sz w:val="19"/>
                <w:szCs w:val="19"/>
              </w:rPr>
              <w:t xml:space="preserve">1 de línea base + 1 de red de seguridad + 6 de refactorización + 3 de documentación y evidencias, cada uno con su justificación y el estado de la suite</w:t>
            </w:r>
          </w:p>
        </w:tc>
        <w:tc>
          <w:tcPr>
            <w:tcW w:type="dxa" w:w="1860"/>
            <w:shd w:fill="F2F4F8" w:val="clear"/>
            <w:tcMar>
              <w:top w:type="dxa" w:w="80"/>
              <w:left w:type="dxa" w:w="110"/>
              <w:bottom w:type="dxa" w:w="80"/>
              <w:right w:type="dxa" w:w="110"/>
            </w:tcMar>
          </w:tcPr>
          <w:p>
            <w:pPr>
              <w:spacing w:after="0" w:line="252"/>
            </w:pPr>
            <w:r>
              <w:rPr>
                <w:b w:val="false"/>
                <w:bCs w:val="false"/>
                <w:sz w:val="19"/>
                <w:szCs w:val="19"/>
              </w:rPr>
              <w:t xml:space="preserve">git-log-ae5.txt, git-log-ae5-detallado.txt</w:t>
            </w:r>
          </w:p>
        </w:tc>
      </w:tr>
    </w:tbl>
    <w:p>
      <w:r>
        <w:br w:type="page"/>
      </w:r>
    </w:p>
    <w:p>
      <w:pPr>
        <w:pStyle w:val="Heading1"/>
        <w:pBdr>
          <w:bottom w:val="single" w:color="2E5C9A" w:sz="8" w:space="4"/>
        </w:pBdr>
        <w:spacing w:after="160" w:before="320"/>
      </w:pPr>
      <w:r>
        <w:rPr>
          <w:rFonts w:ascii="Calibri" w:cs="Calibri" w:eastAsia="Calibri" w:hAnsi="Calibri"/>
          <w:b/>
          <w:bCs/>
          <w:color w:val="1F3864"/>
          <w:sz w:val="30"/>
          <w:szCs w:val="30"/>
        </w:rPr>
        <w:t xml:space="preserve">13. Historial Git</w:t>
      </w:r>
    </w:p>
    <w:p>
      <w:pPr>
        <w:spacing w:after="120" w:line="276"/>
      </w:pPr>
      <w:r>
        <w:t xml:space="preserve">El historial es la evidencia de que el proceso fue incremental y controlado: un commit por refactorización, ninguno que acumule dos, y el cuerpo de cada mensaje registra el problema de diseño, el cambio, las pruebas que lo protegen y el estado de la suite tras el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5600"/>
        <w:gridCol w:w="1360"/>
      </w:tblGrid>
      <w:tr>
        <w:trPr>
          <w:tblHeader/>
        </w:trPr>
        <w:tc>
          <w:tcPr>
            <w:tcW w:type="dxa" w:w="1250"/>
            <w:shd w:fill="1F3864" w:val="clear"/>
            <w:tcMar>
              <w:top w:type="dxa" w:w="80"/>
              <w:left w:type="dxa" w:w="110"/>
              <w:bottom w:type="dxa" w:w="80"/>
              <w:right w:type="dxa" w:w="110"/>
            </w:tcMar>
          </w:tcPr>
          <w:p>
            <w:pPr>
              <w:spacing w:after="0" w:line="252"/>
            </w:pPr>
            <w:r>
              <w:rPr>
                <w:b/>
                <w:bCs/>
                <w:color w:val="FFFFFF"/>
                <w:sz w:val="19"/>
                <w:szCs w:val="19"/>
              </w:rPr>
              <w:t xml:space="preserve">Commit</w:t>
            </w:r>
          </w:p>
        </w:tc>
        <w:tc>
          <w:tcPr>
            <w:tcW w:type="dxa" w:w="1150"/>
            <w:shd w:fill="1F3864" w:val="clear"/>
            <w:tcMar>
              <w:top w:type="dxa" w:w="80"/>
              <w:left w:type="dxa" w:w="110"/>
              <w:bottom w:type="dxa" w:w="80"/>
              <w:right w:type="dxa" w:w="110"/>
            </w:tcMar>
          </w:tcPr>
          <w:p>
            <w:pPr>
              <w:spacing w:after="0" w:line="252"/>
            </w:pPr>
            <w:r>
              <w:rPr>
                <w:b/>
                <w:bCs/>
                <w:color w:val="FFFFFF"/>
                <w:sz w:val="19"/>
                <w:szCs w:val="19"/>
              </w:rPr>
              <w:t xml:space="preserve">Tipo</w:t>
            </w:r>
          </w:p>
        </w:tc>
        <w:tc>
          <w:tcPr>
            <w:tcW w:type="dxa" w:w="5600"/>
            <w:shd w:fill="1F3864" w:val="clear"/>
            <w:tcMar>
              <w:top w:type="dxa" w:w="80"/>
              <w:left w:type="dxa" w:w="110"/>
              <w:bottom w:type="dxa" w:w="80"/>
              <w:right w:type="dxa" w:w="110"/>
            </w:tcMar>
          </w:tcPr>
          <w:p>
            <w:pPr>
              <w:spacing w:after="0" w:line="252"/>
            </w:pPr>
            <w:r>
              <w:rPr>
                <w:b/>
                <w:bCs/>
                <w:color w:val="FFFFFF"/>
                <w:sz w:val="19"/>
                <w:szCs w:val="19"/>
              </w:rPr>
              <w:t xml:space="preserve">Mensaje</w:t>
            </w:r>
          </w:p>
        </w:tc>
        <w:tc>
          <w:tcPr>
            <w:tcW w:type="dxa" w:w="1360"/>
            <w:shd w:fill="1F3864" w:val="clear"/>
            <w:tcMar>
              <w:top w:type="dxa" w:w="80"/>
              <w:left w:type="dxa" w:w="110"/>
              <w:bottom w:type="dxa" w:w="80"/>
              <w:right w:type="dxa" w:w="110"/>
            </w:tcMar>
          </w:tcPr>
          <w:p>
            <w:pPr>
              <w:spacing w:after="0" w:line="252"/>
            </w:pPr>
            <w:r>
              <w:rPr>
                <w:b/>
                <w:bCs/>
                <w:color w:val="FFFFFF"/>
                <w:sz w:val="19"/>
                <w:szCs w:val="19"/>
              </w:rPr>
              <w:t xml:space="preserve">Suite</w:t>
            </w:r>
          </w:p>
        </w:tc>
      </w:tr>
      <w:tr>
        <w:tc>
          <w:tcPr>
            <w:tcW w:type="dxa" w:w="1250"/>
            <w:tcMar>
              <w:top w:type="dxa" w:w="80"/>
              <w:left w:type="dxa" w:w="110"/>
              <w:bottom w:type="dxa" w:w="80"/>
              <w:right w:type="dxa" w:w="110"/>
            </w:tcMar>
          </w:tcPr>
          <w:p>
            <w:pPr>
              <w:spacing w:after="0" w:line="252"/>
            </w:pPr>
            <w:r>
              <w:rPr>
                <w:b w:val="false"/>
                <w:bCs w:val="false"/>
                <w:sz w:val="19"/>
                <w:szCs w:val="19"/>
              </w:rPr>
              <w:t xml:space="preserve">5b9e3b1</w:t>
            </w:r>
          </w:p>
        </w:tc>
        <w:tc>
          <w:tcPr>
            <w:tcW w:type="dxa" w:w="1150"/>
            <w:tcMar>
              <w:top w:type="dxa" w:w="80"/>
              <w:left w:type="dxa" w:w="110"/>
              <w:bottom w:type="dxa" w:w="80"/>
              <w:right w:type="dxa" w:w="110"/>
            </w:tcMar>
          </w:tcPr>
          <w:p>
            <w:pPr>
              <w:spacing w:after="0" w:line="252"/>
            </w:pPr>
            <w:r>
              <w:rPr>
                <w:b w:val="false"/>
                <w:bCs w:val="false"/>
                <w:sz w:val="19"/>
                <w:szCs w:val="19"/>
              </w:rPr>
              <w:t xml:space="preserve">chore</w:t>
            </w:r>
          </w:p>
        </w:tc>
        <w:tc>
          <w:tcPr>
            <w:tcW w:type="dxa" w:w="5600"/>
            <w:tcMar>
              <w:top w:type="dxa" w:w="80"/>
              <w:left w:type="dxa" w:w="110"/>
              <w:bottom w:type="dxa" w:w="80"/>
              <w:right w:type="dxa" w:w="110"/>
            </w:tcMar>
          </w:tcPr>
          <w:p>
            <w:pPr>
              <w:spacing w:after="0" w:line="252"/>
            </w:pPr>
            <w:r>
              <w:rPr>
                <w:b w:val="false"/>
                <w:bCs w:val="false"/>
                <w:sz w:val="19"/>
                <w:szCs w:val="19"/>
              </w:rPr>
              <w:t xml:space="preserve">linea base Ae4 (punto de partida de Ae5)</w:t>
            </w:r>
          </w:p>
        </w:tc>
        <w:tc>
          <w:tcPr>
            <w:tcW w:type="dxa" w:w="1360"/>
            <w:tcMar>
              <w:top w:type="dxa" w:w="80"/>
              <w:left w:type="dxa" w:w="110"/>
              <w:bottom w:type="dxa" w:w="80"/>
              <w:right w:type="dxa" w:w="110"/>
            </w:tcMar>
          </w:tcPr>
          <w:p>
            <w:pPr>
              <w:spacing w:after="0" w:line="252"/>
            </w:pPr>
            <w:r>
              <w:rPr>
                <w:b w:val="false"/>
                <w:bCs w:val="false"/>
                <w:sz w:val="19"/>
                <w:szCs w:val="19"/>
              </w:rPr>
              <w:t xml:space="preserve">verde (10)</w:t>
            </w:r>
          </w:p>
        </w:tc>
      </w:tr>
      <w:tr>
        <w:tc>
          <w:tcPr>
            <w:tcW w:type="dxa" w:w="1250"/>
            <w:shd w:fill="F2F4F8" w:val="clear"/>
            <w:tcMar>
              <w:top w:type="dxa" w:w="80"/>
              <w:left w:type="dxa" w:w="110"/>
              <w:bottom w:type="dxa" w:w="80"/>
              <w:right w:type="dxa" w:w="110"/>
            </w:tcMar>
          </w:tcPr>
          <w:p>
            <w:pPr>
              <w:spacing w:after="0" w:line="252"/>
            </w:pPr>
            <w:r>
              <w:rPr>
                <w:b w:val="false"/>
                <w:bCs w:val="false"/>
                <w:sz w:val="19"/>
                <w:szCs w:val="19"/>
              </w:rPr>
              <w:t xml:space="preserve">82f82ff</w:t>
            </w:r>
          </w:p>
        </w:tc>
        <w:tc>
          <w:tcPr>
            <w:tcW w:type="dxa" w:w="1150"/>
            <w:shd w:fill="F2F4F8" w:val="clear"/>
            <w:tcMar>
              <w:top w:type="dxa" w:w="80"/>
              <w:left w:type="dxa" w:w="110"/>
              <w:bottom w:type="dxa" w:w="80"/>
              <w:right w:type="dxa" w:w="110"/>
            </w:tcMar>
          </w:tcPr>
          <w:p>
            <w:pPr>
              <w:spacing w:after="0" w:line="252"/>
            </w:pPr>
            <w:r>
              <w:rPr>
                <w:b w:val="false"/>
                <w:bCs w:val="false"/>
                <w:sz w:val="19"/>
                <w:szCs w:val="19"/>
              </w:rPr>
              <w:t xml:space="preserve">test</w:t>
            </w:r>
          </w:p>
        </w:tc>
        <w:tc>
          <w:tcPr>
            <w:tcW w:type="dxa" w:w="5600"/>
            <w:shd w:fill="F2F4F8" w:val="clear"/>
            <w:tcMar>
              <w:top w:type="dxa" w:w="80"/>
              <w:left w:type="dxa" w:w="110"/>
              <w:bottom w:type="dxa" w:w="80"/>
              <w:right w:type="dxa" w:w="110"/>
            </w:tcMar>
          </w:tcPr>
          <w:p>
            <w:pPr>
              <w:spacing w:after="0" w:line="252"/>
            </w:pPr>
            <w:r>
              <w:rPr>
                <w:b w:val="false"/>
                <w:bCs w:val="false"/>
                <w:sz w:val="19"/>
                <w:szCs w:val="19"/>
              </w:rPr>
              <w:t xml:space="preserve">red de seguridad de caracterizacion para Ae5</w:t>
            </w:r>
          </w:p>
        </w:tc>
        <w:tc>
          <w:tcPr>
            <w:tcW w:type="dxa" w:w="1360"/>
            <w:shd w:fill="F2F4F8" w:val="clear"/>
            <w:tcMar>
              <w:top w:type="dxa" w:w="80"/>
              <w:left w:type="dxa" w:w="110"/>
              <w:bottom w:type="dxa" w:w="80"/>
              <w:right w:type="dxa" w:w="110"/>
            </w:tcMar>
          </w:tcPr>
          <w:p>
            <w:pPr>
              <w:spacing w:after="0" w:line="252"/>
            </w:pPr>
            <w:r>
              <w:rPr>
                <w:b w:val="false"/>
                <w:bCs w:val="false"/>
                <w:sz w:val="19"/>
                <w:szCs w:val="19"/>
              </w:rPr>
              <w:t xml:space="preserve">54 / 54</w:t>
            </w:r>
          </w:p>
        </w:tc>
      </w:tr>
      <w:tr>
        <w:tc>
          <w:tcPr>
            <w:tcW w:type="dxa" w:w="1250"/>
            <w:tcMar>
              <w:top w:type="dxa" w:w="80"/>
              <w:left w:type="dxa" w:w="110"/>
              <w:bottom w:type="dxa" w:w="80"/>
              <w:right w:type="dxa" w:w="110"/>
            </w:tcMar>
          </w:tcPr>
          <w:p>
            <w:pPr>
              <w:spacing w:after="0" w:line="252"/>
            </w:pPr>
            <w:r>
              <w:rPr>
                <w:b w:val="false"/>
                <w:bCs w:val="false"/>
                <w:sz w:val="19"/>
                <w:szCs w:val="19"/>
              </w:rPr>
              <w:t xml:space="preserve">d25dffc</w:t>
            </w:r>
          </w:p>
        </w:tc>
        <w:tc>
          <w:tcPr>
            <w:tcW w:type="dxa" w:w="1150"/>
            <w:tcMar>
              <w:top w:type="dxa" w:w="80"/>
              <w:left w:type="dxa" w:w="110"/>
              <w:bottom w:type="dxa" w:w="80"/>
              <w:right w:type="dxa" w:w="110"/>
            </w:tcMar>
          </w:tcPr>
          <w:p>
            <w:pPr>
              <w:spacing w:after="0" w:line="252"/>
            </w:pPr>
            <w:r>
              <w:rPr>
                <w:b w:val="false"/>
                <w:bCs w:val="false"/>
                <w:sz w:val="19"/>
                <w:szCs w:val="19"/>
              </w:rPr>
              <w:t xml:space="preserve">refactor</w:t>
            </w:r>
          </w:p>
        </w:tc>
        <w:tc>
          <w:tcPr>
            <w:tcW w:type="dxa" w:w="5600"/>
            <w:tcMar>
              <w:top w:type="dxa" w:w="80"/>
              <w:left w:type="dxa" w:w="110"/>
              <w:bottom w:type="dxa" w:w="80"/>
              <w:right w:type="dxa" w:w="110"/>
            </w:tcMar>
          </w:tcPr>
          <w:p>
            <w:pPr>
              <w:spacing w:after="0" w:line="252"/>
            </w:pPr>
            <w:r>
              <w:rPr>
                <w:b w:val="false"/>
                <w:bCs w:val="false"/>
                <w:sz w:val="19"/>
                <w:szCs w:val="19"/>
              </w:rPr>
              <w:t xml:space="preserve">introduce el Value Object Correo en lugar de un String validado</w:t>
            </w:r>
          </w:p>
        </w:tc>
        <w:tc>
          <w:tcPr>
            <w:tcW w:type="dxa" w:w="1360"/>
            <w:tcMar>
              <w:top w:type="dxa" w:w="80"/>
              <w:left w:type="dxa" w:w="110"/>
              <w:bottom w:type="dxa" w:w="80"/>
              <w:right w:type="dxa" w:w="110"/>
            </w:tcMar>
          </w:tcPr>
          <w:p>
            <w:pPr>
              <w:spacing w:after="0" w:line="252"/>
            </w:pPr>
            <w:r>
              <w:rPr>
                <w:b w:val="false"/>
                <w:bCs w:val="false"/>
                <w:sz w:val="19"/>
                <w:szCs w:val="19"/>
              </w:rPr>
              <w:t xml:space="preserve">58 / 58</w:t>
            </w:r>
          </w:p>
        </w:tc>
      </w:tr>
      <w:tr>
        <w:tc>
          <w:tcPr>
            <w:tcW w:type="dxa" w:w="1250"/>
            <w:shd w:fill="F2F4F8" w:val="clear"/>
            <w:tcMar>
              <w:top w:type="dxa" w:w="80"/>
              <w:left w:type="dxa" w:w="110"/>
              <w:bottom w:type="dxa" w:w="80"/>
              <w:right w:type="dxa" w:w="110"/>
            </w:tcMar>
          </w:tcPr>
          <w:p>
            <w:pPr>
              <w:spacing w:after="0" w:line="252"/>
            </w:pPr>
            <w:r>
              <w:rPr>
                <w:b w:val="false"/>
                <w:bCs w:val="false"/>
                <w:sz w:val="19"/>
                <w:szCs w:val="19"/>
              </w:rPr>
              <w:t xml:space="preserve">fcab73f</w:t>
            </w:r>
          </w:p>
        </w:tc>
        <w:tc>
          <w:tcPr>
            <w:tcW w:type="dxa" w:w="1150"/>
            <w:shd w:fill="F2F4F8" w:val="clear"/>
            <w:tcMar>
              <w:top w:type="dxa" w:w="80"/>
              <w:left w:type="dxa" w:w="110"/>
              <w:bottom w:type="dxa" w:w="80"/>
              <w:right w:type="dxa" w:w="110"/>
            </w:tcMar>
          </w:tcPr>
          <w:p>
            <w:pPr>
              <w:spacing w:after="0" w:line="252"/>
            </w:pPr>
            <w:r>
              <w:rPr>
                <w:b w:val="false"/>
                <w:bCs w:val="false"/>
                <w:sz w:val="19"/>
                <w:szCs w:val="19"/>
              </w:rPr>
              <w:t xml:space="preserve">refactor</w:t>
            </w:r>
          </w:p>
        </w:tc>
        <w:tc>
          <w:tcPr>
            <w:tcW w:type="dxa" w:w="5600"/>
            <w:shd w:fill="F2F4F8" w:val="clear"/>
            <w:tcMar>
              <w:top w:type="dxa" w:w="80"/>
              <w:left w:type="dxa" w:w="110"/>
              <w:bottom w:type="dxa" w:w="80"/>
              <w:right w:type="dxa" w:w="110"/>
            </w:tcMar>
          </w:tcPr>
          <w:p>
            <w:pPr>
              <w:spacing w:after="0" w:line="252"/>
            </w:pPr>
            <w:r>
              <w:rPr>
                <w:b w:val="false"/>
                <w:bCs w:val="false"/>
                <w:sz w:val="19"/>
                <w:szCs w:val="19"/>
              </w:rPr>
              <w:t xml:space="preserve">extrae AgendaDocente de Docente (Extract Class)</w:t>
            </w:r>
          </w:p>
        </w:tc>
        <w:tc>
          <w:tcPr>
            <w:tcW w:type="dxa" w:w="1360"/>
            <w:shd w:fill="F2F4F8" w:val="clear"/>
            <w:tcMar>
              <w:top w:type="dxa" w:w="80"/>
              <w:left w:type="dxa" w:w="110"/>
              <w:bottom w:type="dxa" w:w="80"/>
              <w:right w:type="dxa" w:w="110"/>
            </w:tcMar>
          </w:tcPr>
          <w:p>
            <w:pPr>
              <w:spacing w:after="0" w:line="252"/>
            </w:pPr>
            <w:r>
              <w:rPr>
                <w:b w:val="false"/>
                <w:bCs w:val="false"/>
                <w:sz w:val="19"/>
                <w:szCs w:val="19"/>
              </w:rPr>
              <w:t xml:space="preserve">62 / 62</w:t>
            </w:r>
          </w:p>
        </w:tc>
      </w:tr>
      <w:tr>
        <w:tc>
          <w:tcPr>
            <w:tcW w:type="dxa" w:w="1250"/>
            <w:tcMar>
              <w:top w:type="dxa" w:w="80"/>
              <w:left w:type="dxa" w:w="110"/>
              <w:bottom w:type="dxa" w:w="80"/>
              <w:right w:type="dxa" w:w="110"/>
            </w:tcMar>
          </w:tcPr>
          <w:p>
            <w:pPr>
              <w:spacing w:after="0" w:line="252"/>
            </w:pPr>
            <w:r>
              <w:rPr>
                <w:b w:val="false"/>
                <w:bCs w:val="false"/>
                <w:sz w:val="19"/>
                <w:szCs w:val="19"/>
              </w:rPr>
              <w:t xml:space="preserve">7902476</w:t>
            </w:r>
          </w:p>
        </w:tc>
        <w:tc>
          <w:tcPr>
            <w:tcW w:type="dxa" w:w="1150"/>
            <w:tcMar>
              <w:top w:type="dxa" w:w="80"/>
              <w:left w:type="dxa" w:w="110"/>
              <w:bottom w:type="dxa" w:w="80"/>
              <w:right w:type="dxa" w:w="110"/>
            </w:tcMar>
          </w:tcPr>
          <w:p>
            <w:pPr>
              <w:spacing w:after="0" w:line="252"/>
            </w:pPr>
            <w:r>
              <w:rPr>
                <w:b w:val="false"/>
                <w:bCs w:val="false"/>
                <w:sz w:val="19"/>
                <w:szCs w:val="19"/>
              </w:rPr>
              <w:t xml:space="preserve">refactor</w:t>
            </w:r>
          </w:p>
        </w:tc>
        <w:tc>
          <w:tcPr>
            <w:tcW w:type="dxa" w:w="5600"/>
            <w:tcMar>
              <w:top w:type="dxa" w:w="80"/>
              <w:left w:type="dxa" w:w="110"/>
              <w:bottom w:type="dxa" w:w="80"/>
              <w:right w:type="dxa" w:w="110"/>
            </w:tcMar>
          </w:tcPr>
          <w:p>
            <w:pPr>
              <w:spacing w:after="0" w:line="252"/>
            </w:pPr>
            <w:r>
              <w:rPr>
                <w:b w:val="false"/>
                <w:bCs w:val="false"/>
                <w:sz w:val="19"/>
                <w:szCs w:val="19"/>
              </w:rPr>
              <w:t xml:space="preserve">mueve la regla de disponibilidad al dominio con guard clauses</w:t>
            </w:r>
          </w:p>
        </w:tc>
        <w:tc>
          <w:tcPr>
            <w:tcW w:type="dxa" w:w="1360"/>
            <w:tcMar>
              <w:top w:type="dxa" w:w="80"/>
              <w:left w:type="dxa" w:w="110"/>
              <w:bottom w:type="dxa" w:w="80"/>
              <w:right w:type="dxa" w:w="110"/>
            </w:tcMar>
          </w:tcPr>
          <w:p>
            <w:pPr>
              <w:spacing w:after="0" w:line="252"/>
            </w:pPr>
            <w:r>
              <w:rPr>
                <w:b w:val="false"/>
                <w:bCs w:val="false"/>
                <w:sz w:val="19"/>
                <w:szCs w:val="19"/>
              </w:rPr>
              <w:t xml:space="preserve">66 / 66</w:t>
            </w:r>
          </w:p>
        </w:tc>
      </w:tr>
      <w:tr>
        <w:tc>
          <w:tcPr>
            <w:tcW w:type="dxa" w:w="1250"/>
            <w:shd w:fill="F2F4F8" w:val="clear"/>
            <w:tcMar>
              <w:top w:type="dxa" w:w="80"/>
              <w:left w:type="dxa" w:w="110"/>
              <w:bottom w:type="dxa" w:w="80"/>
              <w:right w:type="dxa" w:w="110"/>
            </w:tcMar>
          </w:tcPr>
          <w:p>
            <w:pPr>
              <w:spacing w:after="0" w:line="252"/>
            </w:pPr>
            <w:r>
              <w:rPr>
                <w:b w:val="false"/>
                <w:bCs w:val="false"/>
                <w:sz w:val="19"/>
                <w:szCs w:val="19"/>
              </w:rPr>
              <w:t xml:space="preserve">41f14c7</w:t>
            </w:r>
          </w:p>
        </w:tc>
        <w:tc>
          <w:tcPr>
            <w:tcW w:type="dxa" w:w="1150"/>
            <w:shd w:fill="F2F4F8" w:val="clear"/>
            <w:tcMar>
              <w:top w:type="dxa" w:w="80"/>
              <w:left w:type="dxa" w:w="110"/>
              <w:bottom w:type="dxa" w:w="80"/>
              <w:right w:type="dxa" w:w="110"/>
            </w:tcMar>
          </w:tcPr>
          <w:p>
            <w:pPr>
              <w:spacing w:after="0" w:line="252"/>
            </w:pPr>
            <w:r>
              <w:rPr>
                <w:b w:val="false"/>
                <w:bCs w:val="false"/>
                <w:sz w:val="19"/>
                <w:szCs w:val="19"/>
              </w:rPr>
              <w:t xml:space="preserve">refactor</w:t>
            </w:r>
          </w:p>
        </w:tc>
        <w:tc>
          <w:tcPr>
            <w:tcW w:type="dxa" w:w="5600"/>
            <w:shd w:fill="F2F4F8" w:val="clear"/>
            <w:tcMar>
              <w:top w:type="dxa" w:w="80"/>
              <w:left w:type="dxa" w:w="110"/>
              <w:bottom w:type="dxa" w:w="80"/>
              <w:right w:type="dxa" w:w="110"/>
            </w:tcMar>
          </w:tcPr>
          <w:p>
            <w:pPr>
              <w:spacing w:after="0" w:line="252"/>
            </w:pPr>
            <w:r>
              <w:rPr>
                <w:b w:val="false"/>
                <w:bCs w:val="false"/>
                <w:sz w:val="19"/>
                <w:szCs w:val="19"/>
              </w:rPr>
              <w:t xml:space="preserve">mueve la composicion de la nota de cancelacion a ResultadoCancelacion</w:t>
            </w:r>
          </w:p>
        </w:tc>
        <w:tc>
          <w:tcPr>
            <w:tcW w:type="dxa" w:w="1360"/>
            <w:shd w:fill="F2F4F8" w:val="clear"/>
            <w:tcMar>
              <w:top w:type="dxa" w:w="80"/>
              <w:left w:type="dxa" w:w="110"/>
              <w:bottom w:type="dxa" w:w="80"/>
              <w:right w:type="dxa" w:w="110"/>
            </w:tcMar>
          </w:tcPr>
          <w:p>
            <w:pPr>
              <w:spacing w:after="0" w:line="252"/>
            </w:pPr>
            <w:r>
              <w:rPr>
                <w:b w:val="false"/>
                <w:bCs w:val="false"/>
                <w:sz w:val="19"/>
                <w:szCs w:val="19"/>
              </w:rPr>
              <w:t xml:space="preserve">69 / 69</w:t>
            </w:r>
          </w:p>
        </w:tc>
      </w:tr>
      <w:tr>
        <w:tc>
          <w:tcPr>
            <w:tcW w:type="dxa" w:w="1250"/>
            <w:tcMar>
              <w:top w:type="dxa" w:w="80"/>
              <w:left w:type="dxa" w:w="110"/>
              <w:bottom w:type="dxa" w:w="80"/>
              <w:right w:type="dxa" w:w="110"/>
            </w:tcMar>
          </w:tcPr>
          <w:p>
            <w:pPr>
              <w:spacing w:after="0" w:line="252"/>
            </w:pPr>
            <w:r>
              <w:rPr>
                <w:b w:val="false"/>
                <w:bCs w:val="false"/>
                <w:sz w:val="19"/>
                <w:szCs w:val="19"/>
              </w:rPr>
              <w:t xml:space="preserve">451cd1a</w:t>
            </w:r>
          </w:p>
        </w:tc>
        <w:tc>
          <w:tcPr>
            <w:tcW w:type="dxa" w:w="1150"/>
            <w:tcMar>
              <w:top w:type="dxa" w:w="80"/>
              <w:left w:type="dxa" w:w="110"/>
              <w:bottom w:type="dxa" w:w="80"/>
              <w:right w:type="dxa" w:w="110"/>
            </w:tcMar>
          </w:tcPr>
          <w:p>
            <w:pPr>
              <w:spacing w:after="0" w:line="252"/>
            </w:pPr>
            <w:r>
              <w:rPr>
                <w:b w:val="false"/>
                <w:bCs w:val="false"/>
                <w:sz w:val="19"/>
                <w:szCs w:val="19"/>
              </w:rPr>
              <w:t xml:space="preserve">refactor</w:t>
            </w:r>
          </w:p>
        </w:tc>
        <w:tc>
          <w:tcPr>
            <w:tcW w:type="dxa" w:w="5600"/>
            <w:tcMar>
              <w:top w:type="dxa" w:w="80"/>
              <w:left w:type="dxa" w:w="110"/>
              <w:bottom w:type="dxa" w:w="80"/>
              <w:right w:type="dxa" w:w="110"/>
            </w:tcMar>
          </w:tcPr>
          <w:p>
            <w:pPr>
              <w:spacing w:after="0" w:line="252"/>
            </w:pPr>
            <w:r>
              <w:rPr>
                <w:b w:val="false"/>
                <w:bCs w:val="false"/>
                <w:sz w:val="19"/>
                <w:szCs w:val="19"/>
              </w:rPr>
              <w:t xml:space="preserve">agrupa el data clump estudiante/docente/horario en SolicitudTutoria</w:t>
            </w:r>
          </w:p>
        </w:tc>
        <w:tc>
          <w:tcPr>
            <w:tcW w:type="dxa" w:w="1360"/>
            <w:tcMar>
              <w:top w:type="dxa" w:w="80"/>
              <w:left w:type="dxa" w:w="110"/>
              <w:bottom w:type="dxa" w:w="80"/>
              <w:right w:type="dxa" w:w="110"/>
            </w:tcMar>
          </w:tcPr>
          <w:p>
            <w:pPr>
              <w:spacing w:after="0" w:line="252"/>
            </w:pPr>
            <w:r>
              <w:rPr>
                <w:b w:val="false"/>
                <w:bCs w:val="false"/>
                <w:sz w:val="19"/>
                <w:szCs w:val="19"/>
              </w:rPr>
              <w:t xml:space="preserve">74 / 74</w:t>
            </w:r>
          </w:p>
        </w:tc>
      </w:tr>
      <w:tr>
        <w:tc>
          <w:tcPr>
            <w:tcW w:type="dxa" w:w="1250"/>
            <w:shd w:fill="F2F4F8" w:val="clear"/>
            <w:tcMar>
              <w:top w:type="dxa" w:w="80"/>
              <w:left w:type="dxa" w:w="110"/>
              <w:bottom w:type="dxa" w:w="80"/>
              <w:right w:type="dxa" w:w="110"/>
            </w:tcMar>
          </w:tcPr>
          <w:p>
            <w:pPr>
              <w:spacing w:after="0" w:line="252"/>
            </w:pPr>
            <w:r>
              <w:rPr>
                <w:b w:val="false"/>
                <w:bCs w:val="false"/>
                <w:sz w:val="19"/>
                <w:szCs w:val="19"/>
              </w:rPr>
              <w:t xml:space="preserve">3f052d6</w:t>
            </w:r>
          </w:p>
        </w:tc>
        <w:tc>
          <w:tcPr>
            <w:tcW w:type="dxa" w:w="1150"/>
            <w:shd w:fill="F2F4F8" w:val="clear"/>
            <w:tcMar>
              <w:top w:type="dxa" w:w="80"/>
              <w:left w:type="dxa" w:w="110"/>
              <w:bottom w:type="dxa" w:w="80"/>
              <w:right w:type="dxa" w:w="110"/>
            </w:tcMar>
          </w:tcPr>
          <w:p>
            <w:pPr>
              <w:spacing w:after="0" w:line="252"/>
            </w:pPr>
            <w:r>
              <w:rPr>
                <w:b w:val="false"/>
                <w:bCs w:val="false"/>
                <w:sz w:val="19"/>
                <w:szCs w:val="19"/>
              </w:rPr>
              <w:t xml:space="preserve">refactor</w:t>
            </w:r>
          </w:p>
        </w:tc>
        <w:tc>
          <w:tcPr>
            <w:tcW w:type="dxa" w:w="5600"/>
            <w:shd w:fill="F2F4F8" w:val="clear"/>
            <w:tcMar>
              <w:top w:type="dxa" w:w="80"/>
              <w:left w:type="dxa" w:w="110"/>
              <w:bottom w:type="dxa" w:w="80"/>
              <w:right w:type="dxa" w:w="110"/>
            </w:tcMar>
          </w:tcPr>
          <w:p>
            <w:pPr>
              <w:spacing w:after="0" w:line="252"/>
            </w:pPr>
            <w:r>
              <w:rPr>
                <w:b w:val="false"/>
                <w:bCs w:val="false"/>
                <w:sz w:val="19"/>
                <w:szCs w:val="19"/>
              </w:rPr>
              <w:t xml:space="preserve">extrae TarifarioTutoria y el Value Object Dinero del generador de recibos</w:t>
            </w:r>
          </w:p>
        </w:tc>
        <w:tc>
          <w:tcPr>
            <w:tcW w:type="dxa" w:w="1360"/>
            <w:shd w:fill="F2F4F8" w:val="clear"/>
            <w:tcMar>
              <w:top w:type="dxa" w:w="80"/>
              <w:left w:type="dxa" w:w="110"/>
              <w:bottom w:type="dxa" w:w="80"/>
              <w:right w:type="dxa" w:w="110"/>
            </w:tcMar>
          </w:tcPr>
          <w:p>
            <w:pPr>
              <w:spacing w:after="0" w:line="252"/>
            </w:pPr>
            <w:r>
              <w:rPr>
                <w:b w:val="false"/>
                <w:bCs w:val="false"/>
                <w:sz w:val="19"/>
                <w:szCs w:val="19"/>
              </w:rPr>
              <w:t xml:space="preserve">80 / 80</w:t>
            </w:r>
          </w:p>
        </w:tc>
      </w:tr>
      <w:tr>
        <w:tc>
          <w:tcPr>
            <w:tcW w:type="dxa" w:w="1250"/>
            <w:tcMar>
              <w:top w:type="dxa" w:w="80"/>
              <w:left w:type="dxa" w:w="110"/>
              <w:bottom w:type="dxa" w:w="80"/>
              <w:right w:type="dxa" w:w="110"/>
            </w:tcMar>
          </w:tcPr>
          <w:p>
            <w:pPr>
              <w:spacing w:after="0" w:line="252"/>
            </w:pPr>
            <w:r>
              <w:rPr>
                <w:b w:val="false"/>
                <w:bCs w:val="false"/>
                <w:sz w:val="19"/>
                <w:szCs w:val="19"/>
              </w:rPr>
              <w:t xml:space="preserve">7e8e0be</w:t>
            </w:r>
          </w:p>
        </w:tc>
        <w:tc>
          <w:tcPr>
            <w:tcW w:type="dxa" w:w="1150"/>
            <w:tcMar>
              <w:top w:type="dxa" w:w="80"/>
              <w:left w:type="dxa" w:w="110"/>
              <w:bottom w:type="dxa" w:w="80"/>
              <w:right w:type="dxa" w:w="110"/>
            </w:tcMar>
          </w:tcPr>
          <w:p>
            <w:pPr>
              <w:spacing w:after="0" w:line="252"/>
            </w:pPr>
            <w:r>
              <w:rPr>
                <w:b w:val="false"/>
                <w:bCs w:val="false"/>
                <w:sz w:val="19"/>
                <w:szCs w:val="19"/>
              </w:rPr>
              <w:t xml:space="preserve">docs</w:t>
            </w:r>
          </w:p>
        </w:tc>
        <w:tc>
          <w:tcPr>
            <w:tcW w:type="dxa" w:w="5600"/>
            <w:tcMar>
              <w:top w:type="dxa" w:w="80"/>
              <w:left w:type="dxa" w:w="110"/>
              <w:bottom w:type="dxa" w:w="80"/>
              <w:right w:type="dxa" w:w="110"/>
            </w:tcMar>
          </w:tcPr>
          <w:p>
            <w:pPr>
              <w:spacing w:after="0" w:line="252"/>
            </w:pPr>
            <w:r>
              <w:rPr>
                <w:b w:val="false"/>
                <w:bCs w:val="false"/>
                <w:sz w:val="19"/>
                <w:szCs w:val="19"/>
              </w:rPr>
              <w:t xml:space="preserve">documenta Ae5 en el README y agrega las evidencias de la entrega</w:t>
            </w:r>
          </w:p>
        </w:tc>
        <w:tc>
          <w:tcPr>
            <w:tcW w:type="dxa" w:w="1360"/>
            <w:tcMar>
              <w:top w:type="dxa" w:w="80"/>
              <w:left w:type="dxa" w:w="110"/>
              <w:bottom w:type="dxa" w:w="80"/>
              <w:right w:type="dxa" w:w="110"/>
            </w:tcMar>
          </w:tcPr>
          <w:p>
            <w:pPr>
              <w:spacing w:after="0" w:line="252"/>
            </w:pPr>
            <w:r>
              <w:rPr>
                <w:b w:val="false"/>
                <w:bCs w:val="false"/>
                <w:sz w:val="19"/>
                <w:szCs w:val="19"/>
              </w:rPr>
              <w:t xml:space="preserve">80 / 80</w:t>
            </w:r>
          </w:p>
        </w:tc>
      </w:tr>
      <w:tr>
        <w:tc>
          <w:tcPr>
            <w:tcW w:type="dxa" w:w="1250"/>
            <w:shd w:fill="F2F4F8" w:val="clear"/>
            <w:tcMar>
              <w:top w:type="dxa" w:w="80"/>
              <w:left w:type="dxa" w:w="110"/>
              <w:bottom w:type="dxa" w:w="80"/>
              <w:right w:type="dxa" w:w="110"/>
            </w:tcMar>
          </w:tcPr>
          <w:p>
            <w:pPr>
              <w:spacing w:after="0" w:line="252"/>
            </w:pPr>
            <w:r>
              <w:rPr>
                <w:b w:val="false"/>
                <w:bCs w:val="false"/>
                <w:sz w:val="19"/>
                <w:szCs w:val="19"/>
              </w:rPr>
              <w:t xml:space="preserve">3e01953</w:t>
            </w:r>
          </w:p>
        </w:tc>
        <w:tc>
          <w:tcPr>
            <w:tcW w:type="dxa" w:w="1150"/>
            <w:shd w:fill="F2F4F8" w:val="clear"/>
            <w:tcMar>
              <w:top w:type="dxa" w:w="80"/>
              <w:left w:type="dxa" w:w="110"/>
              <w:bottom w:type="dxa" w:w="80"/>
              <w:right w:type="dxa" w:w="110"/>
            </w:tcMar>
          </w:tcPr>
          <w:p>
            <w:pPr>
              <w:spacing w:after="0" w:line="252"/>
            </w:pPr>
            <w:r>
              <w:rPr>
                <w:b w:val="false"/>
                <w:bCs w:val="false"/>
                <w:sz w:val="19"/>
                <w:szCs w:val="19"/>
              </w:rPr>
              <w:t xml:space="preserve">docs</w:t>
            </w:r>
          </w:p>
        </w:tc>
        <w:tc>
          <w:tcPr>
            <w:tcW w:type="dxa" w:w="5600"/>
            <w:shd w:fill="F2F4F8" w:val="clear"/>
            <w:tcMar>
              <w:top w:type="dxa" w:w="80"/>
              <w:left w:type="dxa" w:w="110"/>
              <w:bottom w:type="dxa" w:w="80"/>
              <w:right w:type="dxa" w:w="110"/>
            </w:tcMar>
          </w:tcPr>
          <w:p>
            <w:pPr>
              <w:spacing w:after="0" w:line="252"/>
            </w:pPr>
            <w:r>
              <w:rPr>
                <w:b w:val="false"/>
                <w:bCs w:val="false"/>
                <w:sz w:val="19"/>
                <w:szCs w:val="19"/>
              </w:rPr>
              <w:t xml:space="preserve">guia de commits de Ae5 y evidencias finales de ejecucion</w:t>
            </w:r>
          </w:p>
        </w:tc>
        <w:tc>
          <w:tcPr>
            <w:tcW w:type="dxa" w:w="1360"/>
            <w:shd w:fill="F2F4F8" w:val="clear"/>
            <w:tcMar>
              <w:top w:type="dxa" w:w="80"/>
              <w:left w:type="dxa" w:w="110"/>
              <w:bottom w:type="dxa" w:w="80"/>
              <w:right w:type="dxa" w:w="110"/>
            </w:tcMar>
          </w:tcPr>
          <w:p>
            <w:pPr>
              <w:spacing w:after="0" w:line="252"/>
            </w:pPr>
            <w:r>
              <w:rPr>
                <w:b w:val="false"/>
                <w:bCs w:val="false"/>
                <w:sz w:val="19"/>
                <w:szCs w:val="19"/>
              </w:rPr>
              <w:t xml:space="preserve">80 / 80</w:t>
            </w:r>
          </w:p>
        </w:tc>
      </w:tr>
      <w:tr>
        <w:tc>
          <w:tcPr>
            <w:tcW w:type="dxa" w:w="1250"/>
            <w:tcMar>
              <w:top w:type="dxa" w:w="80"/>
              <w:left w:type="dxa" w:w="110"/>
              <w:bottom w:type="dxa" w:w="80"/>
              <w:right w:type="dxa" w:w="110"/>
            </w:tcMar>
          </w:tcPr>
          <w:p>
            <w:pPr>
              <w:spacing w:after="0" w:line="252"/>
            </w:pPr>
            <w:r>
              <w:rPr>
                <w:b w:val="false"/>
                <w:bCs w:val="false"/>
                <w:sz w:val="19"/>
                <w:szCs w:val="19"/>
              </w:rPr>
              <w:t xml:space="preserve">(último)</w:t>
            </w:r>
          </w:p>
        </w:tc>
        <w:tc>
          <w:tcPr>
            <w:tcW w:type="dxa" w:w="1150"/>
            <w:tcMar>
              <w:top w:type="dxa" w:w="80"/>
              <w:left w:type="dxa" w:w="110"/>
              <w:bottom w:type="dxa" w:w="80"/>
              <w:right w:type="dxa" w:w="110"/>
            </w:tcMar>
          </w:tcPr>
          <w:p>
            <w:pPr>
              <w:spacing w:after="0" w:line="252"/>
            </w:pPr>
            <w:r>
              <w:rPr>
                <w:b w:val="false"/>
                <w:bCs w:val="false"/>
                <w:sz w:val="19"/>
                <w:szCs w:val="19"/>
              </w:rPr>
              <w:t xml:space="preserve">docs</w:t>
            </w:r>
          </w:p>
        </w:tc>
        <w:tc>
          <w:tcPr>
            <w:tcW w:type="dxa" w:w="5600"/>
            <w:tcMar>
              <w:top w:type="dxa" w:w="80"/>
              <w:left w:type="dxa" w:w="110"/>
              <w:bottom w:type="dxa" w:w="80"/>
              <w:right w:type="dxa" w:w="110"/>
            </w:tcMar>
          </w:tcPr>
          <w:p>
            <w:pPr>
              <w:spacing w:after="0" w:line="252"/>
            </w:pPr>
            <w:r>
              <w:rPr>
                <w:b w:val="false"/>
                <w:bCs w:val="false"/>
                <w:sz w:val="19"/>
                <w:szCs w:val="19"/>
              </w:rPr>
              <w:t xml:space="preserve">actualiza el historial Git, los diffs y los parches de la entrega</w:t>
            </w:r>
          </w:p>
        </w:tc>
        <w:tc>
          <w:tcPr>
            <w:tcW w:type="dxa" w:w="1360"/>
            <w:tcMar>
              <w:top w:type="dxa" w:w="80"/>
              <w:left w:type="dxa" w:w="110"/>
              <w:bottom w:type="dxa" w:w="80"/>
              <w:right w:type="dxa" w:w="110"/>
            </w:tcMar>
          </w:tcPr>
          <w:p>
            <w:pPr>
              <w:spacing w:after="0" w:line="252"/>
            </w:pPr>
            <w:r>
              <w:rPr>
                <w:b w:val="false"/>
                <w:bCs w:val="false"/>
                <w:sz w:val="19"/>
                <w:szCs w:val="19"/>
              </w:rPr>
              <w:t xml:space="preserve">80 / 80</w:t>
            </w:r>
          </w:p>
        </w:tc>
      </w:tr>
    </w:tbl>
    <w:p>
      <w:pPr>
        <w:spacing w:after="160"/>
      </w:pPr>
    </w:p>
    <w:p>
      <w:pPr>
        <w:spacing w:after="120" w:line="276"/>
      </w:pPr>
      <w:r>
        <w:t xml:space="preserve">Los siete commits de trabajo están además exportados como parches aplicables con git am en docs/ae5-evidencias/parches/, de modo que el docente puede reproducir la secuencia paso a paso sobre la línea base y ejecutar la suite en cada punto.</w:t>
      </w:r>
    </w:p>
    <w:p>
      <w:pPr>
        <w:pStyle w:val="Heading1"/>
        <w:pBdr>
          <w:bottom w:val="single" w:color="2E5C9A" w:sz="8" w:space="4"/>
        </w:pBdr>
        <w:spacing w:after="160" w:before="320"/>
      </w:pPr>
      <w:r>
        <w:rPr>
          <w:rFonts w:ascii="Calibri" w:cs="Calibri" w:eastAsia="Calibri" w:hAnsi="Calibri"/>
          <w:b/>
          <w:bCs/>
          <w:color w:val="1F3864"/>
          <w:sz w:val="30"/>
          <w:szCs w:val="30"/>
        </w:rPr>
        <w:t xml:space="preserve">14. Conclusiones</w:t>
      </w:r>
    </w:p>
    <w:p>
      <w:pPr>
        <w:pStyle w:val="ListParagraph"/>
        <w:numPr>
          <w:ilvl w:val="0"/>
          <w:numId w:val="2"/>
        </w:numPr>
        <w:spacing w:after="80" w:line="276"/>
      </w:pPr>
      <w:r>
        <w:rPr>
          <w:b/>
          <w:bCs/>
        </w:rPr>
        <w:t xml:space="preserve">La red de pruebas es lo que hace posible la refactorización, no su documentación posterior. </w:t>
      </w:r>
      <w:r>
        <w:t xml:space="preserve">Construirla antes —y como commit separado que no toca código de producción— convirtió cada cambio posterior en una hipótesis verificable en segundos en lugar de una apuesta.</w:t>
      </w:r>
    </w:p>
    <w:p>
      <w:pPr>
        <w:pStyle w:val="ListParagraph"/>
        <w:numPr>
          <w:ilvl w:val="0"/>
          <w:numId w:val="2"/>
        </w:numPr>
        <w:spacing w:after="80" w:line="276"/>
      </w:pPr>
      <w:r>
        <w:rPr>
          <w:b/>
          <w:bCs/>
        </w:rPr>
        <w:t xml:space="preserve">Caracterizar incluye los detalles que nadie declara. </w:t>
      </w:r>
      <w:r>
        <w:t xml:space="preserve">Fijar los mensajes exactos de cada excepción y el recibo carácter por carácter fue lo que permitió mover validaciones entre clases con la certeza de que ningún cliente notaría el cambio; una prueba que solo afirmara el tipo de excepción habría dejado pasar un mensaje distinto.</w:t>
      </w:r>
    </w:p>
    <w:p>
      <w:pPr>
        <w:pStyle w:val="ListParagraph"/>
        <w:numPr>
          <w:ilvl w:val="0"/>
          <w:numId w:val="2"/>
        </w:numPr>
        <w:spacing w:after="80" w:line="276"/>
      </w:pPr>
      <w:r>
        <w:rPr>
          <w:b/>
          <w:bCs/>
        </w:rPr>
        <w:t xml:space="preserve">Las técnicas resolvieron problemas con consecuencias, no preferencias estéticas. </w:t>
      </w:r>
      <w:r>
        <w:t xml:space="preserve">En cada caso el criterio de selección fue el mismo: cuántas razones de cambio tenía la clase y qué evolución previsible la habría hecho crecer. Ese criterio es también el que sostiene la defensa de cada decisión.</w:t>
      </w:r>
    </w:p>
    <w:p>
      <w:pPr>
        <w:pStyle w:val="ListParagraph"/>
        <w:numPr>
          <w:ilvl w:val="0"/>
          <w:numId w:val="2"/>
        </w:numPr>
        <w:spacing w:after="80" w:line="276"/>
      </w:pPr>
      <w:r>
        <w:rPr>
          <w:b/>
          <w:bCs/>
        </w:rPr>
        <w:t xml:space="preserve">La disciplina incluye lo que se decide no hacer. </w:t>
      </w:r>
      <w:r>
        <w:t xml:space="preserve">El defecto latente de publicarHorario y el double de Dinero se dejaron intactos y documentados: mezclar corrección de comportamiento con reorganización de estructura habría destruido la única afirmación que esta entrega puede sostener con evidencia, que el comportamiento preservado no cambió.</w:t>
      </w:r>
    </w:p>
    <w:p>
      <w:pPr>
        <w:pStyle w:val="ListParagraph"/>
        <w:numPr>
          <w:ilvl w:val="0"/>
          <w:numId w:val="2"/>
        </w:numPr>
        <w:spacing w:after="80" w:line="276"/>
      </w:pPr>
      <w:r>
        <w:rPr>
          <w:b/>
          <w:bCs/>
        </w:rPr>
        <w:t xml:space="preserve">Las sobrecargas de compatibilidad tienen fecha de vencimiento. </w:t>
      </w:r>
      <w:r>
        <w:t xml:space="preserve">Conservar las firmas antiguas permitió que la suite de Ae4 siguiera actuando como control independiente, pero deja dos vías de entrada equivalentes que habrá que retirar cuando ya no queden clientes de la versión anterior.</w:t>
      </w:r>
    </w:p>
    <w:p>
      <w:pPr>
        <w:spacing w:after="160"/>
      </w:pPr>
    </w:p>
    <w:p>
      <w:pPr>
        <w:spacing w:after="120" w:line="276"/>
      </w:pPr>
      <w:r>
        <w:rPr>
          <w:b/>
          <w:bCs/>
          <w:color w:val="1F3864"/>
        </w:rPr>
        <w:t xml:space="preserve">Respuesta a la pregunta central. </w:t>
      </w:r>
      <w:r>
        <w:t xml:space="preserve">El diseño mejoró de forma demostrable —cinco clases nuevas con una responsabilidad clara, reglas de negocio junto a los datos que gobiernan, tipos que declaran sus propias invariantes y ocho veces más pruebas—, y que el comportamiento no se alteró no es una afirmación de confianza sino un hecho verificable por tres vías independientes: 80 pruebas de caracterización verdes en los siete commits, sin una sola aserción modificada; la suite original de Ae4 intacta como control; y el harness de recibos de Ae4 re-ejecutado contra el código final produciendo una salida idéntica carácter por carácter. Cualquiera puede reproducir esa verificación commit por commit con los parches y los scripts incluidos.</w:t>
      </w:r>
    </w:p>
    <w:p>
      <w:r>
        <w:br w:type="page"/>
      </w:r>
    </w:p>
    <w:p>
      <w:pPr>
        <w:pStyle w:val="Heading1"/>
        <w:pBdr>
          <w:bottom w:val="single" w:color="2E5C9A" w:sz="8" w:space="4"/>
        </w:pBdr>
        <w:spacing w:after="160" w:before="320"/>
      </w:pPr>
      <w:r>
        <w:rPr>
          <w:rFonts w:ascii="Calibri" w:cs="Calibri" w:eastAsia="Calibri" w:hAnsi="Calibri"/>
          <w:b/>
          <w:bCs/>
          <w:color w:val="1F3864"/>
          <w:sz w:val="30"/>
          <w:szCs w:val="30"/>
        </w:rPr>
        <w:t xml:space="preserve">15. Preguntas de defensa</w:t>
      </w:r>
    </w:p>
    <w:p>
      <w:pPr>
        <w:pStyle w:val="Heading2"/>
        <w:spacing w:after="120" w:before="260"/>
      </w:pPr>
      <w:r>
        <w:rPr>
          <w:rFonts w:ascii="Calibri" w:cs="Calibri" w:eastAsia="Calibri" w:hAnsi="Calibri"/>
          <w:b/>
          <w:bCs/>
          <w:color w:val="2E5C9A"/>
          <w:sz w:val="24"/>
          <w:szCs w:val="24"/>
        </w:rPr>
        <w:t xml:space="preserve">¿Qué comportamiento protegiste antes de la primera refactorización?</w:t>
      </w:r>
    </w:p>
    <w:p>
      <w:pPr>
        <w:spacing w:after="120" w:line="276"/>
      </w:pPr>
      <w:r>
        <w:t xml:space="preserve">Las validaciones de construcción de usuarios, horarios y reservas con sus mensajes exactos; todas las transiciones de estado válidas e inválidas y su efecto sobre el horario y las notas; los mensajes de cada rechazo del servicio, el orden de los eventos publicados a los observadores y la ausencia de efectos a medias cuando una operación se rechaza; y el texto completo de los seis recibos, carácter por carácter. Son 54 pruebas en un commit que no modifica código de producción.</w:t>
      </w:r>
    </w:p>
    <w:p>
      <w:pPr>
        <w:pStyle w:val="Heading2"/>
        <w:spacing w:after="120" w:before="260"/>
      </w:pPr>
      <w:r>
        <w:rPr>
          <w:rFonts w:ascii="Calibri" w:cs="Calibri" w:eastAsia="Calibri" w:hAnsi="Calibri"/>
          <w:b/>
          <w:bCs/>
          <w:color w:val="2E5C9A"/>
          <w:sz w:val="24"/>
          <w:szCs w:val="24"/>
        </w:rPr>
        <w:t xml:space="preserve">¿Por qué seleccionaste esas seis refactorizaciones?</w:t>
      </w:r>
    </w:p>
    <w:p>
      <w:pPr>
        <w:spacing w:after="120" w:line="276"/>
      </w:pPr>
      <w:r>
        <w:t xml:space="preserve">Por dos criterios explícitos: que el problema tuviera una consecuencia concreta sobre el mantenimiento —una clase con dos razones de cambio, un tipo que no declara su regla, una validación que otro cliente puede saltear, un grupo de parámetros que el compilador no puede proteger— y que estuviera cubierto por pruebas antes de tocarlo. Se ordenaron de menor a mayor riesgo: primero el Value Object local a una clase, después las extracciones de clase, y al final la que atraviesa la cadena de llamadas completa.</w:t>
      </w:r>
    </w:p>
    <w:p>
      <w:pPr>
        <w:pStyle w:val="Heading2"/>
        <w:spacing w:after="120" w:before="260"/>
      </w:pPr>
      <w:r>
        <w:rPr>
          <w:rFonts w:ascii="Calibri" w:cs="Calibri" w:eastAsia="Calibri" w:hAnsi="Calibri"/>
          <w:b/>
          <w:bCs/>
          <w:color w:val="2E5C9A"/>
          <w:sz w:val="24"/>
          <w:szCs w:val="24"/>
        </w:rPr>
        <w:t xml:space="preserve">¿Qué prueba habría detectado una regresión concreta?</w:t>
      </w:r>
    </w:p>
    <w:p>
      <w:pPr>
        <w:spacing w:after="120" w:line="276"/>
      </w:pPr>
      <w:r>
        <w:t xml:space="preserve">Tres ejemplos: si Horario.reservar() hubiera usado el mensaje de marcarOcupado() en lugar del del servicio, solicitarUnHorarioOcupadoFallaConSuMensajeYSinPublicarEventos habría fallado por el texto; si componerNota hubiera invertido el formato de los corchetes, laObservacionDeLaPoliticaSeAnexaAlMotivoEntreCorchetes lo habría marcado; y si Dinero hubiera cambiado el orden de la operación aritmética o el formato del importe, reciboDeUnaReservaCompletadaConCodigoUeesAplicaDescuentoDeFidelidad habría fallado por un total distinto de $12.0.</w:t>
      </w:r>
    </w:p>
    <w:p>
      <w:pPr>
        <w:pStyle w:val="Heading2"/>
        <w:spacing w:after="120" w:before="260"/>
      </w:pPr>
      <w:r>
        <w:rPr>
          <w:rFonts w:ascii="Calibri" w:cs="Calibri" w:eastAsia="Calibri" w:hAnsi="Calibri"/>
          <w:b/>
          <w:bCs/>
          <w:color w:val="2E5C9A"/>
          <w:sz w:val="24"/>
          <w:szCs w:val="24"/>
        </w:rPr>
        <w:t xml:space="preserve">¿Qué cambió en el diseño y qué permaneció igual funcionalmente?</w:t>
      </w:r>
    </w:p>
    <w:p>
      <w:pPr>
        <w:spacing w:after="120" w:line="276"/>
      </w:pPr>
      <w:r>
        <w:t xml:space="preserve">Cambió la distribución de responsabilidades: cinco clases nuevas (Correo, AgendaDocente, SolicitudTutoria, Dinero, TarifarioTutoria), reglas movidas al objeto que posee el dato, condiciones con nombre y guard clauses antes de cualquier mutación. Permaneció igual todo lo observable: las mismas operaciones públicas, los mismos mensajes de error, las mismas transiciones de estado, los mismos eventos en el mismo orden y el mismo texto de recibo. La única diferencia de comportamiento es en caminos de error que antes dejaban el sistema a medias (un horario ocupado por una solicitud inválida), y está declarada y cubierta por pruebas.</w:t>
      </w:r>
    </w:p>
    <w:p>
      <w:pPr>
        <w:pStyle w:val="Heading2"/>
        <w:spacing w:after="120" w:before="260"/>
      </w:pPr>
      <w:r>
        <w:rPr>
          <w:rFonts w:ascii="Calibri" w:cs="Calibri" w:eastAsia="Calibri" w:hAnsi="Calibri"/>
          <w:b/>
          <w:bCs/>
          <w:color w:val="2E5C9A"/>
          <w:sz w:val="24"/>
          <w:szCs w:val="24"/>
        </w:rPr>
        <w:t xml:space="preserve">¿Qué evidencia proporciona tu historial Git?</w:t>
      </w:r>
    </w:p>
    <w:p>
      <w:pPr>
        <w:spacing w:after="120" w:line="276"/>
      </w:pPr>
      <w:r>
        <w:t xml:space="preserve">Que el proceso fue incremental y verificado: un commit por refactorización, ninguno que acumule dos, cada mensaje con el problema, el cambio, las pruebas que lo protegen y el resultado de la suite. Los logs de evidencia se regeneraron ejecutando la suite sobre cada commit del historial, y los commits están exportados como parches para reproducir la secuencia desde la línea base.</w:t>
      </w:r>
    </w:p>
    <w:p>
      <w:pPr>
        <w:pStyle w:val="Heading2"/>
        <w:spacing w:after="120" w:before="260"/>
      </w:pPr>
      <w:r>
        <w:rPr>
          <w:rFonts w:ascii="Calibri" w:cs="Calibri" w:eastAsia="Calibri" w:hAnsi="Calibri"/>
          <w:b/>
          <w:bCs/>
          <w:color w:val="2E5C9A"/>
          <w:sz w:val="24"/>
          <w:szCs w:val="24"/>
        </w:rPr>
        <w:t xml:space="preserve">¿Qué costo o riesgo introdujo alguna de tus decisiones?</w:t>
      </w:r>
    </w:p>
    <w:p>
      <w:pPr>
        <w:spacing w:after="120" w:line="276"/>
      </w:pPr>
      <w:r>
        <w:t xml:space="preserve">Tres, asumidos y documentados: las sobrecargas de compatibilidad en ServicioReservas y Reserva duplican la vía de entrada y habrá que retirarlas; Dinero conserva double, de modo que el riesgo de redondeo sigue presente hasta migrar a BigDecimal en un cambio funcional declarado; y el defecto latente de publicarHorario con nulo quedó sin corregir por disciplina de refactorización, lo que significa que sigue ahí hasta que se lo trate como el cambio de comportamiento que es.</w:t>
      </w:r>
    </w:p>
    <w:p>
      <w:pPr>
        <w:pStyle w:val="Heading1"/>
        <w:pBdr>
          <w:bottom w:val="single" w:color="2E5C9A" w:sz="8" w:space="4"/>
        </w:pBdr>
        <w:spacing w:after="160" w:before="320"/>
      </w:pPr>
      <w:r>
        <w:rPr>
          <w:rFonts w:ascii="Calibri" w:cs="Calibri" w:eastAsia="Calibri" w:hAnsi="Calibri"/>
          <w:b/>
          <w:bCs/>
          <w:color w:val="1F3864"/>
          <w:sz w:val="30"/>
          <w:szCs w:val="30"/>
        </w:rPr>
        <w:t xml:space="preserve">16. Declaración de uso de inteligencia artificial</w:t>
      </w:r>
    </w:p>
    <w:p>
      <w:pPr>
        <w:spacing w:after="120" w:line="276"/>
      </w:pPr>
      <w:r>
        <w:t xml:space="preserve">Durante el desarrollo de esta actividad utilicé herramientas de inteligencia artificial como apoyo. Las utilicé para: ampliar la suite hasta convertirla en una red de seguridad de caracterización a partir del comportamiento que yo definí como el que debía preservarse; redactar las clases y las pruebas de las seis refactorizaciones que seleccioné; construir el ejecutor de pruebas offline que permitió mantener el ciclo de verificación pese al bloqueo de red hacia Maven Central; y redactar la documentación de la entrega (tabla de refactorizaciones, comparación antes/después y este reporte).</w:t>
      </w:r>
    </w:p>
    <w:p>
      <w:pPr>
        <w:spacing w:after="120" w:line="276"/>
      </w:pPr>
      <w:r>
        <w:t xml:space="preserve">La selección de los problemas de diseño a atacar, el orden en que se aplicaron las refactorizaciones, la decisión de conservar double en Dinero y la de no corregir el defecto latente detectado en publicarHorario son decisiones mías. Verifiqué el comportamiento ejecutando la suite completa antes y después de cada cambio, y puedo explicar y justificar cada línea del código, de las pruebas y de las conclusiones entregadas.</w:t>
      </w:r>
    </w:p>
    <w:p>
      <w:pPr>
        <w:pStyle w:val="Heading1"/>
        <w:pBdr>
          <w:bottom w:val="single" w:color="2E5C9A" w:sz="8" w:space="4"/>
        </w:pBdr>
        <w:spacing w:after="160" w:before="320"/>
      </w:pPr>
      <w:r>
        <w:rPr>
          <w:rFonts w:ascii="Calibri" w:cs="Calibri" w:eastAsia="Calibri" w:hAnsi="Calibri"/>
          <w:b/>
          <w:bCs/>
          <w:color w:val="1F3864"/>
          <w:sz w:val="30"/>
          <w:szCs w:val="30"/>
        </w:rPr>
        <w:t xml:space="preserve">17. Enlace al repositorio y cómo reproducir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shd w:fill="1F3864" w:val="clear"/>
            <w:tcMar>
              <w:top w:type="dxa" w:w="80"/>
              <w:left w:type="dxa" w:w="110"/>
              <w:bottom w:type="dxa" w:w="80"/>
              <w:right w:type="dxa" w:w="110"/>
            </w:tcMar>
          </w:tcPr>
          <w:p>
            <w:pPr>
              <w:spacing w:after="0" w:line="252"/>
            </w:pPr>
            <w:r>
              <w:rPr>
                <w:b/>
                <w:bCs/>
                <w:color w:val="FFFFFF"/>
                <w:sz w:val="19"/>
                <w:szCs w:val="19"/>
              </w:rPr>
              <w:t xml:space="preserve">Elemento</w:t>
            </w:r>
          </w:p>
        </w:tc>
        <w:tc>
          <w:tcPr>
            <w:tcW w:type="dxa" w:w="6960"/>
            <w:shd w:fill="1F3864" w:val="clear"/>
            <w:tcMar>
              <w:top w:type="dxa" w:w="80"/>
              <w:left w:type="dxa" w:w="110"/>
              <w:bottom w:type="dxa" w:w="80"/>
              <w:right w:type="dxa" w:w="110"/>
            </w:tcMar>
          </w:tcPr>
          <w:p>
            <w:pPr>
              <w:spacing w:after="0" w:line="252"/>
            </w:pPr>
            <w:r>
              <w:rPr>
                <w:b/>
                <w:bCs/>
                <w:color w:val="FFFFFF"/>
                <w:sz w:val="19"/>
                <w:szCs w:val="19"/>
              </w:rPr>
              <w:t xml:space="preserve">Detalle</w:t>
            </w:r>
          </w:p>
        </w:tc>
      </w:tr>
      <w:tr>
        <w:tc>
          <w:tcPr>
            <w:tcW w:type="dxa" w:w="2400"/>
            <w:tcMar>
              <w:top w:type="dxa" w:w="80"/>
              <w:left w:type="dxa" w:w="110"/>
              <w:bottom w:type="dxa" w:w="80"/>
              <w:right w:type="dxa" w:w="110"/>
            </w:tcMar>
          </w:tcPr>
          <w:p>
            <w:pPr>
              <w:spacing w:after="0" w:line="252"/>
            </w:pPr>
            <w:r>
              <w:rPr>
                <w:b w:val="false"/>
                <w:bCs w:val="false"/>
                <w:sz w:val="19"/>
                <w:szCs w:val="19"/>
              </w:rPr>
              <w:t xml:space="preserve">Repositorio</w:t>
            </w:r>
          </w:p>
        </w:tc>
        <w:tc>
          <w:tcPr>
            <w:tcW w:type="dxa" w:w="6960"/>
            <w:tcMar>
              <w:top w:type="dxa" w:w="80"/>
              <w:left w:type="dxa" w:w="110"/>
              <w:bottom w:type="dxa" w:w="80"/>
              <w:right w:type="dxa" w:w="110"/>
            </w:tcMar>
          </w:tcPr>
          <w:p>
            <w:pPr>
              <w:spacing w:after="0" w:line="252"/>
            </w:pPr>
            <w:r>
              <w:rPr>
                <w:b w:val="false"/>
                <w:bCs w:val="false"/>
                <w:sz w:val="19"/>
                <w:szCs w:val="19"/>
              </w:rPr>
              <w:t xml:space="preserve">https://github.com/saaluis2242-droid/sistema-tutorias (rama main)</w:t>
            </w:r>
          </w:p>
        </w:tc>
      </w:tr>
      <w:tr>
        <w:tc>
          <w:tcPr>
            <w:tcW w:type="dxa" w:w="2400"/>
            <w:shd w:fill="F2F4F8" w:val="clear"/>
            <w:tcMar>
              <w:top w:type="dxa" w:w="80"/>
              <w:left w:type="dxa" w:w="110"/>
              <w:bottom w:type="dxa" w:w="80"/>
              <w:right w:type="dxa" w:w="110"/>
            </w:tcMar>
          </w:tcPr>
          <w:p>
            <w:pPr>
              <w:spacing w:after="0" w:line="252"/>
            </w:pPr>
            <w:r>
              <w:rPr>
                <w:b w:val="false"/>
                <w:bCs w:val="false"/>
                <w:sz w:val="19"/>
                <w:szCs w:val="19"/>
              </w:rPr>
              <w:t xml:space="preserve">Ejecutar la suite</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mvn clean test  —  o  bash tools/verificar.sh  para capturar el log como evidencia</w:t>
            </w:r>
          </w:p>
        </w:tc>
      </w:tr>
      <w:tr>
        <w:tc>
          <w:tcPr>
            <w:tcW w:type="dxa" w:w="2400"/>
            <w:tcMar>
              <w:top w:type="dxa" w:w="80"/>
              <w:left w:type="dxa" w:w="110"/>
              <w:bottom w:type="dxa" w:w="80"/>
              <w:right w:type="dxa" w:w="110"/>
            </w:tcMar>
          </w:tcPr>
          <w:p>
            <w:pPr>
              <w:spacing w:after="0" w:line="252"/>
            </w:pPr>
            <w:r>
              <w:rPr>
                <w:b w:val="false"/>
                <w:bCs w:val="false"/>
                <w:sz w:val="19"/>
                <w:szCs w:val="19"/>
              </w:rPr>
              <w:t xml:space="preserve">Ejecutar la demostración</w:t>
            </w:r>
          </w:p>
        </w:tc>
        <w:tc>
          <w:tcPr>
            <w:tcW w:type="dxa" w:w="6960"/>
            <w:tcMar>
              <w:top w:type="dxa" w:w="80"/>
              <w:left w:type="dxa" w:w="110"/>
              <w:bottom w:type="dxa" w:w="80"/>
              <w:right w:type="dxa" w:w="110"/>
            </w:tcMar>
          </w:tcPr>
          <w:p>
            <w:pPr>
              <w:spacing w:after="0" w:line="252"/>
            </w:pPr>
            <w:r>
              <w:rPr>
                <w:b w:val="false"/>
                <w:bCs w:val="false"/>
                <w:sz w:val="19"/>
                <w:szCs w:val="19"/>
              </w:rPr>
              <w:t xml:space="preserve">mvn package &amp;&amp; java -cp target/classes edu.uees.tutorias.app.Main</w:t>
            </w:r>
          </w:p>
        </w:tc>
      </w:tr>
      <w:tr>
        <w:tc>
          <w:tcPr>
            <w:tcW w:type="dxa" w:w="2400"/>
            <w:shd w:fill="F2F4F8" w:val="clear"/>
            <w:tcMar>
              <w:top w:type="dxa" w:w="80"/>
              <w:left w:type="dxa" w:w="110"/>
              <w:bottom w:type="dxa" w:w="80"/>
              <w:right w:type="dxa" w:w="110"/>
            </w:tcMar>
          </w:tcPr>
          <w:p>
            <w:pPr>
              <w:spacing w:after="0" w:line="252"/>
            </w:pPr>
            <w:r>
              <w:rPr>
                <w:b w:val="false"/>
                <w:bCs w:val="false"/>
                <w:sz w:val="19"/>
                <w:szCs w:val="19"/>
              </w:rPr>
              <w:t xml:space="preserve">Ver el historial completo</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git log --stat</w:t>
            </w:r>
          </w:p>
        </w:tc>
      </w:tr>
      <w:tr>
        <w:tc>
          <w:tcPr>
            <w:tcW w:type="dxa" w:w="2400"/>
            <w:tcMar>
              <w:top w:type="dxa" w:w="80"/>
              <w:left w:type="dxa" w:w="110"/>
              <w:bottom w:type="dxa" w:w="80"/>
              <w:right w:type="dxa" w:w="110"/>
            </w:tcMar>
          </w:tcPr>
          <w:p>
            <w:pPr>
              <w:spacing w:after="0" w:line="252"/>
            </w:pPr>
            <w:r>
              <w:rPr>
                <w:b w:val="false"/>
                <w:bCs w:val="false"/>
                <w:sz w:val="19"/>
                <w:szCs w:val="19"/>
              </w:rPr>
              <w:t xml:space="preserve">Reproducir paso a paso</w:t>
            </w:r>
          </w:p>
        </w:tc>
        <w:tc>
          <w:tcPr>
            <w:tcW w:type="dxa" w:w="6960"/>
            <w:tcMar>
              <w:top w:type="dxa" w:w="80"/>
              <w:left w:type="dxa" w:w="110"/>
              <w:bottom w:type="dxa" w:w="80"/>
              <w:right w:type="dxa" w:w="110"/>
            </w:tcMar>
          </w:tcPr>
          <w:p>
            <w:pPr>
              <w:spacing w:after="0" w:line="252"/>
            </w:pPr>
            <w:r>
              <w:rPr>
                <w:b w:val="false"/>
                <w:bCs w:val="false"/>
                <w:sz w:val="19"/>
                <w:szCs w:val="19"/>
              </w:rPr>
              <w:t xml:space="preserve">git checkout 5b9e3b1 y aplicar en orden los parches de docs/ae5-evidencias/parches/ con git am, ejecutando la suite entre cada uno</w:t>
            </w:r>
          </w:p>
        </w:tc>
      </w:tr>
      <w:tr>
        <w:tc>
          <w:tcPr>
            <w:tcW w:type="dxa" w:w="2400"/>
            <w:shd w:fill="F2F4F8" w:val="clear"/>
            <w:tcMar>
              <w:top w:type="dxa" w:w="80"/>
              <w:left w:type="dxa" w:w="110"/>
              <w:bottom w:type="dxa" w:w="80"/>
              <w:right w:type="dxa" w:w="110"/>
            </w:tcMar>
          </w:tcPr>
          <w:p>
            <w:pPr>
              <w:spacing w:after="0" w:line="252"/>
            </w:pPr>
            <w:r>
              <w:rPr>
                <w:b w:val="false"/>
                <w:bCs w:val="false"/>
                <w:sz w:val="19"/>
                <w:szCs w:val="19"/>
              </w:rPr>
              <w:t xml:space="preserve">Evidencias de la entrega</w:t>
            </w:r>
          </w:p>
        </w:tc>
        <w:tc>
          <w:tcPr>
            <w:tcW w:type="dxa" w:w="6960"/>
            <w:shd w:fill="F2F4F8" w:val="clear"/>
            <w:tcMar>
              <w:top w:type="dxa" w:w="80"/>
              <w:left w:type="dxa" w:w="110"/>
              <w:bottom w:type="dxa" w:w="80"/>
              <w:right w:type="dxa" w:w="110"/>
            </w:tcMar>
          </w:tcPr>
          <w:p>
            <w:pPr>
              <w:spacing w:after="0" w:line="252"/>
            </w:pPr>
            <w:r>
              <w:rPr>
                <w:b w:val="false"/>
                <w:bCs w:val="false"/>
                <w:sz w:val="19"/>
                <w:szCs w:val="19"/>
              </w:rPr>
              <w:t xml:space="preserve">docs/ae5-evidencias/ (suite verde por commit, código antes/después, diffs, git log, parches y ejecución de Main)</w:t>
            </w:r>
          </w:p>
        </w:tc>
      </w:tr>
    </w:tbl>
    <w:p>
      <w:pPr>
        <w:spacing w:after="240"/>
      </w:pPr>
    </w:p>
    <w:p>
      <w:pPr>
        <w:spacing w:after="120" w:line="276"/>
      </w:pPr>
      <w:r>
        <w:rPr>
          <w:i/>
          <w:iCs/>
          <w:color w:val="595959"/>
        </w:rPr>
        <w:t xml:space="preserve">Fin del reporte.</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8D8" w:sz="6" w:space="4"/>
      </w:pBdr>
      <w:jc w:val="center"/>
    </w:pPr>
    <w:r>
      <w:rPr>
        <w:color w:val="595959"/>
        <w:sz w:val="16"/>
        <w:szCs w:val="16"/>
      </w:rPr>
      <w:t xml:space="preserve">Luis Saá · 21 de septiembre de 2026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8" w:sz="6" w:space="3"/>
      </w:pBdr>
      <w:spacing w:after="60"/>
    </w:pPr>
    <w:r>
      <w:rPr>
        <w:color w:val="595959"/>
        <w:sz w:val="16"/>
        <w:szCs w:val="16"/>
      </w:rPr>
      <w:t xml:space="preserve">UEES · Diseño de Software UCOM0310</w:t>
    </w:r>
    <w:r>
      <w:rPr>
        <w:sz w:val="16"/>
        <w:szCs w:val="16"/>
      </w:rPr>
      <w:t xml:space="preserve">		</w:t>
    </w:r>
    <w:r>
      <w:rPr>
        <w:color w:val="595959"/>
        <w:sz w:val="16"/>
        <w:szCs w:val="16"/>
      </w:rPr>
      <w:t xml:space="preserve">Ae5 · Refactorización respaldada por pruebas unitarias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Ae5 — Refactorización avanzada respaldada por pruebas unitarias</dc:title>
  <dc:creator>Luis Saá</dc:creator>
  <dc:description>Reporte técnico de la actividad Ae5 de Diseño de Software (UCOM0310), UEES.</dc:description>
  <cp:lastModifiedBy>Un-named</cp:lastModifiedBy>
  <cp:revision>1</cp:revision>
  <dcterms:created xsi:type="dcterms:W3CDTF">2026-09-22T03:19:16.906Z</dcterms:created>
  <dcterms:modified xsi:type="dcterms:W3CDTF">2026-09-22T03:19:16.913Z</dcterms:modified>
</cp:coreProperties>
</file>

<file path=docProps/custom.xml><?xml version="1.0" encoding="utf-8"?>
<Properties xmlns="http://schemas.openxmlformats.org/officeDocument/2006/custom-properties" xmlns:vt="http://schemas.openxmlformats.org/officeDocument/2006/docPropsVTypes"/>
</file>