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PoliStrat 학생용 게임 규칙 설명서</w:t>
      </w:r>
    </w:p>
    <w:p>
      <w:r>
        <w:t xml:space="preserve">PoliStrat은 국제정치 상황 속에서 국가의 자원, 외교, 군사력, 국내 지지율을 관리하며 5턴 동안 가장 강한 국가를 만드는 전략 시뮬레이션 게임이다. 각 모둠은 하나의 국가를 맡고, 태블릿 1대로 토론한 뒤 공동 결정을 제출한다.</w:t>
      </w:r>
    </w:p>
    <w:p>
      <w:pPr>
        <w:pStyle w:val="Heading1"/>
      </w:pPr>
      <w:r>
        <w:t xml:space="preserve">1. 게임 목표</w:t>
      </w:r>
    </w:p>
    <w:p>
      <w:r>
        <w:t xml:space="preserve">최종 점수가 높은 국가가 우세하다. 단순히 군사력만 높다고 이기는 것이 아니라 경제, 외교, 국내 안정, 핵심 거점 확보가 함께 중요하다.</w:t>
      </w:r>
    </w:p>
    <w:p>
      <w:r>
        <w:t xml:space="preserve">점수는 다음 요소를 바탕으로 계산된다.</w:t>
      </w:r>
    </w:p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요소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의미</w:t>
            </w:r>
          </w:p>
        </w:tc>
      </w:tr>
      <w:tr>
        <w:tc>
          <w:tcPr>
            <w:tcW w:w="2400" w:type="dxa"/>
          </w:tcPr>
          <w:p>
            <w:r>
              <w:t xml:space="preserve">---</w:t>
            </w:r>
          </w:p>
        </w:tc>
        <w:tc>
          <w:tcPr>
            <w:tcW w:w="2400" w:type="dxa"/>
          </w:tcPr>
          <w:p>
            <w:r>
              <w:t xml:space="preserve">---</w:t>
            </w:r>
          </w:p>
        </w:tc>
      </w:tr>
      <w:tr>
        <w:tc>
          <w:tcPr>
            <w:tcW w:w="2400" w:type="dxa"/>
          </w:tcPr>
          <w:p>
            <w:r>
              <w:t xml:space="preserve">GDP</w:t>
            </w:r>
          </w:p>
        </w:tc>
        <w:tc>
          <w:tcPr>
            <w:tcW w:w="2400" w:type="dxa"/>
          </w:tcPr>
          <w:p>
            <w:r>
              <w:t xml:space="preserve">국가의 경제 규모</w:t>
            </w:r>
          </w:p>
        </w:tc>
      </w:tr>
      <w:tr>
        <w:tc>
          <w:tcPr>
            <w:tcW w:w="2400" w:type="dxa"/>
          </w:tcPr>
          <w:p>
            <w:r>
              <w:t xml:space="preserve">군사력</w:t>
            </w:r>
          </w:p>
        </w:tc>
        <w:tc>
          <w:tcPr>
            <w:tcW w:w="2400" w:type="dxa"/>
          </w:tcPr>
          <w:p>
            <w:r>
              <w:t xml:space="preserve">영토 점령과 안보 능력</w:t>
            </w:r>
          </w:p>
        </w:tc>
      </w:tr>
      <w:tr>
        <w:tc>
          <w:tcPr>
            <w:tcW w:w="2400" w:type="dxa"/>
          </w:tcPr>
          <w:p>
            <w:r>
              <w:t xml:space="preserve">외교</w:t>
            </w:r>
          </w:p>
        </w:tc>
        <w:tc>
          <w:tcPr>
            <w:tcW w:w="2400" w:type="dxa"/>
          </w:tcPr>
          <w:p>
            <w:r>
              <w:t xml:space="preserve">협상, 협정, 국제 영향력</w:t>
            </w:r>
          </w:p>
        </w:tc>
      </w:tr>
      <w:tr>
        <w:tc>
          <w:tcPr>
            <w:tcW w:w="2400" w:type="dxa"/>
          </w:tcPr>
          <w:p>
            <w:r>
              <w:t xml:space="preserve">지지율</w:t>
            </w:r>
          </w:p>
        </w:tc>
        <w:tc>
          <w:tcPr>
            <w:tcW w:w="2400" w:type="dxa"/>
          </w:tcPr>
          <w:p>
            <w:r>
              <w:t xml:space="preserve">국내 정치 안정</w:t>
            </w:r>
          </w:p>
        </w:tc>
      </w:tr>
      <w:tr>
        <w:tc>
          <w:tcPr>
            <w:tcW w:w="2400" w:type="dxa"/>
          </w:tcPr>
          <w:p>
            <w:r>
              <w:t xml:space="preserve">방어 태세</w:t>
            </w:r>
          </w:p>
        </w:tc>
        <w:tc>
          <w:tcPr>
            <w:tcW w:w="2400" w:type="dxa"/>
          </w:tcPr>
          <w:p>
            <w:r>
              <w:t xml:space="preserve">공격과 위기에 대비한 준비</w:t>
            </w:r>
          </w:p>
        </w:tc>
      </w:tr>
      <w:tr>
        <w:tc>
          <w:tcPr>
            <w:tcW w:w="2400" w:type="dxa"/>
          </w:tcPr>
          <w:p>
            <w:r>
              <w:t xml:space="preserve">핵심 점수</w:t>
            </w:r>
          </w:p>
        </w:tc>
        <w:tc>
          <w:tcPr>
            <w:tcW w:w="2400" w:type="dxa"/>
          </w:tcPr>
          <w:p>
            <w:r>
              <w:t xml:space="preserve">전략적으로 중요한 지역 확보</w:t>
            </w:r>
          </w:p>
        </w:tc>
      </w:tr>
    </w:tbl>
    <w:p>
      <w:r>
        <w:t xml:space="preserve">게임 종료 후에는 점수와 특징에 따라 종합 패권국, 군사 패권국, 외교 중재국, 경제 강국, 핵심 거점 장악국, 생존 안정국 등의 타이틀을 받을 수 있다.</w:t>
      </w:r>
    </w:p>
    <w:p>
      <w:pPr>
        <w:pStyle w:val="Heading1"/>
      </w:pPr>
      <w:r>
        <w:t xml:space="preserve">2. 한 턴의 흐름</w:t>
      </w:r>
    </w:p>
    <w:p>
      <w:r>
        <w:t xml:space="preserve">한 게임은 최대 5턴으로 진행된다. 각 턴은 네 단계로 나뉜다.</w:t>
      </w:r>
    </w:p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단계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시간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할 일</w:t>
            </w:r>
          </w:p>
        </w:tc>
      </w:tr>
      <w:tr>
        <w:tc>
          <w:tcPr>
            <w:tcW w:w="2400" w:type="dxa"/>
          </w:tcPr>
          <w:p>
            <w:r>
              <w:t xml:space="preserve">---</w:t>
            </w:r>
          </w:p>
        </w:tc>
        <w:tc>
          <w:tcPr>
            <w:tcW w:w="2400" w:type="dxa"/>
          </w:tcPr>
          <w:p>
            <w:r>
              <w:t xml:space="preserve">---:</w:t>
            </w:r>
          </w:p>
        </w:tc>
        <w:tc>
          <w:tcPr>
            <w:tcW w:w="2400" w:type="dxa"/>
          </w:tcPr>
          <w:p>
            <w:r>
              <w:t xml:space="preserve">---</w:t>
            </w:r>
          </w:p>
        </w:tc>
      </w:tr>
      <w:tr>
        <w:tc>
          <w:tcPr>
            <w:tcW w:w="2400" w:type="dxa"/>
          </w:tcPr>
          <w:p>
            <w:r>
              <w:t xml:space="preserve">전략회의</w:t>
            </w:r>
          </w:p>
        </w:tc>
        <w:tc>
          <w:tcPr>
            <w:tcW w:w="2400" w:type="dxa"/>
          </w:tcPr>
          <w:p>
            <w:r>
              <w:t xml:space="preserve">3분</w:t>
            </w:r>
          </w:p>
        </w:tc>
        <w:tc>
          <w:tcPr>
            <w:tcW w:w="2400" w:type="dxa"/>
          </w:tcPr>
          <w:p>
            <w:r>
              <w:t xml:space="preserve">현재 자원, 지도, 순위, 이벤트를 확인하고 이번 턴 목표를 정한다.</w:t>
            </w:r>
          </w:p>
        </w:tc>
      </w:tr>
      <w:tr>
        <w:tc>
          <w:tcPr>
            <w:tcW w:w="2400" w:type="dxa"/>
          </w:tcPr>
          <w:p>
            <w:r>
              <w:t xml:space="preserve">외교 페이즈</w:t>
            </w:r>
          </w:p>
        </w:tc>
        <w:tc>
          <w:tcPr>
            <w:tcW w:w="2400" w:type="dxa"/>
          </w:tcPr>
          <w:p>
            <w:r>
              <w:t xml:space="preserve">3분</w:t>
            </w:r>
          </w:p>
        </w:tc>
        <w:tc>
          <w:tcPr>
            <w:tcW w:w="2400" w:type="dxa"/>
          </w:tcPr>
          <w:p>
            <w:r>
              <w:t xml:space="preserve">다른 국가와 협상하고 협정이나 공동 대응을 제안한다.</w:t>
            </w:r>
          </w:p>
        </w:tc>
      </w:tr>
      <w:tr>
        <w:tc>
          <w:tcPr>
            <w:tcW w:w="2400" w:type="dxa"/>
          </w:tcPr>
          <w:p>
            <w:r>
              <w:t xml:space="preserve">행동 입력</w:t>
            </w:r>
          </w:p>
        </w:tc>
        <w:tc>
          <w:tcPr>
            <w:tcW w:w="2400" w:type="dxa"/>
          </w:tcPr>
          <w:p>
            <w:r>
              <w:t xml:space="preserve">2분</w:t>
            </w:r>
          </w:p>
        </w:tc>
        <w:tc>
          <w:tcPr>
            <w:tcW w:w="2400" w:type="dxa"/>
          </w:tcPr>
          <w:p>
            <w:r>
              <w:t xml:space="preserve">모둠의 최종 행동을 하나 선택해 제출한다.</w:t>
            </w:r>
          </w:p>
        </w:tc>
      </w:tr>
      <w:tr>
        <w:tc>
          <w:tcPr>
            <w:tcW w:w="2400" w:type="dxa"/>
          </w:tcPr>
          <w:p>
            <w:r>
              <w:t xml:space="preserve">결과 처리</w:t>
            </w:r>
          </w:p>
        </w:tc>
        <w:tc>
          <w:tcPr>
            <w:tcW w:w="2400" w:type="dxa"/>
          </w:tcPr>
          <w:p>
            <w:r>
              <w:t xml:space="preserve">1분</w:t>
            </w:r>
          </w:p>
        </w:tc>
        <w:tc>
          <w:tcPr>
            <w:tcW w:w="2400" w:type="dxa"/>
          </w:tcPr>
          <w:p>
            <w:r>
              <w:t xml:space="preserve">교사가 결과를 반영하고 각 국가의 변화를 확인한다.</w:t>
            </w:r>
          </w:p>
        </w:tc>
      </w:tr>
    </w:tbl>
    <w:p>
      <w:pPr>
        <w:pStyle w:val="Heading1"/>
      </w:pPr>
      <w:r>
        <w:t xml:space="preserve">3. 자원 읽는 법</w:t>
      </w:r>
    </w:p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자원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쓰임</w:t>
            </w:r>
          </w:p>
        </w:tc>
      </w:tr>
      <w:tr>
        <w:tc>
          <w:tcPr>
            <w:tcW w:w="2400" w:type="dxa"/>
          </w:tcPr>
          <w:p>
            <w:r>
              <w:t xml:space="preserve">---</w:t>
            </w:r>
          </w:p>
        </w:tc>
        <w:tc>
          <w:tcPr>
            <w:tcW w:w="2400" w:type="dxa"/>
          </w:tcPr>
          <w:p>
            <w:r>
              <w:t xml:space="preserve">---</w:t>
            </w:r>
          </w:p>
        </w:tc>
      </w:tr>
      <w:tr>
        <w:tc>
          <w:tcPr>
            <w:tcW w:w="2400" w:type="dxa"/>
          </w:tcPr>
          <w:p>
            <w:r>
              <w:t xml:space="preserve">예산</w:t>
            </w:r>
          </w:p>
        </w:tc>
        <w:tc>
          <w:tcPr>
            <w:tcW w:w="2400" w:type="dxa"/>
          </w:tcPr>
          <w:p>
            <w:r>
              <w:t xml:space="preserve">군비 증강, 산업 투자, 식량 확보, 에너지 개발 등에 사용</w:t>
            </w:r>
          </w:p>
        </w:tc>
      </w:tr>
      <w:tr>
        <w:tc>
          <w:tcPr>
            <w:tcW w:w="2400" w:type="dxa"/>
          </w:tcPr>
          <w:p>
            <w:r>
              <w:t xml:space="preserve">군사력</w:t>
            </w:r>
          </w:p>
        </w:tc>
        <w:tc>
          <w:tcPr>
            <w:tcW w:w="2400" w:type="dxa"/>
          </w:tcPr>
          <w:p>
            <w:r>
              <w:t xml:space="preserve">영토 점령과 안보 전략에 사용</w:t>
            </w:r>
          </w:p>
        </w:tc>
      </w:tr>
      <w:tr>
        <w:tc>
          <w:tcPr>
            <w:tcW w:w="2400" w:type="dxa"/>
          </w:tcPr>
          <w:p>
            <w:r>
              <w:t xml:space="preserve">외교 포인트</w:t>
            </w:r>
          </w:p>
        </w:tc>
        <w:tc>
          <w:tcPr>
            <w:tcW w:w="2400" w:type="dxa"/>
          </w:tcPr>
          <w:p>
            <w:r>
              <w:t xml:space="preserve">외교 행동과 협상에 사용</w:t>
            </w:r>
          </w:p>
        </w:tc>
      </w:tr>
      <w:tr>
        <w:tc>
          <w:tcPr>
            <w:tcW w:w="2400" w:type="dxa"/>
          </w:tcPr>
          <w:p>
            <w:r>
              <w:t xml:space="preserve">GDP</w:t>
            </w:r>
          </w:p>
        </w:tc>
        <w:tc>
          <w:tcPr>
            <w:tcW w:w="2400" w:type="dxa"/>
          </w:tcPr>
          <w:p>
            <w:r>
              <w:t xml:space="preserve">최종 점수와 국가 성장의 핵심</w:t>
            </w:r>
          </w:p>
        </w:tc>
      </w:tr>
      <w:tr>
        <w:tc>
          <w:tcPr>
            <w:tcW w:w="2400" w:type="dxa"/>
          </w:tcPr>
          <w:p>
            <w:r>
              <w:t xml:space="preserve">지지율</w:t>
            </w:r>
          </w:p>
        </w:tc>
        <w:tc>
          <w:tcPr>
            <w:tcW w:w="2400" w:type="dxa"/>
          </w:tcPr>
          <w:p>
            <w:r>
              <w:t xml:space="preserve">국내 안정과 최종 평가에 영향</w:t>
            </w:r>
          </w:p>
        </w:tc>
      </w:tr>
      <w:tr>
        <w:tc>
          <w:tcPr>
            <w:tcW w:w="2400" w:type="dxa"/>
          </w:tcPr>
          <w:p>
            <w:r>
              <w:t xml:space="preserve">식량</w:t>
            </w:r>
          </w:p>
        </w:tc>
        <w:tc>
          <w:tcPr>
            <w:tcW w:w="2400" w:type="dxa"/>
          </w:tcPr>
          <w:p>
            <w:r>
              <w:t xml:space="preserve">위기 대응과 생존 안정에 중요</w:t>
            </w:r>
          </w:p>
        </w:tc>
      </w:tr>
      <w:tr>
        <w:tc>
          <w:tcPr>
            <w:tcW w:w="2400" w:type="dxa"/>
          </w:tcPr>
          <w:p>
            <w:r>
              <w:t xml:space="preserve">에너지</w:t>
            </w:r>
          </w:p>
        </w:tc>
        <w:tc>
          <w:tcPr>
            <w:tcW w:w="2400" w:type="dxa"/>
          </w:tcPr>
          <w:p>
            <w:r>
              <w:t xml:space="preserve">경제와 위기 대응에 중요</w:t>
            </w:r>
          </w:p>
        </w:tc>
      </w:tr>
    </w:tbl>
    <w:p>
      <w:r>
        <w:t xml:space="preserve">자원은 높을수록 좋지만, 대부분의 행동은 어떤 자원을 소모하고 다른 자원을 얻는 방식이다. 무조건 많이 쓰기보다 다음 턴까지 버틸 수 있는 균형이 필요하다.</w:t>
      </w:r>
    </w:p>
    <w:p>
      <w:pPr>
        <w:pStyle w:val="Heading1"/>
      </w:pPr>
      <w:r>
        <w:t xml:space="preserve">4. 외교 페이즈 행동</w:t>
      </w:r>
    </w:p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행동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비용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효과</w:t>
            </w:r>
          </w:p>
        </w:tc>
      </w:tr>
      <w:tr>
        <w:tc>
          <w:tcPr>
            <w:tcW w:w="2400" w:type="dxa"/>
          </w:tcPr>
          <w:p>
            <w:r>
              <w:t xml:space="preserve">---</w:t>
            </w:r>
          </w:p>
        </w:tc>
        <w:tc>
          <w:tcPr>
            <w:tcW w:w="2400" w:type="dxa"/>
          </w:tcPr>
          <w:p>
            <w:r>
              <w:t xml:space="preserve">---</w:t>
            </w:r>
          </w:p>
        </w:tc>
        <w:tc>
          <w:tcPr>
            <w:tcW w:w="2400" w:type="dxa"/>
          </w:tcPr>
          <w:p>
            <w:r>
              <w:t xml:space="preserve">---</w:t>
            </w:r>
          </w:p>
        </w:tc>
      </w:tr>
      <w:tr>
        <w:tc>
          <w:tcPr>
            <w:tcW w:w="2400" w:type="dxa"/>
          </w:tcPr>
          <w:p>
            <w:r>
              <w:t xml:space="preserve">에너지 수입 협정</w:t>
            </w:r>
          </w:p>
        </w:tc>
        <w:tc>
          <w:tcPr>
            <w:tcW w:w="2400" w:type="dxa"/>
          </w:tcPr>
          <w:p>
            <w:r>
              <w:t xml:space="preserve">외교 -8</w:t>
            </w:r>
          </w:p>
        </w:tc>
        <w:tc>
          <w:tcPr>
            <w:tcW w:w="2400" w:type="dxa"/>
          </w:tcPr>
          <w:p>
            <w:r>
              <w:t xml:space="preserve">에너지 +12</w:t>
            </w:r>
          </w:p>
        </w:tc>
      </w:tr>
      <w:tr>
        <w:tc>
          <w:tcPr>
            <w:tcW w:w="2400" w:type="dxa"/>
          </w:tcPr>
          <w:p>
            <w:r>
              <w:t xml:space="preserve">정상회담</w:t>
            </w:r>
          </w:p>
        </w:tc>
        <w:tc>
          <w:tcPr>
            <w:tcW w:w="2400" w:type="dxa"/>
          </w:tcPr>
          <w:p>
            <w:r>
              <w:t xml:space="preserve">외교 -5</w:t>
            </w:r>
          </w:p>
        </w:tc>
        <w:tc>
          <w:tcPr>
            <w:tcW w:w="2400" w:type="dxa"/>
          </w:tcPr>
          <w:p>
            <w:r>
              <w:t xml:space="preserve">외교 +6, 지지율 +3</w:t>
            </w:r>
          </w:p>
        </w:tc>
      </w:tr>
      <w:tr>
        <w:tc>
          <w:tcPr>
            <w:tcW w:w="2400" w:type="dxa"/>
          </w:tcPr>
          <w:p>
            <w:r>
              <w:t xml:space="preserve">무역 협정</w:t>
            </w:r>
          </w:p>
        </w:tc>
        <w:tc>
          <w:tcPr>
            <w:tcW w:w="2400" w:type="dxa"/>
          </w:tcPr>
          <w:p>
            <w:r>
              <w:t xml:space="preserve">외교 -6</w:t>
            </w:r>
          </w:p>
        </w:tc>
        <w:tc>
          <w:tcPr>
            <w:tcW w:w="2400" w:type="dxa"/>
          </w:tcPr>
          <w:p>
            <w:r>
              <w:t xml:space="preserve">GDP +8, 예산 +4, 지지율 +1</w:t>
            </w:r>
          </w:p>
        </w:tc>
      </w:tr>
      <w:tr>
        <w:tc>
          <w:tcPr>
            <w:tcW w:w="2400" w:type="dxa"/>
          </w:tcPr>
          <w:p>
            <w:r>
              <w:t xml:space="preserve">공동 제재</w:t>
            </w:r>
          </w:p>
        </w:tc>
        <w:tc>
          <w:tcPr>
            <w:tcW w:w="2400" w:type="dxa"/>
          </w:tcPr>
          <w:p>
            <w:r>
              <w:t xml:space="preserve">외교 -10</w:t>
            </w:r>
          </w:p>
        </w:tc>
        <w:tc>
          <w:tcPr>
            <w:tcW w:w="2400" w:type="dxa"/>
          </w:tcPr>
          <w:p>
            <w:r>
              <w:t xml:space="preserve">핵심 +2, 지지율 +2</w:t>
            </w:r>
          </w:p>
        </w:tc>
      </w:tr>
      <w:tr>
        <w:tc>
          <w:tcPr>
            <w:tcW w:w="2400" w:type="dxa"/>
          </w:tcPr>
          <w:p>
            <w:r>
              <w:t xml:space="preserve">인도적 지원</w:t>
            </w:r>
          </w:p>
        </w:tc>
        <w:tc>
          <w:tcPr>
            <w:tcW w:w="2400" w:type="dxa"/>
          </w:tcPr>
          <w:p>
            <w:r>
              <w:t xml:space="preserve">예산 -8</w:t>
            </w:r>
          </w:p>
        </w:tc>
        <w:tc>
          <w:tcPr>
            <w:tcW w:w="2400" w:type="dxa"/>
          </w:tcPr>
          <w:p>
            <w:r>
              <w:t xml:space="preserve">외교 +4, 지지율 +6</w:t>
            </w:r>
          </w:p>
        </w:tc>
      </w:tr>
    </w:tbl>
    <w:p>
      <w:r>
        <w:t xml:space="preserve">외교 제안 메뉴에서는 동맹 선언, 무역 협정, 에너지 협정, 분쟁 중재, 공동 제재를 제안할 수 있다. 제안은 교사가 승인하거나 거절한다.</w:t>
      </w:r>
    </w:p>
    <w:p>
      <w:pPr>
        <w:pStyle w:val="Heading1"/>
      </w:pPr>
      <w:r>
        <w:t xml:space="preserve">5. 행동 입력 단계 행동</w:t>
      </w:r>
    </w:p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행동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비용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효과</w:t>
            </w:r>
          </w:p>
        </w:tc>
      </w:tr>
      <w:tr>
        <w:tc>
          <w:tcPr>
            <w:tcW w:w="2400" w:type="dxa"/>
          </w:tcPr>
          <w:p>
            <w:r>
              <w:t xml:space="preserve">---</w:t>
            </w:r>
          </w:p>
        </w:tc>
        <w:tc>
          <w:tcPr>
            <w:tcW w:w="2400" w:type="dxa"/>
          </w:tcPr>
          <w:p>
            <w:r>
              <w:t xml:space="preserve">---</w:t>
            </w:r>
          </w:p>
        </w:tc>
        <w:tc>
          <w:tcPr>
            <w:tcW w:w="2400" w:type="dxa"/>
          </w:tcPr>
          <w:p>
            <w:r>
              <w:t xml:space="preserve">---</w:t>
            </w:r>
          </w:p>
        </w:tc>
      </w:tr>
      <w:tr>
        <w:tc>
          <w:tcPr>
            <w:tcW w:w="2400" w:type="dxa"/>
          </w:tcPr>
          <w:p>
            <w:r>
              <w:t xml:space="preserve">영토 점령</w:t>
            </w:r>
          </w:p>
        </w:tc>
        <w:tc>
          <w:tcPr>
            <w:tcW w:w="2400" w:type="dxa"/>
          </w:tcPr>
          <w:p>
            <w:r>
              <w:t xml:space="preserve">일반 군사 -20 / 핵심 군사 -30</w:t>
            </w:r>
          </w:p>
        </w:tc>
        <w:tc>
          <w:tcPr>
            <w:tcW w:w="2400" w:type="dxa"/>
          </w:tcPr>
          <w:p>
            <w:r>
              <w:t xml:space="preserve">점령 +1, 핵심 지역이면 핵심 +3</w:t>
            </w:r>
          </w:p>
        </w:tc>
      </w:tr>
      <w:tr>
        <w:tc>
          <w:tcPr>
            <w:tcW w:w="2400" w:type="dxa"/>
          </w:tcPr>
          <w:p>
            <w:r>
              <w:t xml:space="preserve">군비 증강</w:t>
            </w:r>
          </w:p>
        </w:tc>
        <w:tc>
          <w:tcPr>
            <w:tcW w:w="2400" w:type="dxa"/>
          </w:tcPr>
          <w:p>
            <w:r>
              <w:t xml:space="preserve">예산 -10</w:t>
            </w:r>
          </w:p>
        </w:tc>
        <w:tc>
          <w:tcPr>
            <w:tcW w:w="2400" w:type="dxa"/>
          </w:tcPr>
          <w:p>
            <w:r>
              <w:t xml:space="preserve">군사력 +8</w:t>
            </w:r>
          </w:p>
        </w:tc>
      </w:tr>
      <w:tr>
        <w:tc>
          <w:tcPr>
            <w:tcW w:w="2400" w:type="dxa"/>
          </w:tcPr>
          <w:p>
            <w:r>
              <w:t xml:space="preserve">방어 태세</w:t>
            </w:r>
          </w:p>
        </w:tc>
        <w:tc>
          <w:tcPr>
            <w:tcW w:w="2400" w:type="dxa"/>
          </w:tcPr>
          <w:p>
            <w:r>
              <w:t xml:space="preserve">예산 -8</w:t>
            </w:r>
          </w:p>
        </w:tc>
        <w:tc>
          <w:tcPr>
            <w:tcW w:w="2400" w:type="dxa"/>
          </w:tcPr>
          <w:p>
            <w:r>
              <w:t xml:space="preserve">군사력 +4, 지지율 +2, 방어 +1</w:t>
            </w:r>
          </w:p>
        </w:tc>
      </w:tr>
      <w:tr>
        <w:tc>
          <w:tcPr>
            <w:tcW w:w="2400" w:type="dxa"/>
          </w:tcPr>
          <w:p>
            <w:r>
              <w:t xml:space="preserve">산업 투자</w:t>
            </w:r>
          </w:p>
        </w:tc>
        <w:tc>
          <w:tcPr>
            <w:tcW w:w="2400" w:type="dxa"/>
          </w:tcPr>
          <w:p>
            <w:r>
              <w:t xml:space="preserve">예산 -12</w:t>
            </w:r>
          </w:p>
        </w:tc>
        <w:tc>
          <w:tcPr>
            <w:tcW w:w="2400" w:type="dxa"/>
          </w:tcPr>
          <w:p>
            <w:r>
              <w:t xml:space="preserve">GDP +12, 지지율 -1</w:t>
            </w:r>
          </w:p>
        </w:tc>
      </w:tr>
      <w:tr>
        <w:tc>
          <w:tcPr>
            <w:tcW w:w="2400" w:type="dxa"/>
          </w:tcPr>
          <w:p>
            <w:r>
              <w:t xml:space="preserve">식량 확보</w:t>
            </w:r>
          </w:p>
        </w:tc>
        <w:tc>
          <w:tcPr>
            <w:tcW w:w="2400" w:type="dxa"/>
          </w:tcPr>
          <w:p>
            <w:r>
              <w:t xml:space="preserve">예산 -8</w:t>
            </w:r>
          </w:p>
        </w:tc>
        <w:tc>
          <w:tcPr>
            <w:tcW w:w="2400" w:type="dxa"/>
          </w:tcPr>
          <w:p>
            <w:r>
              <w:t xml:space="preserve">식량 +12, 지지율 +1</w:t>
            </w:r>
          </w:p>
        </w:tc>
      </w:tr>
      <w:tr>
        <w:tc>
          <w:tcPr>
            <w:tcW w:w="2400" w:type="dxa"/>
          </w:tcPr>
          <w:p>
            <w:r>
              <w:t xml:space="preserve">에너지 개발</w:t>
            </w:r>
          </w:p>
        </w:tc>
        <w:tc>
          <w:tcPr>
            <w:tcW w:w="2400" w:type="dxa"/>
          </w:tcPr>
          <w:p>
            <w:r>
              <w:t xml:space="preserve">예산 -10</w:t>
            </w:r>
          </w:p>
        </w:tc>
        <w:tc>
          <w:tcPr>
            <w:tcW w:w="2400" w:type="dxa"/>
          </w:tcPr>
          <w:p>
            <w:r>
              <w:t xml:space="preserve">에너지 +10, GDP +3, 지지율 -1</w:t>
            </w:r>
          </w:p>
        </w:tc>
      </w:tr>
    </w:tbl>
    <w:p>
      <w:r>
        <w:t xml:space="preserve">영토 점령은 반드시 지도에서 타일을 먼저 선택해야 한다. 별표 핵심 지역은 비용이 크지만 보상도 크다.</w:t>
      </w:r>
    </w:p>
    <w:p>
      <w:pPr>
        <w:pStyle w:val="Heading1"/>
      </w:pPr>
      <w:r>
        <w:t xml:space="preserve">6. 중요한 규칙</w:t>
      </w:r>
    </w:p>
    <w:p>
      <w:r>
        <w:t xml:space="preserve">• 한 턴에 모둠 행동은 하나만 제출한다.</w:t>
      </w:r>
    </w:p>
    <w:p>
      <w:r>
        <w:t xml:space="preserve">• 제출 후에는 교사가 취소하지 않는 이상 바꿀 수 없다.</w:t>
      </w:r>
    </w:p>
    <w:p>
      <w:r>
        <w:t xml:space="preserve">• 자원이 부족하면 행동을 제출할 수 없다.</w:t>
      </w:r>
    </w:p>
    <w:p>
      <w:r>
        <w:t xml:space="preserve">• 외교 약속은 말로만 끝나지 않게 조건을 분명히 적는다.</w:t>
      </w:r>
    </w:p>
    <w:p>
      <w:r>
        <w:t xml:space="preserve">• 다른 국가의 상세 현황은 지도에서 해당 국가 타일을 눌러 확인한다.</w:t>
      </w:r>
    </w:p>
    <w:p>
      <w:r>
        <w:t xml:space="preserve">• 게임의 핵심은 승리만이 아니라, 왜 그런 선택을 했는지 설명하는 것이다.</w:t>
      </w:r>
    </w:p>
    <w:sectPr>
      <w:pgSz w:w="11906" w:h="16838"/>
      <w:pgMar w:top="850" w:right="850" w:bottom="850" w:left="850" w:header="450" w:footer="45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algun Gothic" w:hAnsi="Malgun Gothic" w:eastAsia="Malgun Gothic"/>
      <w:sz w:val="20"/>
    </w:rPr>
  </w:style>
  <w:style w:type="paragraph" w:styleId="Title">
    <w:name w:val="Title"/>
    <w:rPr>
      <w:b/>
      <w:rFonts w:ascii="Malgun Gothic" w:hAnsi="Malgun Gothic" w:eastAsia="Malgun Gothic"/>
      <w:sz w:val="32"/>
      <w:color w:val="0B4F82"/>
    </w:rPr>
    <w:pPr>
      <w:spacing w:after="180"/>
    </w:pPr>
  </w:style>
  <w:style w:type="paragraph" w:styleId="Heading1">
    <w:name w:val="heading 1"/>
    <w:rPr>
      <w:b/>
      <w:rFonts w:ascii="Malgun Gothic" w:hAnsi="Malgun Gothic" w:eastAsia="Malgun Gothic"/>
      <w:sz w:val="24"/>
      <w:color w:val="0B4F82"/>
    </w:rPr>
    <w:pPr>
      <w:spacing w:before="180" w:after="80"/>
    </w:pPr>
  </w:style>
  <w:style w:type="paragraph" w:styleId="Heading2">
    <w:name w:val="heading 2"/>
    <w:rPr>
      <w:b/>
      <w:rFonts w:ascii="Malgun Gothic" w:hAnsi="Malgun Gothic" w:eastAsia="Malgun Gothic"/>
      <w:sz w:val="21"/>
    </w:rPr>
    <w:pPr>
      <w:spacing w:before="120" w:after="60"/>
    </w:pPr>
  </w:style>
  <w:style w:type="table" w:styleId="TableGrid">
    <w:name w:val="Table Grid"/>
    <w:tblPr>
      <w:tblBorders>
        <w:top w:val="single" w:sz="4" w:color="7F9DB9"/>
        <w:left w:val="single" w:sz="4" w:color="7F9DB9"/>
        <w:bottom w:val="single" w:sz="4" w:color="7F9DB9"/>
        <w:right w:val="single" w:sz="4" w:color="7F9DB9"/>
        <w:insideH w:val="single" w:sz="4" w:color="7F9DB9"/>
        <w:insideV w:val="single" w:sz="4" w:color="7F9DB9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