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rFonts w:ascii="Malgun Gothic" w:hAnsi="Malgun Gothic" w:eastAsia="Malgun Gothic"/>
          <w:sz w:val="20"/>
        </w:rPr>
        <w:t xml:space="preserve">헌법 제정 게임 학생용 룰북</w:t>
      </w:r>
    </w:p>
    <w:p>
      <w:r>
        <w:rPr>
          <w:rFonts w:ascii="Malgun Gothic" w:hAnsi="Malgun Gothic" w:eastAsia="Malgun Gothic"/>
          <w:sz w:val="20"/>
        </w:rPr>
        <w:t xml:space="preserve">목표: 내가 어떤 가정, 직업, 소득에서 살아가게 될지 모르는 상태에서 모두가 받아들일 수 있는 헌법을 만든다. 핵심 질문은 “가장 불리한 위치에 태어나도 이 규칙을 받아들일 수 있는가?”이다.</w:t>
      </w:r>
    </w:p>
    <w:p>
      <w:pPr>
        <w:pStyle w:val="Heading1"/>
      </w:pPr>
      <w:r>
        <w:rPr>
          <w:rFonts w:ascii="Malgun Gothic" w:hAnsi="Malgun Gothic" w:eastAsia="Malgun Gothic"/>
          <w:sz w:val="20"/>
        </w:rPr>
        <w:t xml:space="preserve">1. 입장과 모둠 역할</w:t>
      </w:r>
    </w:p>
    <w:p>
      <w:r>
        <w:rPr>
          <w:rFonts w:ascii="Malgun Gothic" w:hAnsi="Malgun Gothic" w:eastAsia="Malgun Gothic"/>
          <w:sz w:val="20"/>
        </w:rPr>
        <w:t xml:space="preserve">교사가 알려 준 접속 주소와 참가 PIN으로 입장한다. 모둠은 태블릿 1대로 함께 토론하며 한 번에 하나의 선택을 제출한다. 처음에는 미래의 내가 누구인지 알 수 없다.</w:t>
      </w:r>
    </w:p>
    <w:p>
      <w:pPr>
        <w:pStyle w:val="Heading1"/>
      </w:pPr>
      <w:r>
        <w:rPr>
          <w:rFonts w:ascii="Malgun Gothic" w:hAnsi="Malgun Gothic" w:eastAsia="Malgun Gothic"/>
          <w:sz w:val="20"/>
        </w:rPr>
        <w:t xml:space="preserve">2. 헌법 제정 선택지</w:t>
      </w:r>
    </w:p>
    <w:p>
      <w:r>
        <w:rPr>
          <w:rFonts w:ascii="Malgun Gothic" w:hAnsi="Malgun Gothic" w:eastAsia="Malgun Gothic"/>
          <w:sz w:val="20"/>
        </w:rPr>
        <w:t xml:space="preserve">세금 정책 방향: 낮은 세금형 / 공동 부담형 / 능력 부담형 중 하나를 고른다. 자유로운 경제 활동과 공동체 책임 중 무엇을 더 중시할지 토론한다.</w:t>
      </w:r>
    </w:p>
    <w:p>
      <w:r>
        <w:rPr>
          <w:rFonts w:ascii="Malgun Gothic" w:hAnsi="Malgun Gothic" w:eastAsia="Malgun Gothic"/>
          <w:sz w:val="20"/>
        </w:rPr>
        <w:t xml:space="preserve">국가 예산 방향: 성장 우선형 / 기본 보장형 / 기회 투자형 중 하나를 고른다. 성장, 최소 생활 보장, 다시 올라설 기회 중 어디에 예산을 둘지 정한다.</w:t>
      </w:r>
    </w:p>
    <w:p>
      <w:r>
        <w:rPr>
          <w:rFonts w:ascii="Malgun Gothic" w:hAnsi="Malgun Gothic" w:eastAsia="Malgun Gothic"/>
          <w:sz w:val="20"/>
        </w:rPr>
        <w:t xml:space="preserve">최저임금 방향: 시장 자율형 / 점진 인상형 / 생활 보장형 중 하나를 고른다. 일자리 기회와 노동자의 생활 안정 사이의 균형을 생각한다.</w:t>
      </w:r>
    </w:p>
    <w:p>
      <w:pPr>
        <w:pStyle w:val="Heading1"/>
      </w:pPr>
      <w:r>
        <w:rPr>
          <w:rFonts w:ascii="Malgun Gothic" w:hAnsi="Malgun Gothic" w:eastAsia="Malgun Gothic"/>
          <w:sz w:val="20"/>
        </w:rPr>
        <w:t xml:space="preserve">3. 제출 전 체크</w:t>
      </w:r>
    </w:p>
    <w:p>
      <w:r>
        <w:rPr>
          <w:rFonts w:ascii="Malgun Gothic" w:hAnsi="Malgun Gothic" w:eastAsia="Malgun Gothic"/>
          <w:sz w:val="20"/>
        </w:rPr>
        <w:t xml:space="preserve">제출 전 세 가지를 확인한다. 첫째, 가장 불리한 위치에서도 받아들일 수 있는가? 둘째, 세금 부담과 예산 방향이 납득 가능한가? 셋째, 최저임금 방향이 노동자와 고용자 모두에게 감당 가능한가?</w:t>
      </w:r>
    </w:p>
    <w:p>
      <w:pPr>
        <w:pStyle w:val="Heading1"/>
      </w:pPr>
      <w:r>
        <w:rPr>
          <w:rFonts w:ascii="Malgun Gothic" w:hAnsi="Malgun Gothic" w:eastAsia="Malgun Gothic"/>
          <w:sz w:val="20"/>
        </w:rPr>
        <w:t xml:space="preserve">4. 미래의 나 공개와 수정</w:t>
      </w:r>
    </w:p>
    <w:p>
      <w:r>
        <w:rPr>
          <w:rFonts w:ascii="Malgun Gothic" w:hAnsi="Malgun Gothic" w:eastAsia="Malgun Gothic"/>
          <w:sz w:val="20"/>
        </w:rPr>
        <w:t xml:space="preserve">결과 확인 단계에서 룰렛으로 미래의 나가 공개된다. 저소득 청소년, 자영업자, 중산층 직장인, 고소득 전문직, 노인, 청년 노동자 등 여러 위치 중 하나가 될 수 있다. 공개된 위치에서 처음 헌법이 공정했는지 검토하고, 새 헌법 토론에서 필요한 선택을 바꾼다.</w:t>
      </w:r>
    </w:p>
    <w:p>
      <w:pPr>
        <w:pStyle w:val="Heading1"/>
      </w:pPr>
      <w:r>
        <w:rPr>
          <w:rFonts w:ascii="Malgun Gothic" w:hAnsi="Malgun Gothic" w:eastAsia="Malgun Gothic"/>
          <w:sz w:val="20"/>
        </w:rPr>
        <w:t xml:space="preserve">5. 발표 준비</w:t>
      </w:r>
    </w:p>
    <w:p>
      <w:r>
        <w:rPr>
          <w:rFonts w:ascii="Malgun Gothic" w:hAnsi="Malgun Gothic" w:eastAsia="Malgun Gothic"/>
          <w:sz w:val="20"/>
        </w:rPr>
        <w:t xml:space="preserve">발표에서는 처음 선택, 공개된 미래의 나, 수정한 최종 선택, 바꾼 이유를 말한다. “우리 헌법은 무지의 베일 뒤에서도 공정하다고 말할 수 있는가?”에 답하는 것이 발표의 핵심이다.</w:t>
      </w:r>
    </w:p>
    <w:sectPr>
      <w:pgSz w:w="11906" w:h="16838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Malgun Gothic" w:hAnsi="Malgun Gothic" w:eastAsia="Malgun Gothic"/>
      <w:sz w:val="20"/>
    </w:rPr>
    <w:pPr>
      <w:spacing w:after="70" w:line="260" w:lineRule="auto"/>
    </w:pPr>
  </w:style>
  <w:style w:type="paragraph" w:styleId="Title">
    <w:name w:val="Title"/>
    <w:basedOn w:val="Normal"/>
    <w:qFormat/>
    <w:rPr>
      <w:b/>
      <w:rFonts w:ascii="Malgun Gothic" w:hAnsi="Malgun Gothic" w:eastAsia="Malgun Gothic"/>
      <w:sz w:val="32"/>
    </w:rPr>
    <w:pPr>
      <w:spacing w:after="160"/>
    </w:pPr>
  </w:style>
  <w:style w:type="paragraph" w:styleId="Heading1">
    <w:name w:val="heading 1"/>
    <w:basedOn w:val="Normal"/>
    <w:qFormat/>
    <w:rPr>
      <w:b/>
      <w:color w:val="1B6BFF"/>
      <w:rFonts w:ascii="Malgun Gothic" w:hAnsi="Malgun Gothic" w:eastAsia="Malgun Gothic"/>
      <w:sz w:val="24"/>
    </w:rPr>
    <w:pPr>
      <w:spacing w:before="80" w:after="80"/>
    </w:pPr>
  </w:style>
</w:styles>
</file>

<file path=word/_rels/document.xml.rels><?xml version="1.0" encoding="UTF-8" standalone="yes"?>
<Relationships xmlns="http://schemas.openxmlformats.org/package/2006/relationships"/>
</file>