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환율 여행사·수출기업 보드게임 역할 카드</w:t>
      </w:r>
    </w:p>
    <w:p>
      <w:pPr>
        <w:pStyle w:val="Subtitle"/>
      </w:pPr>
      <w:r>
        <w:t xml:space="preserve">모둠별로 한 장씩 배부하거나 잘라서 사용할 수 있습니다.</w:t>
      </w:r>
    </w:p>
    <w:p>
      <w:pPr>
        <w:pStyle w:val="Heading1"/>
      </w:pPr>
      <w:r>
        <w:t xml:space="preserve">해외여행자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역할 설명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해외여행을 준비하며 외화를 환전해야 합니다.</w:t>
            </w:r>
          </w:p>
        </w:tc>
      </w:tr>
      <w:tr>
        <w:tc>
          <w:tcPr>
            <w:tcW w:w="2400" w:type="dxa"/>
            <w:shd w:fill="DFF7EC"/>
          </w:tcPr>
          <w:p>
            <w:pPr>
              <w:pStyle w:val="Normal"/>
            </w:pPr>
            <w:r>
              <w:t xml:space="preserve">유리한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하락</w:t>
            </w:r>
          </w:p>
        </w:tc>
      </w:tr>
      <w:tr>
        <w:tc>
          <w:tcPr>
            <w:tcW w:w="2400" w:type="dxa"/>
            <w:shd w:fill="FFE5E2"/>
          </w:tcPr>
          <w:p>
            <w:pPr>
              <w:pStyle w:val="Normal"/>
            </w:pPr>
            <w:r>
              <w:t xml:space="preserve">불리한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상승</w:t>
            </w:r>
          </w:p>
        </w:tc>
      </w:t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거래 유형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서비스 거래</w:t>
            </w:r>
          </w:p>
        </w:tc>
      </w:tr>
      <w:tr>
        <w:tc>
          <w:tcPr>
            <w:tcW w:w="2400" w:type="dxa"/>
            <w:shd w:fill="FFF4CF"/>
          </w:tcPr>
          <w:p>
            <w:pPr>
              <w:pStyle w:val="Normal"/>
            </w:pPr>
            <w:r>
              <w:t xml:space="preserve">생각할 점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환율이 오르면 같은 달러를 사기 위해 더 많은 원화가 필요하므로 해외여행 비용이 늘어납니다.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수출기업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역할 설명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해외에 상품을 판매하고 달러로 대금을 받습니다.</w:t>
            </w:r>
          </w:p>
        </w:tc>
      </w:tr>
      <w:tr>
        <w:tc>
          <w:tcPr>
            <w:tcW w:w="2400" w:type="dxa"/>
            <w:shd w:fill="DFF7EC"/>
          </w:tcPr>
          <w:p>
            <w:pPr>
              <w:pStyle w:val="Normal"/>
            </w:pPr>
            <w:r>
              <w:t xml:space="preserve">유리한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상승</w:t>
            </w:r>
          </w:p>
        </w:tc>
      </w:tr>
      <w:tr>
        <w:tc>
          <w:tcPr>
            <w:tcW w:w="2400" w:type="dxa"/>
            <w:shd w:fill="FFE5E2"/>
          </w:tcPr>
          <w:p>
            <w:pPr>
              <w:pStyle w:val="Normal"/>
            </w:pPr>
            <w:r>
              <w:t xml:space="preserve">불리한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하락</w:t>
            </w:r>
          </w:p>
        </w:tc>
      </w:t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거래 유형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재화 거래</w:t>
            </w:r>
          </w:p>
        </w:tc>
      </w:tr>
      <w:tr>
        <w:tc>
          <w:tcPr>
            <w:tcW w:w="2400" w:type="dxa"/>
            <w:shd w:fill="FFF4CF"/>
          </w:tcPr>
          <w:p>
            <w:pPr>
              <w:pStyle w:val="Normal"/>
            </w:pPr>
            <w:r>
              <w:t xml:space="preserve">생각할 점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환율이 오르면 받은 달러를 원화로 바꿀 때 더 많은 원화를 받을 수 있어 유리할 수 있습니다.</w:t>
            </w:r>
          </w:p>
        </w:tc>
      </w:tr>
    </w:tbl>
    <w:p>
      <w:pPr>
        <w:pStyle w:val="Normal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수입기업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역할 설명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해외 상품을 사 와서 국내에 판매합니다.</w:t>
            </w:r>
          </w:p>
        </w:tc>
      </w:tr>
      <w:tr>
        <w:tc>
          <w:tcPr>
            <w:tcW w:w="2400" w:type="dxa"/>
            <w:shd w:fill="DFF7EC"/>
          </w:tcPr>
          <w:p>
            <w:pPr>
              <w:pStyle w:val="Normal"/>
            </w:pPr>
            <w:r>
              <w:t xml:space="preserve">유리한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하락</w:t>
            </w:r>
          </w:p>
        </w:tc>
      </w:tr>
      <w:tr>
        <w:tc>
          <w:tcPr>
            <w:tcW w:w="2400" w:type="dxa"/>
            <w:shd w:fill="FFE5E2"/>
          </w:tcPr>
          <w:p>
            <w:pPr>
              <w:pStyle w:val="Normal"/>
            </w:pPr>
            <w:r>
              <w:t xml:space="preserve">불리한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상승</w:t>
            </w:r>
          </w:p>
        </w:tc>
      </w:t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거래 유형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재화 거래</w:t>
            </w:r>
          </w:p>
        </w:tc>
      </w:tr>
      <w:tr>
        <w:tc>
          <w:tcPr>
            <w:tcW w:w="2400" w:type="dxa"/>
            <w:shd w:fill="FFF4CF"/>
          </w:tcPr>
          <w:p>
            <w:pPr>
              <w:pStyle w:val="Normal"/>
            </w:pPr>
            <w:r>
              <w:t xml:space="preserve">생각할 점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환율이 오르면 수입 대금을 치르기 위해 더 많은 원화가 필요해 비용 부담이 커집니다.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해외직구 소비자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역할 설명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해외 쇼핑몰에서 물건을 직접 구매합니다.</w:t>
            </w:r>
          </w:p>
        </w:tc>
      </w:tr>
      <w:tr>
        <w:tc>
          <w:tcPr>
            <w:tcW w:w="2400" w:type="dxa"/>
            <w:shd w:fill="DFF7EC"/>
          </w:tcPr>
          <w:p>
            <w:pPr>
              <w:pStyle w:val="Normal"/>
            </w:pPr>
            <w:r>
              <w:t xml:space="preserve">유리한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하락</w:t>
            </w:r>
          </w:p>
        </w:tc>
      </w:tr>
      <w:tr>
        <w:tc>
          <w:tcPr>
            <w:tcW w:w="2400" w:type="dxa"/>
            <w:shd w:fill="FFE5E2"/>
          </w:tcPr>
          <w:p>
            <w:pPr>
              <w:pStyle w:val="Normal"/>
            </w:pPr>
            <w:r>
              <w:t xml:space="preserve">불리한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상승</w:t>
            </w:r>
          </w:p>
        </w:tc>
      </w:t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거래 유형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재화 거래</w:t>
            </w:r>
          </w:p>
        </w:tc>
      </w:tr>
      <w:tr>
        <w:tc>
          <w:tcPr>
            <w:tcW w:w="2400" w:type="dxa"/>
            <w:shd w:fill="FFF4CF"/>
          </w:tcPr>
          <w:p>
            <w:pPr>
              <w:pStyle w:val="Normal"/>
            </w:pPr>
            <w:r>
              <w:t xml:space="preserve">생각할 점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환율이 낮아지면 외국 돈으로 표시된 물건을 원화로 더 싸게 살 수 있습니다.</w:t>
            </w:r>
          </w:p>
        </w:tc>
      </w:tr>
    </w:tbl>
    <w:p>
      <w:pPr>
        <w:pStyle w:val="Normal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유학생 가정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역할 설명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해외 학교 등록금과 생활비를 외화로 보내야 합니다.</w:t>
            </w:r>
          </w:p>
        </w:tc>
      </w:tr>
      <w:tr>
        <w:tc>
          <w:tcPr>
            <w:tcW w:w="2400" w:type="dxa"/>
            <w:shd w:fill="DFF7EC"/>
          </w:tcPr>
          <w:p>
            <w:pPr>
              <w:pStyle w:val="Normal"/>
            </w:pPr>
            <w:r>
              <w:t xml:space="preserve">유리한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하락</w:t>
            </w:r>
          </w:p>
        </w:tc>
      </w:tr>
      <w:tr>
        <w:tc>
          <w:tcPr>
            <w:tcW w:w="2400" w:type="dxa"/>
            <w:shd w:fill="FFE5E2"/>
          </w:tcPr>
          <w:p>
            <w:pPr>
              <w:pStyle w:val="Normal"/>
            </w:pPr>
            <w:r>
              <w:t xml:space="preserve">불리한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상승</w:t>
            </w:r>
          </w:p>
        </w:tc>
      </w:t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거래 유형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서비스 거래</w:t>
            </w:r>
          </w:p>
        </w:tc>
      </w:tr>
      <w:tr>
        <w:tc>
          <w:tcPr>
            <w:tcW w:w="2400" w:type="dxa"/>
            <w:shd w:fill="FFF4CF"/>
          </w:tcPr>
          <w:p>
            <w:pPr>
              <w:pStyle w:val="Normal"/>
            </w:pPr>
            <w:r>
              <w:t xml:space="preserve">생각할 점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환율이 상승하면 같은 학비와 생활비를 보내기 위해 더 많은 원화가 필요합니다.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외국인 관광객 대상 가게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역할 설명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외국인 관광객에게 숙박, 음식, 기념품을 판매합니다.</w:t>
            </w:r>
          </w:p>
        </w:tc>
      </w:tr>
      <w:tr>
        <w:tc>
          <w:tcPr>
            <w:tcW w:w="2400" w:type="dxa"/>
            <w:shd w:fill="DFF7EC"/>
          </w:tcPr>
          <w:p>
            <w:pPr>
              <w:pStyle w:val="Normal"/>
            </w:pPr>
            <w:r>
              <w:t xml:space="preserve">유리한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상승</w:t>
            </w:r>
          </w:p>
        </w:tc>
      </w:tr>
      <w:tr>
        <w:tc>
          <w:tcPr>
            <w:tcW w:w="2400" w:type="dxa"/>
            <w:shd w:fill="FFE5E2"/>
          </w:tcPr>
          <w:p>
            <w:pPr>
              <w:pStyle w:val="Normal"/>
            </w:pPr>
            <w:r>
              <w:t xml:space="preserve">불리한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하락</w:t>
            </w:r>
          </w:p>
        </w:tc>
      </w:t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거래 유형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서비스 거래</w:t>
            </w:r>
          </w:p>
        </w:tc>
      </w:tr>
      <w:tr>
        <w:tc>
          <w:tcPr>
            <w:tcW w:w="2400" w:type="dxa"/>
            <w:shd w:fill="FFF4CF"/>
          </w:tcPr>
          <w:p>
            <w:pPr>
              <w:pStyle w:val="Normal"/>
            </w:pPr>
            <w:r>
              <w:t xml:space="preserve">생각할 점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환율이 오르면 외국인에게 한국 물가가 상대적으로 싸게 느껴져 관광 소비가 늘 수 있습니다.</w:t>
            </w:r>
          </w:p>
        </w:tc>
      </w:tr>
    </w:tbl>
    <w:p>
      <w:pPr>
        <w:pStyle w:val="Normal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해외 원자재 수입 공장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역할 설명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생산에 필요한 원유, 금속 등 원자재를 해외에서 들여옵니다.</w:t>
            </w:r>
          </w:p>
        </w:tc>
      </w:tr>
      <w:tr>
        <w:tc>
          <w:tcPr>
            <w:tcW w:w="2400" w:type="dxa"/>
            <w:shd w:fill="DFF7EC"/>
          </w:tcPr>
          <w:p>
            <w:pPr>
              <w:pStyle w:val="Normal"/>
            </w:pPr>
            <w:r>
              <w:t xml:space="preserve">유리한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하락</w:t>
            </w:r>
          </w:p>
        </w:tc>
      </w:tr>
      <w:tr>
        <w:tc>
          <w:tcPr>
            <w:tcW w:w="2400" w:type="dxa"/>
            <w:shd w:fill="FFE5E2"/>
          </w:tcPr>
          <w:p>
            <w:pPr>
              <w:pStyle w:val="Normal"/>
            </w:pPr>
            <w:r>
              <w:t xml:space="preserve">불리한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상승</w:t>
            </w:r>
          </w:p>
        </w:tc>
      </w:t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거래 유형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재화 거래</w:t>
            </w:r>
          </w:p>
        </w:tc>
      </w:tr>
      <w:tr>
        <w:tc>
          <w:tcPr>
            <w:tcW w:w="2400" w:type="dxa"/>
            <w:shd w:fill="FFF4CF"/>
          </w:tcPr>
          <w:p>
            <w:pPr>
              <w:pStyle w:val="Normal"/>
            </w:pPr>
            <w:r>
              <w:t xml:space="preserve">생각할 점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환율 상승과 원자재 가격 상승이 함께 오면 생산 비용 부담이 크게 커집니다.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K-pop 공연 기획사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역할 설명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해외 공연과 콘텐츠 판매로 외화를 벌어들입니다.</w:t>
            </w:r>
          </w:p>
        </w:tc>
      </w:tr>
      <w:tr>
        <w:tc>
          <w:tcPr>
            <w:tcW w:w="2400" w:type="dxa"/>
            <w:shd w:fill="DFF7EC"/>
          </w:tcPr>
          <w:p>
            <w:pPr>
              <w:pStyle w:val="Normal"/>
            </w:pPr>
            <w:r>
              <w:t xml:space="preserve">유리한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K-콘텐츠 수출 증가</w:t>
            </w:r>
          </w:p>
        </w:tc>
      </w:tr>
      <w:tr>
        <w:tc>
          <w:tcPr>
            <w:tcW w:w="2400" w:type="dxa"/>
            <w:shd w:fill="FFE5E2"/>
          </w:tcPr>
          <w:p>
            <w:pPr>
              <w:pStyle w:val="Normal"/>
            </w:pPr>
            <w:r>
              <w:t xml:space="preserve">불리한 상황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해외 비용 증가</w:t>
            </w:r>
          </w:p>
        </w:tc>
      </w:t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거래 유형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서비스 거래</w:t>
            </w:r>
          </w:p>
        </w:tc>
      </w:tr>
      <w:tr>
        <w:tc>
          <w:tcPr>
            <w:tcW w:w="2400" w:type="dxa"/>
            <w:shd w:fill="FFF4CF"/>
          </w:tcPr>
          <w:p>
            <w:pPr>
              <w:pStyle w:val="Normal"/>
            </w:pPr>
            <w:r>
              <w:t xml:space="preserve">생각할 점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공연, 음원, 영상 콘텐츠는 서비스 거래와 문화 콘텐츠 거래로 볼 수 있습니다.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850" w:right="850" w:bottom="850" w:left="85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1"/>
        <w:color w:val="17324D"/>
      </w:rPr>
    </w:rPrDefault>
  </w:docDefaults>
  <w:style w:type="paragraph" w:default="1" w:styleId="Normal">
    <w:name w:val="Normal"/>
    <w:pPr>
      <w:spacing w:after="100" w:line="276" w:lineRule="auto"/>
    </w:pPr>
  </w:style>
  <w:style w:type="paragraph" w:styleId="Title">
    <w:name w:val="Title"/>
    <w:pPr>
      <w:spacing w:after="180"/>
    </w:pPr>
    <w:rPr>
      <w:b/>
      <w:sz w:val="38"/>
      <w:color w:val="0D2F4F"/>
    </w:rPr>
  </w:style>
  <w:style w:type="paragraph" w:styleId="Subtitle">
    <w:name w:val="Subtitle"/>
    <w:rPr>
      <w:b/>
      <w:sz w:val="24"/>
      <w:color w:val="14875A"/>
    </w:rPr>
  </w:style>
  <w:style w:type="paragraph" w:styleId="Heading1">
    <w:name w:val="heading 1"/>
    <w:pPr>
      <w:spacing w:before="220" w:after="100"/>
    </w:pPr>
    <w:rPr>
      <w:b/>
      <w:sz w:val="28"/>
      <w:color w:val="1465A8"/>
    </w:rPr>
  </w:style>
  <w:style w:type="paragraph" w:styleId="Heading2">
    <w:name w:val="heading 2"/>
    <w:rPr>
      <w:b/>
      <w:sz w:val="24"/>
      <w:color w:val="0C7780"/>
    </w:rPr>
  </w:style>
  <w:style w:type="paragraph" w:styleId="TableHeader">
    <w:name w:val="Table Header"/>
    <w:rPr>
      <w:b/>
      <w:sz w:val="21"/>
      <w:color w:val="0D2F4F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환율 보드게임 역할 카드</dc:title>
  <dc:creator>Codex</dc:creator>
  <cp:lastModifiedBy>Codex</cp:lastModifiedBy>
  <dcterms:created xsi:type="dcterms:W3CDTF">2026-05-07T00:00:00Z</dcterms:created>
  <dcterms:modified xsi:type="dcterms:W3CDTF">2026-05-07T00:00:00Z</dcterms:modified>
</cp:coreProperties>
</file>