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D22C80" w14:textId="77777777" w:rsidR="00445FD2" w:rsidRDefault="00000000">
      <w:pPr>
        <w:pBdr>
          <w:top w:val="nil"/>
          <w:left w:val="nil"/>
          <w:bottom w:val="nil"/>
          <w:right w:val="nil"/>
          <w:between w:val="nil"/>
        </w:pBdr>
        <w:rPr>
          <w:rFonts w:ascii="Verdana" w:eastAsia="Verdana" w:hAnsi="Verdana" w:cs="Verdana"/>
          <w:b/>
          <w:color w:val="808080"/>
          <w:sz w:val="36"/>
          <w:szCs w:val="36"/>
        </w:rPr>
      </w:pPr>
      <w:r>
        <w:rPr>
          <w:rFonts w:ascii="Verdana" w:eastAsia="Verdana" w:hAnsi="Verdana" w:cs="Verdana"/>
          <w:b/>
          <w:color w:val="808080"/>
          <w:sz w:val="36"/>
          <w:szCs w:val="36"/>
        </w:rPr>
        <w:tab/>
      </w:r>
      <w:r>
        <w:rPr>
          <w:rFonts w:ascii="Verdana" w:eastAsia="Verdana" w:hAnsi="Verdana" w:cs="Verdana"/>
          <w:b/>
          <w:color w:val="808080"/>
          <w:sz w:val="36"/>
          <w:szCs w:val="36"/>
        </w:rPr>
        <w:tab/>
      </w:r>
      <w:r>
        <w:rPr>
          <w:rFonts w:ascii="Verdana" w:eastAsia="Verdana" w:hAnsi="Verdana" w:cs="Verdana"/>
          <w:b/>
          <w:color w:val="808080"/>
          <w:sz w:val="36"/>
          <w:szCs w:val="36"/>
        </w:rPr>
        <w:tab/>
      </w:r>
      <w:r>
        <w:rPr>
          <w:rFonts w:ascii="Verdana" w:eastAsia="Verdana" w:hAnsi="Verdana" w:cs="Verdana"/>
          <w:b/>
          <w:color w:val="808080"/>
          <w:sz w:val="36"/>
          <w:szCs w:val="36"/>
        </w:rPr>
        <w:tab/>
      </w:r>
    </w:p>
    <w:p w14:paraId="2D0208C3" w14:textId="77777777" w:rsidR="00445FD2" w:rsidRDefault="00000000">
      <w:pPr>
        <w:pBdr>
          <w:top w:val="nil"/>
          <w:left w:val="nil"/>
          <w:bottom w:val="nil"/>
          <w:right w:val="nil"/>
          <w:between w:val="nil"/>
        </w:pBdr>
        <w:ind w:left="360"/>
        <w:jc w:val="center"/>
        <w:rPr>
          <w:rFonts w:ascii="Verdana" w:eastAsia="Verdana" w:hAnsi="Verdana" w:cs="Verdana"/>
          <w:b/>
          <w:color w:val="808080"/>
          <w:sz w:val="36"/>
          <w:szCs w:val="36"/>
        </w:rPr>
      </w:pPr>
      <w:r>
        <w:rPr>
          <w:rFonts w:ascii="Verdana" w:eastAsia="Verdana" w:hAnsi="Verdana" w:cs="Verdana"/>
          <w:b/>
          <w:color w:val="808080"/>
          <w:sz w:val="36"/>
          <w:szCs w:val="36"/>
        </w:rPr>
        <w:t>Actividades complementarias</w:t>
      </w:r>
    </w:p>
    <w:p w14:paraId="4216E7A6" w14:textId="77777777" w:rsidR="00445FD2" w:rsidRDefault="00445FD2">
      <w:pPr>
        <w:pBdr>
          <w:top w:val="nil"/>
          <w:left w:val="nil"/>
          <w:bottom w:val="nil"/>
          <w:right w:val="nil"/>
          <w:between w:val="nil"/>
        </w:pBdr>
        <w:rPr>
          <w:rFonts w:ascii="Verdana" w:eastAsia="Verdana" w:hAnsi="Verdana" w:cs="Verdana"/>
          <w:b/>
          <w:color w:val="000000"/>
          <w:sz w:val="32"/>
          <w:szCs w:val="32"/>
        </w:rPr>
      </w:pPr>
    </w:p>
    <w:p w14:paraId="03C197BC" w14:textId="77777777" w:rsidR="00445FD2"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 xml:space="preserve">Tiempo estimado de ejecución </w:t>
      </w:r>
    </w:p>
    <w:p w14:paraId="34E6C543" w14:textId="77777777"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60 minutos.</w:t>
      </w:r>
    </w:p>
    <w:p w14:paraId="142A7D80" w14:textId="77777777" w:rsidR="00445FD2" w:rsidRDefault="00445FD2">
      <w:pPr>
        <w:pBdr>
          <w:top w:val="nil"/>
          <w:left w:val="nil"/>
          <w:bottom w:val="nil"/>
          <w:right w:val="nil"/>
          <w:between w:val="nil"/>
        </w:pBdr>
        <w:rPr>
          <w:rFonts w:ascii="Verdana" w:eastAsia="Verdana" w:hAnsi="Verdana" w:cs="Verdana"/>
          <w:b/>
          <w:color w:val="000000"/>
          <w:sz w:val="16"/>
          <w:szCs w:val="16"/>
        </w:rPr>
      </w:pPr>
    </w:p>
    <w:p w14:paraId="3D1D4907" w14:textId="77777777" w:rsidR="00445FD2"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Objetivo de la actividad</w:t>
      </w:r>
    </w:p>
    <w:p w14:paraId="27876DDB" w14:textId="77777777" w:rsidR="00445FD2" w:rsidRDefault="00000000">
      <w:pPr>
        <w:numPr>
          <w:ilvl w:val="0"/>
          <w:numId w:val="3"/>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Repasar los conceptos básicos abordados en la unidad.</w:t>
      </w:r>
    </w:p>
    <w:p w14:paraId="118E3C02" w14:textId="77777777" w:rsidR="00445FD2" w:rsidRDefault="00000000">
      <w:pPr>
        <w:numPr>
          <w:ilvl w:val="0"/>
          <w:numId w:val="3"/>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Analizar e interpretar los contenidos trabajados.</w:t>
      </w:r>
    </w:p>
    <w:p w14:paraId="18A0DD37" w14:textId="77777777" w:rsidR="00445FD2" w:rsidRDefault="00000000">
      <w:pPr>
        <w:numPr>
          <w:ilvl w:val="0"/>
          <w:numId w:val="3"/>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Fijar la atención del alumno en los aspectos más relevantes de la unidad.</w:t>
      </w:r>
    </w:p>
    <w:p w14:paraId="6E533B34" w14:textId="77777777" w:rsidR="00445FD2" w:rsidRDefault="00445FD2">
      <w:pPr>
        <w:pBdr>
          <w:top w:val="nil"/>
          <w:left w:val="nil"/>
          <w:bottom w:val="nil"/>
          <w:right w:val="nil"/>
          <w:between w:val="nil"/>
        </w:pBdr>
        <w:tabs>
          <w:tab w:val="left" w:pos="720"/>
        </w:tabs>
        <w:ind w:left="720"/>
        <w:rPr>
          <w:rFonts w:ascii="Verdana" w:eastAsia="Verdana" w:hAnsi="Verdana" w:cs="Verdana"/>
          <w:color w:val="000000"/>
          <w:sz w:val="22"/>
          <w:szCs w:val="22"/>
        </w:rPr>
      </w:pPr>
    </w:p>
    <w:p w14:paraId="0A132AE3" w14:textId="77777777" w:rsidR="00445FD2"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Criterios de evaluación</w:t>
      </w:r>
    </w:p>
    <w:p w14:paraId="1C60F6A5" w14:textId="77777777" w:rsidR="00445FD2" w:rsidRDefault="00000000">
      <w:pPr>
        <w:numPr>
          <w:ilvl w:val="0"/>
          <w:numId w:val="2"/>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Selecciona la información relevante abordada en la unidad 35%</w:t>
      </w:r>
    </w:p>
    <w:p w14:paraId="4EE2E9EA" w14:textId="77777777" w:rsidR="00445FD2" w:rsidRDefault="00000000">
      <w:pPr>
        <w:numPr>
          <w:ilvl w:val="0"/>
          <w:numId w:val="2"/>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Expresa por escritos las ideas claves de manera clara y coherente 35%</w:t>
      </w:r>
    </w:p>
    <w:p w14:paraId="723484E8" w14:textId="77777777" w:rsidR="00445FD2" w:rsidRDefault="00000000">
      <w:pPr>
        <w:numPr>
          <w:ilvl w:val="0"/>
          <w:numId w:val="2"/>
        </w:numPr>
        <w:pBdr>
          <w:top w:val="nil"/>
          <w:left w:val="nil"/>
          <w:bottom w:val="nil"/>
          <w:right w:val="nil"/>
          <w:between w:val="nil"/>
        </w:pBdr>
        <w:tabs>
          <w:tab w:val="left" w:pos="720"/>
        </w:tabs>
        <w:rPr>
          <w:color w:val="000000"/>
          <w:sz w:val="22"/>
          <w:szCs w:val="22"/>
        </w:rPr>
      </w:pPr>
      <w:r>
        <w:rPr>
          <w:rFonts w:ascii="Verdana" w:eastAsia="Verdana" w:hAnsi="Verdana" w:cs="Verdana"/>
          <w:color w:val="000000"/>
          <w:sz w:val="22"/>
          <w:szCs w:val="22"/>
        </w:rPr>
        <w:t>Argumenta y razona sus opiniones 30%</w:t>
      </w:r>
    </w:p>
    <w:p w14:paraId="63DB9C62" w14:textId="77777777" w:rsidR="00445FD2" w:rsidRDefault="00445FD2">
      <w:pPr>
        <w:pBdr>
          <w:top w:val="nil"/>
          <w:left w:val="nil"/>
          <w:bottom w:val="nil"/>
          <w:right w:val="nil"/>
          <w:between w:val="nil"/>
        </w:pBdr>
        <w:rPr>
          <w:rFonts w:ascii="Verdana" w:eastAsia="Verdana" w:hAnsi="Verdana" w:cs="Verdana"/>
          <w:b/>
          <w:color w:val="000000"/>
          <w:sz w:val="36"/>
          <w:szCs w:val="36"/>
        </w:rPr>
      </w:pPr>
    </w:p>
    <w:p w14:paraId="7B0B4F36" w14:textId="77777777" w:rsidR="00445FD2" w:rsidRDefault="00000000">
      <w:pPr>
        <w:jc w:val="left"/>
        <w:rPr>
          <w:rFonts w:ascii="Verdana" w:eastAsia="Verdana" w:hAnsi="Verdana" w:cs="Verdana"/>
          <w:sz w:val="36"/>
          <w:szCs w:val="36"/>
        </w:rPr>
      </w:pPr>
      <w:r>
        <w:br w:type="page"/>
      </w:r>
    </w:p>
    <w:p w14:paraId="7BEAD53B" w14:textId="77777777" w:rsidR="00445FD2" w:rsidRDefault="00445FD2">
      <w:pPr>
        <w:pBdr>
          <w:top w:val="nil"/>
          <w:left w:val="nil"/>
          <w:bottom w:val="nil"/>
          <w:right w:val="nil"/>
          <w:between w:val="nil"/>
        </w:pBdr>
        <w:rPr>
          <w:rFonts w:ascii="Verdana" w:eastAsia="Verdana" w:hAnsi="Verdana" w:cs="Verdana"/>
          <w:b/>
          <w:color w:val="000000"/>
          <w:sz w:val="32"/>
          <w:szCs w:val="32"/>
        </w:rPr>
      </w:pPr>
    </w:p>
    <w:p w14:paraId="7B033A22" w14:textId="77777777" w:rsidR="00445FD2"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Actividades de reflexión</w:t>
      </w:r>
    </w:p>
    <w:p w14:paraId="45DA1460" w14:textId="77777777" w:rsidR="00445FD2" w:rsidRDefault="00445FD2">
      <w:pPr>
        <w:pBdr>
          <w:top w:val="nil"/>
          <w:left w:val="nil"/>
          <w:bottom w:val="nil"/>
          <w:right w:val="nil"/>
          <w:between w:val="nil"/>
        </w:pBdr>
        <w:spacing w:before="280" w:after="280"/>
        <w:rPr>
          <w:rFonts w:ascii="Verdana" w:eastAsia="Verdana" w:hAnsi="Verdana" w:cs="Verdana"/>
          <w:color w:val="000000"/>
          <w:sz w:val="22"/>
          <w:szCs w:val="22"/>
        </w:rPr>
      </w:pPr>
    </w:p>
    <w:p w14:paraId="5A4C819D"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1</w:t>
      </w:r>
    </w:p>
    <w:p w14:paraId="44153C9A"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¿Qué dos criterios hay que tener en cuenta cuando valoremos la gravedad de un riesgo? ¿Cómo clasificaremos los riesgos según estos criterios? </w:t>
      </w:r>
    </w:p>
    <w:p w14:paraId="5C7F5231" w14:textId="673DEF00" w:rsidR="006A039D" w:rsidRDefault="006A039D" w:rsidP="006A039D">
      <w:pPr>
        <w:pBdr>
          <w:top w:val="nil"/>
          <w:left w:val="nil"/>
          <w:bottom w:val="nil"/>
          <w:right w:val="nil"/>
          <w:between w:val="nil"/>
        </w:pBdr>
        <w:spacing w:before="280" w:after="280"/>
        <w:ind w:firstLine="72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La gravedad depende de qué produzca el daño y de las consecuencias de este.</w:t>
      </w:r>
    </w:p>
    <w:p w14:paraId="58B4F220" w14:textId="223D4D98" w:rsidR="006A039D" w:rsidRDefault="006A039D" w:rsidP="006A039D">
      <w:pPr>
        <w:pBdr>
          <w:top w:val="nil"/>
          <w:left w:val="nil"/>
          <w:bottom w:val="nil"/>
          <w:right w:val="nil"/>
          <w:between w:val="nil"/>
        </w:pBdr>
        <w:spacing w:before="280" w:after="280"/>
        <w:ind w:firstLine="72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 xml:space="preserve">Según la causa, se clasifican en alta, media y baja. </w:t>
      </w:r>
    </w:p>
    <w:p w14:paraId="54A8083D" w14:textId="5004C3CE" w:rsidR="006A039D" w:rsidRPr="006A039D" w:rsidRDefault="006A039D" w:rsidP="006A039D">
      <w:pPr>
        <w:pBdr>
          <w:top w:val="nil"/>
          <w:left w:val="nil"/>
          <w:bottom w:val="nil"/>
          <w:right w:val="nil"/>
          <w:between w:val="nil"/>
        </w:pBdr>
        <w:spacing w:before="280" w:after="280"/>
        <w:ind w:firstLine="72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Según la consecuencia, se clasifican en leves, graves o muy graves.</w:t>
      </w:r>
    </w:p>
    <w:p w14:paraId="7DC2AE3E" w14:textId="77777777" w:rsidR="00445FD2" w:rsidRDefault="00445FD2">
      <w:pPr>
        <w:pBdr>
          <w:top w:val="nil"/>
          <w:left w:val="nil"/>
          <w:bottom w:val="nil"/>
          <w:right w:val="nil"/>
          <w:between w:val="nil"/>
        </w:pBdr>
        <w:spacing w:before="280" w:after="280"/>
        <w:rPr>
          <w:rFonts w:ascii="Verdana" w:eastAsia="Verdana" w:hAnsi="Verdana" w:cs="Verdana"/>
          <w:color w:val="000000"/>
          <w:sz w:val="22"/>
          <w:szCs w:val="22"/>
        </w:rPr>
      </w:pPr>
    </w:p>
    <w:p w14:paraId="30A3799C"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2</w:t>
      </w:r>
    </w:p>
    <w:p w14:paraId="0A7D1D88"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¿Qué entiendes por factor de riesgo de un daño? Pon un ejemplo para ilustrarlo.</w:t>
      </w:r>
    </w:p>
    <w:p w14:paraId="4CFB46C9" w14:textId="2611A8E2" w:rsidR="006A039D" w:rsidRDefault="006A039D">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000000"/>
          <w:sz w:val="22"/>
          <w:szCs w:val="22"/>
        </w:rPr>
        <w:tab/>
      </w:r>
      <w:r w:rsidRPr="006A039D">
        <w:rPr>
          <w:rFonts w:ascii="Verdana" w:eastAsia="Verdana" w:hAnsi="Verdana" w:cs="Verdana"/>
          <w:color w:val="365F91" w:themeColor="accent1" w:themeShade="BF"/>
          <w:sz w:val="22"/>
          <w:szCs w:val="22"/>
        </w:rPr>
        <w:t>Los factores de riesgo son las condiciones de trabajo que generan situaciones que pueden causar daños en la salud.</w:t>
      </w:r>
    </w:p>
    <w:p w14:paraId="2D6F46C9" w14:textId="242263BB" w:rsidR="006A039D" w:rsidRDefault="006A039D">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365F91" w:themeColor="accent1" w:themeShade="BF"/>
          <w:sz w:val="22"/>
          <w:szCs w:val="22"/>
        </w:rPr>
        <w:tab/>
        <w:t>Poe ejemplo, un riesgo eléctrico, en el que el factor de riesgo es la corriente eléctrica, y el daño podría ser un paro cardíaco.</w:t>
      </w:r>
    </w:p>
    <w:p w14:paraId="7CE2A54C" w14:textId="77777777" w:rsidR="00445FD2" w:rsidRDefault="00445FD2">
      <w:pPr>
        <w:pBdr>
          <w:top w:val="nil"/>
          <w:left w:val="nil"/>
          <w:bottom w:val="nil"/>
          <w:right w:val="nil"/>
          <w:between w:val="nil"/>
        </w:pBdr>
        <w:spacing w:before="280" w:after="280"/>
        <w:rPr>
          <w:rFonts w:ascii="Verdana" w:eastAsia="Verdana" w:hAnsi="Verdana" w:cs="Verdana"/>
          <w:color w:val="000000"/>
          <w:sz w:val="22"/>
          <w:szCs w:val="22"/>
        </w:rPr>
      </w:pPr>
    </w:p>
    <w:p w14:paraId="1DEC4BF9"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3</w:t>
      </w:r>
    </w:p>
    <w:p w14:paraId="0D2B5093" w14:textId="77777777"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 xml:space="preserve">Menciona algunos factores de riesgo psicosociales y los daños que pueden producirse como consecuencia de ellos. </w:t>
      </w:r>
    </w:p>
    <w:p w14:paraId="39617B3D" w14:textId="58CF40A2" w:rsidR="006A039D" w:rsidRDefault="006A039D" w:rsidP="006A039D">
      <w:pPr>
        <w:pBdr>
          <w:top w:val="nil"/>
          <w:left w:val="nil"/>
          <w:bottom w:val="nil"/>
          <w:right w:val="nil"/>
          <w:between w:val="nil"/>
        </w:pBdr>
        <w:ind w:firstLine="72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 xml:space="preserve">Algunos factores de riesgo pueden ser los movimientos repetitivos, el sobresfuerzo, las posturas forzadas, el manejo de cargas, el tratamiento de la información o el ritmo de trabajo. </w:t>
      </w:r>
    </w:p>
    <w:p w14:paraId="51BEC4F5" w14:textId="06414BDE" w:rsidR="00445FD2" w:rsidRDefault="006A039D" w:rsidP="006A039D">
      <w:pPr>
        <w:pBdr>
          <w:top w:val="nil"/>
          <w:left w:val="nil"/>
          <w:bottom w:val="nil"/>
          <w:right w:val="nil"/>
          <w:between w:val="nil"/>
        </w:pBdr>
        <w:ind w:firstLine="72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Algunos de los daños que se pueden producir son la fatiga mental y física o trastornos musculoesqueléticos.</w:t>
      </w:r>
    </w:p>
    <w:p w14:paraId="168CBCED" w14:textId="27377FC6" w:rsidR="007A3DC8" w:rsidRDefault="007A3DC8">
      <w:pPr>
        <w:rPr>
          <w:rFonts w:ascii="Verdana" w:eastAsia="Verdana" w:hAnsi="Verdana" w:cs="Verdana"/>
          <w:color w:val="000000"/>
          <w:sz w:val="22"/>
          <w:szCs w:val="22"/>
        </w:rPr>
      </w:pPr>
      <w:r>
        <w:rPr>
          <w:rFonts w:ascii="Verdana" w:eastAsia="Verdana" w:hAnsi="Verdana" w:cs="Verdana"/>
          <w:color w:val="000000"/>
          <w:sz w:val="22"/>
          <w:szCs w:val="22"/>
        </w:rPr>
        <w:br w:type="page"/>
      </w:r>
    </w:p>
    <w:p w14:paraId="172DA194" w14:textId="77777777" w:rsidR="006A039D" w:rsidRDefault="006A039D" w:rsidP="006A039D">
      <w:pPr>
        <w:pBdr>
          <w:top w:val="nil"/>
          <w:left w:val="nil"/>
          <w:bottom w:val="nil"/>
          <w:right w:val="nil"/>
          <w:between w:val="nil"/>
        </w:pBdr>
        <w:ind w:firstLine="720"/>
        <w:rPr>
          <w:rFonts w:ascii="Verdana" w:eastAsia="Verdana" w:hAnsi="Verdana" w:cs="Verdana"/>
          <w:color w:val="000000"/>
          <w:sz w:val="22"/>
          <w:szCs w:val="22"/>
        </w:rPr>
      </w:pPr>
    </w:p>
    <w:p w14:paraId="1E96D5A1"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4</w:t>
      </w:r>
    </w:p>
    <w:p w14:paraId="1B8E472D"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¿Es obligatorio para la empresa garantizar la vigilancia de la salud a los trabajadores mediante reconocimientos médicos? ¿En qué casos deben los trabajadores realizarlo obligatoriamente? </w:t>
      </w:r>
    </w:p>
    <w:p w14:paraId="27DACB0C" w14:textId="79396855" w:rsidR="007A3DC8" w:rsidRDefault="007A3DC8">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000000"/>
          <w:sz w:val="22"/>
          <w:szCs w:val="22"/>
        </w:rPr>
        <w:tab/>
      </w:r>
      <w:r>
        <w:rPr>
          <w:rFonts w:ascii="Verdana" w:eastAsia="Verdana" w:hAnsi="Verdana" w:cs="Verdana"/>
          <w:color w:val="365F91" w:themeColor="accent1" w:themeShade="BF"/>
          <w:sz w:val="22"/>
          <w:szCs w:val="22"/>
        </w:rPr>
        <w:t>Sí, la empresa está obligada a garantizar la vigilancia de la salud a los trabajadores mediante reconocimientos médicos periódicos. Estos reconocimientos son de carácter voluntario, aunque pasan a ser obligatorios en los siguientes casos:</w:t>
      </w:r>
    </w:p>
    <w:p w14:paraId="68D887DA" w14:textId="4F47BD8B" w:rsidR="007A3DC8" w:rsidRDefault="007A3DC8" w:rsidP="007A3DC8">
      <w:pPr>
        <w:pStyle w:val="Prrafodelista"/>
        <w:numPr>
          <w:ilvl w:val="0"/>
          <w:numId w:val="4"/>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Cuando sean imprescindibles para evaluar los efectos de las condiciones de trabajo sobre la salud personal.</w:t>
      </w:r>
    </w:p>
    <w:p w14:paraId="2D9F0015" w14:textId="39341FEF" w:rsidR="007A3DC8" w:rsidRDefault="007A3DC8" w:rsidP="007A3DC8">
      <w:pPr>
        <w:pStyle w:val="Prrafodelista"/>
        <w:numPr>
          <w:ilvl w:val="0"/>
          <w:numId w:val="4"/>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Para verificar si el estado de salud de una persona trabajadora puede constituir un peligro para ella misma, para los demás empleados o para otras personas relacionadas con la empresa.</w:t>
      </w:r>
    </w:p>
    <w:p w14:paraId="3C7D51CF" w14:textId="313068E0" w:rsidR="007A3DC8" w:rsidRPr="007A3DC8" w:rsidRDefault="007A3DC8" w:rsidP="007A3DC8">
      <w:pPr>
        <w:pStyle w:val="Prrafodelista"/>
        <w:numPr>
          <w:ilvl w:val="0"/>
          <w:numId w:val="4"/>
        </w:num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Cuando así lo establezca una disposición legal en relación con la protección de riesgos específicos y actividades de especial peligrosidad.</w:t>
      </w:r>
    </w:p>
    <w:p w14:paraId="3C4D39FA" w14:textId="77777777" w:rsidR="00445FD2" w:rsidRDefault="00445FD2">
      <w:pPr>
        <w:pBdr>
          <w:top w:val="nil"/>
          <w:left w:val="nil"/>
          <w:bottom w:val="nil"/>
          <w:right w:val="nil"/>
          <w:between w:val="nil"/>
        </w:pBdr>
        <w:spacing w:before="280" w:after="280"/>
        <w:rPr>
          <w:rFonts w:ascii="Verdana" w:eastAsia="Verdana" w:hAnsi="Verdana" w:cs="Verdana"/>
          <w:color w:val="000000"/>
          <w:sz w:val="22"/>
          <w:szCs w:val="22"/>
        </w:rPr>
      </w:pPr>
    </w:p>
    <w:p w14:paraId="79B6013C"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5</w:t>
      </w:r>
    </w:p>
    <w:p w14:paraId="565A5DB2"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Según la Ley de Prevención de Riesgos Laborales, ¿cuáles son los colectivos de trabajadores especialmente sensibles a los riesgos laborales? </w:t>
      </w:r>
    </w:p>
    <w:p w14:paraId="517E2396" w14:textId="4B3D171B" w:rsidR="007A3DC8" w:rsidRPr="007A3DC8" w:rsidRDefault="007A3DC8">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ab/>
        <w:t>Los colectivos especialmente sensibles son los menores de edad, las embarazadas o mujeres en periodo de lactancia y las personas especialmente sensibles debido a su estado físico o psíquico.</w:t>
      </w:r>
    </w:p>
    <w:p w14:paraId="63C95C17" w14:textId="77777777" w:rsidR="00445FD2" w:rsidRDefault="00445FD2">
      <w:pPr>
        <w:pBdr>
          <w:top w:val="nil"/>
          <w:left w:val="nil"/>
          <w:bottom w:val="nil"/>
          <w:right w:val="nil"/>
          <w:between w:val="nil"/>
        </w:pBdr>
        <w:spacing w:before="280" w:after="280"/>
        <w:rPr>
          <w:rFonts w:ascii="Verdana" w:eastAsia="Verdana" w:hAnsi="Verdana" w:cs="Verdana"/>
          <w:color w:val="000000"/>
          <w:sz w:val="22"/>
          <w:szCs w:val="22"/>
        </w:rPr>
      </w:pPr>
    </w:p>
    <w:p w14:paraId="3EDEC3CF" w14:textId="77777777" w:rsidR="00445FD2" w:rsidRDefault="00445FD2">
      <w:pPr>
        <w:pBdr>
          <w:top w:val="nil"/>
          <w:left w:val="nil"/>
          <w:bottom w:val="nil"/>
          <w:right w:val="nil"/>
          <w:between w:val="nil"/>
        </w:pBdr>
        <w:rPr>
          <w:rFonts w:ascii="Verdana" w:eastAsia="Verdana" w:hAnsi="Verdana" w:cs="Verdana"/>
          <w:b/>
          <w:color w:val="000000"/>
          <w:sz w:val="32"/>
          <w:szCs w:val="32"/>
        </w:rPr>
      </w:pPr>
    </w:p>
    <w:p w14:paraId="030AB3CB" w14:textId="77777777" w:rsidR="00445FD2"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Actividades tipo test</w:t>
      </w:r>
    </w:p>
    <w:p w14:paraId="4CA0332F" w14:textId="77777777" w:rsidR="00445FD2" w:rsidRDefault="00445FD2">
      <w:pPr>
        <w:pBdr>
          <w:top w:val="nil"/>
          <w:left w:val="nil"/>
          <w:bottom w:val="nil"/>
          <w:right w:val="nil"/>
          <w:between w:val="nil"/>
        </w:pBdr>
        <w:rPr>
          <w:rFonts w:ascii="Verdana" w:eastAsia="Verdana" w:hAnsi="Verdana" w:cs="Verdana"/>
          <w:b/>
          <w:color w:val="000000"/>
          <w:sz w:val="22"/>
          <w:szCs w:val="22"/>
        </w:rPr>
      </w:pPr>
    </w:p>
    <w:p w14:paraId="38D87402" w14:textId="77777777" w:rsidR="00445FD2" w:rsidRDefault="00000000">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b/>
          <w:color w:val="000000"/>
          <w:sz w:val="22"/>
          <w:szCs w:val="22"/>
        </w:rPr>
        <w:t xml:space="preserve">1. Estar expuesto de forma constante al ruido en el puesto de trabajo es un factor de riesgo… </w:t>
      </w:r>
    </w:p>
    <w:p w14:paraId="62E74AB7" w14:textId="7DD5D312" w:rsidR="00445FD2" w:rsidRDefault="007A3DC8">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0288" behindDoc="0" locked="0" layoutInCell="1" allowOverlap="1" wp14:anchorId="0F0F48F6" wp14:editId="13E5D73C">
                <wp:simplePos x="0" y="0"/>
                <wp:positionH relativeFrom="column">
                  <wp:posOffset>-48564</wp:posOffset>
                </wp:positionH>
                <wp:positionV relativeFrom="paragraph">
                  <wp:posOffset>249555</wp:posOffset>
                </wp:positionV>
                <wp:extent cx="180000" cy="180000"/>
                <wp:effectExtent l="57150" t="19050" r="10795" b="86995"/>
                <wp:wrapNone/>
                <wp:docPr id="597031292" name="Elipse 2"/>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0B87BD" id="Elipse 2" o:spid="_x0000_s1026" style="position:absolute;margin-left:-3.8pt;margin-top:19.65pt;width:14.15pt;height:14.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a) De las condiciones de trabajo.</w:t>
      </w:r>
    </w:p>
    <w:p w14:paraId="5E2A2E16" w14:textId="2B4B816B"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b) Ambiental.</w:t>
      </w:r>
    </w:p>
    <w:p w14:paraId="1336F982" w14:textId="77777777"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c) Ergonómico.</w:t>
      </w:r>
    </w:p>
    <w:p w14:paraId="3F0E98D7" w14:textId="77777777" w:rsidR="00445FD2" w:rsidRDefault="00445FD2">
      <w:pPr>
        <w:pBdr>
          <w:top w:val="nil"/>
          <w:left w:val="nil"/>
          <w:bottom w:val="nil"/>
          <w:right w:val="nil"/>
          <w:between w:val="nil"/>
        </w:pBdr>
        <w:rPr>
          <w:rFonts w:ascii="Verdana" w:eastAsia="Verdana" w:hAnsi="Verdana" w:cs="Verdana"/>
          <w:color w:val="000000"/>
          <w:sz w:val="22"/>
          <w:szCs w:val="22"/>
        </w:rPr>
      </w:pPr>
    </w:p>
    <w:p w14:paraId="2E0A34D1" w14:textId="77777777"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 xml:space="preserve">2. La Ley de Prevención de Riesgos Laborales se estableció como consecuencia de… </w:t>
      </w:r>
    </w:p>
    <w:p w14:paraId="5898FF0E" w14:textId="3C4E76F6" w:rsidR="00445FD2" w:rsidRDefault="007A3DC8">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noProof/>
          <w:color w:val="000000"/>
          <w:sz w:val="22"/>
          <w:szCs w:val="22"/>
        </w:rPr>
        <w:lastRenderedPageBreak/>
        <mc:AlternateContent>
          <mc:Choice Requires="wps">
            <w:drawing>
              <wp:anchor distT="0" distB="0" distL="114300" distR="114300" simplePos="0" relativeHeight="251662336" behindDoc="0" locked="0" layoutInCell="1" allowOverlap="1" wp14:anchorId="15F1240B" wp14:editId="715D3563">
                <wp:simplePos x="0" y="0"/>
                <wp:positionH relativeFrom="column">
                  <wp:posOffset>-47625</wp:posOffset>
                </wp:positionH>
                <wp:positionV relativeFrom="paragraph">
                  <wp:posOffset>352094</wp:posOffset>
                </wp:positionV>
                <wp:extent cx="179705" cy="179705"/>
                <wp:effectExtent l="57150" t="19050" r="10795" b="86995"/>
                <wp:wrapNone/>
                <wp:docPr id="949361550" name="Elipse 2"/>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2BA3DA" id="Elipse 2" o:spid="_x0000_s1026" style="position:absolute;margin-left:-3.75pt;margin-top:27.7pt;width:14.15pt;height:14.1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 xml:space="preserve">a) La normativa de la Unión Europea. </w:t>
      </w:r>
    </w:p>
    <w:p w14:paraId="007DA0B8" w14:textId="7FF02F2B"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b) La Constitución Española.</w:t>
      </w:r>
    </w:p>
    <w:p w14:paraId="6E8B6425"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c) La acción sindical. </w:t>
      </w:r>
    </w:p>
    <w:p w14:paraId="748DCD36" w14:textId="77777777" w:rsidR="00445FD2" w:rsidRDefault="00445FD2">
      <w:pPr>
        <w:pBdr>
          <w:top w:val="nil"/>
          <w:left w:val="nil"/>
          <w:bottom w:val="nil"/>
          <w:right w:val="nil"/>
          <w:between w:val="nil"/>
        </w:pBdr>
        <w:jc w:val="left"/>
        <w:rPr>
          <w:rFonts w:ascii="Verdana" w:eastAsia="Verdana" w:hAnsi="Verdana" w:cs="Verdana"/>
          <w:color w:val="000000"/>
          <w:sz w:val="22"/>
          <w:szCs w:val="22"/>
        </w:rPr>
      </w:pPr>
    </w:p>
    <w:p w14:paraId="7F067A0A" w14:textId="77777777"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b/>
          <w:color w:val="000000"/>
          <w:sz w:val="22"/>
          <w:szCs w:val="22"/>
        </w:rPr>
        <w:t xml:space="preserve">3. Si la evaluación de riesgos detecta que existen situaciones de riesgo inevitables en un puesto de trabajo… </w:t>
      </w:r>
    </w:p>
    <w:p w14:paraId="3684C15A" w14:textId="1FD61A2B" w:rsidR="00445FD2" w:rsidRDefault="007A3DC8">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4384" behindDoc="0" locked="0" layoutInCell="1" allowOverlap="1" wp14:anchorId="73B69931" wp14:editId="40EFE83C">
                <wp:simplePos x="0" y="0"/>
                <wp:positionH relativeFrom="column">
                  <wp:posOffset>-45720</wp:posOffset>
                </wp:positionH>
                <wp:positionV relativeFrom="paragraph">
                  <wp:posOffset>2844</wp:posOffset>
                </wp:positionV>
                <wp:extent cx="180000" cy="180000"/>
                <wp:effectExtent l="57150" t="19050" r="10795" b="86995"/>
                <wp:wrapNone/>
                <wp:docPr id="266011717" name="Elipse 2"/>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EF508D" id="Elipse 2" o:spid="_x0000_s1026" style="position:absolute;margin-left:-3.6pt;margin-top:.2pt;width:14.15pt;height:14.1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a) Se deben planificar las medidas preventivas para eliminar o reducir los riesgos detectados.</w:t>
      </w:r>
    </w:p>
    <w:p w14:paraId="1DFA6CF1" w14:textId="77777777"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b) Se deberá eliminar este puesto de trabajo.</w:t>
      </w:r>
    </w:p>
    <w:p w14:paraId="2B322BD3" w14:textId="77777777"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c) Se deberá cambiar el puesto de trabajo por otro que no genere riesgo.</w:t>
      </w:r>
    </w:p>
    <w:p w14:paraId="3EC80210" w14:textId="77777777" w:rsidR="00445FD2" w:rsidRDefault="00445FD2"/>
    <w:p w14:paraId="1A03F36F" w14:textId="77777777" w:rsidR="00445FD2" w:rsidRDefault="00000000">
      <w:pPr>
        <w:pBdr>
          <w:top w:val="nil"/>
          <w:left w:val="nil"/>
          <w:bottom w:val="nil"/>
          <w:right w:val="nil"/>
          <w:between w:val="nil"/>
        </w:pBdr>
        <w:rPr>
          <w:rFonts w:ascii="Sen" w:eastAsia="Sen" w:hAnsi="Sen" w:cs="Sen"/>
          <w:color w:val="000000"/>
          <w:sz w:val="21"/>
          <w:szCs w:val="21"/>
        </w:rPr>
      </w:pPr>
      <w:r>
        <w:rPr>
          <w:rFonts w:ascii="Verdana" w:eastAsia="Verdana" w:hAnsi="Verdana" w:cs="Verdana"/>
          <w:b/>
          <w:color w:val="000000"/>
          <w:sz w:val="22"/>
          <w:szCs w:val="22"/>
        </w:rPr>
        <w:t xml:space="preserve">4. Según la LPRL, los trabajadores especialmente sensibles a determinados riesgos… </w:t>
      </w:r>
    </w:p>
    <w:p w14:paraId="249EB813" w14:textId="4EAD13A6" w:rsidR="00445FD2" w:rsidRDefault="007A3DC8">
      <w:pPr>
        <w:pBdr>
          <w:top w:val="nil"/>
          <w:left w:val="nil"/>
          <w:bottom w:val="nil"/>
          <w:right w:val="nil"/>
          <w:between w:val="nil"/>
        </w:pBdr>
        <w:ind w:left="420" w:hanging="420"/>
        <w:rPr>
          <w:rFonts w:ascii="Verdana" w:eastAsia="Verdana" w:hAnsi="Verdana" w:cs="Verdana"/>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6432" behindDoc="0" locked="0" layoutInCell="1" allowOverlap="1" wp14:anchorId="60D79694" wp14:editId="22509BD6">
                <wp:simplePos x="0" y="0"/>
                <wp:positionH relativeFrom="column">
                  <wp:posOffset>-38100</wp:posOffset>
                </wp:positionH>
                <wp:positionV relativeFrom="paragraph">
                  <wp:posOffset>10491</wp:posOffset>
                </wp:positionV>
                <wp:extent cx="180000" cy="180000"/>
                <wp:effectExtent l="57150" t="19050" r="10795" b="86995"/>
                <wp:wrapNone/>
                <wp:docPr id="850845035" name="Elipse 2"/>
                <wp:cNvGraphicFramePr/>
                <a:graphic xmlns:a="http://schemas.openxmlformats.org/drawingml/2006/main">
                  <a:graphicData uri="http://schemas.microsoft.com/office/word/2010/wordprocessingShape">
                    <wps:wsp>
                      <wps:cNvSpPr/>
                      <wps:spPr>
                        <a:xfrm>
                          <a:off x="0" y="0"/>
                          <a:ext cx="180000" cy="180000"/>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5ACD72" id="Elipse 2" o:spid="_x0000_s1026" style="position:absolute;margin-left:-3pt;margin-top:.85pt;width:14.15pt;height:14.1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" fillcolor="#e71224" strokecolor="#e71224" strokeweight=".5mm">
                <v:fill opacity="3341f"/>
                <v:shadow on="t" color="black" opacity="22937f" origin=",.5" offset="0,.63889mm"/>
              </v:oval>
            </w:pict>
          </mc:Fallback>
        </mc:AlternateContent>
      </w:r>
      <w:r w:rsidR="00000000">
        <w:rPr>
          <w:rFonts w:ascii="Verdana" w:eastAsia="Verdana" w:hAnsi="Verdana" w:cs="Verdana"/>
          <w:color w:val="000000"/>
          <w:sz w:val="22"/>
          <w:szCs w:val="22"/>
        </w:rPr>
        <w:t>a)</w:t>
      </w:r>
      <w:r w:rsidR="00000000">
        <w:rPr>
          <w:rFonts w:ascii="Verdana" w:eastAsia="Verdana" w:hAnsi="Verdana" w:cs="Verdana"/>
          <w:color w:val="000000"/>
          <w:sz w:val="22"/>
          <w:szCs w:val="22"/>
        </w:rPr>
        <w:tab/>
        <w:t>No deben realizar determinados trabajos que puedan poner en peligro su salud o la de sus compañeros.</w:t>
      </w:r>
    </w:p>
    <w:p w14:paraId="78088711" w14:textId="77777777"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b)</w:t>
      </w:r>
      <w:r>
        <w:rPr>
          <w:rFonts w:ascii="Verdana" w:eastAsia="Verdana" w:hAnsi="Verdana" w:cs="Verdana"/>
          <w:color w:val="000000"/>
          <w:sz w:val="22"/>
          <w:szCs w:val="22"/>
        </w:rPr>
        <w:tab/>
        <w:t>Pueden realizar trabajos con riesgo si se toman las adecuadas medidas de protección.</w:t>
      </w:r>
    </w:p>
    <w:p w14:paraId="7A329307" w14:textId="77777777"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c)</w:t>
      </w:r>
      <w:r>
        <w:rPr>
          <w:rFonts w:ascii="Verdana" w:eastAsia="Verdana" w:hAnsi="Verdana" w:cs="Verdana"/>
          <w:color w:val="000000"/>
          <w:sz w:val="22"/>
          <w:szCs w:val="22"/>
        </w:rPr>
        <w:tab/>
        <w:t>No deben realizar ningún trabajo que sea susceptible de algún riesgo.</w:t>
      </w:r>
    </w:p>
    <w:p w14:paraId="013F7D7D" w14:textId="77777777" w:rsidR="00445FD2" w:rsidRDefault="00445FD2">
      <w:pPr>
        <w:pBdr>
          <w:top w:val="nil"/>
          <w:left w:val="nil"/>
          <w:bottom w:val="nil"/>
          <w:right w:val="nil"/>
          <w:between w:val="nil"/>
        </w:pBdr>
        <w:rPr>
          <w:rFonts w:ascii="Verdana" w:eastAsia="Verdana" w:hAnsi="Verdana" w:cs="Verdana"/>
          <w:color w:val="000000"/>
          <w:sz w:val="22"/>
          <w:szCs w:val="22"/>
        </w:rPr>
      </w:pPr>
    </w:p>
    <w:p w14:paraId="7BBDE751" w14:textId="2931B433" w:rsidR="00445FD2" w:rsidRDefault="007A3DC8">
      <w:pPr>
        <w:pBdr>
          <w:top w:val="nil"/>
          <w:left w:val="nil"/>
          <w:bottom w:val="nil"/>
          <w:right w:val="nil"/>
          <w:between w:val="nil"/>
        </w:pBdr>
        <w:rPr>
          <w:rFonts w:ascii="Verdana" w:eastAsia="Verdana" w:hAnsi="Verdana" w:cs="Verdana"/>
          <w:b/>
          <w:color w:val="000000"/>
          <w:sz w:val="22"/>
          <w:szCs w:val="22"/>
        </w:rPr>
      </w:pPr>
      <w:r>
        <w:rPr>
          <w:rFonts w:ascii="Verdana" w:eastAsia="Verdana" w:hAnsi="Verdana" w:cs="Verdana"/>
          <w:noProof/>
          <w:color w:val="000000"/>
          <w:sz w:val="22"/>
          <w:szCs w:val="22"/>
        </w:rPr>
        <mc:AlternateContent>
          <mc:Choice Requires="wps">
            <w:drawing>
              <wp:anchor distT="0" distB="0" distL="114300" distR="114300" simplePos="0" relativeHeight="251668480" behindDoc="0" locked="0" layoutInCell="1" allowOverlap="1" wp14:anchorId="3A6BE1B4" wp14:editId="2B3ADB65">
                <wp:simplePos x="0" y="0"/>
                <wp:positionH relativeFrom="column">
                  <wp:posOffset>-46051</wp:posOffset>
                </wp:positionH>
                <wp:positionV relativeFrom="paragraph">
                  <wp:posOffset>251460</wp:posOffset>
                </wp:positionV>
                <wp:extent cx="179705" cy="179705"/>
                <wp:effectExtent l="57150" t="19050" r="10795" b="86995"/>
                <wp:wrapNone/>
                <wp:docPr id="1740160983" name="Elipse 2"/>
                <wp:cNvGraphicFramePr/>
                <a:graphic xmlns:a="http://schemas.openxmlformats.org/drawingml/2006/main">
                  <a:graphicData uri="http://schemas.microsoft.com/office/word/2010/wordprocessingShape">
                    <wps:wsp>
                      <wps:cNvSpPr/>
                      <wps:spPr>
                        <a:xfrm>
                          <a:off x="0" y="0"/>
                          <a:ext cx="179705" cy="179705"/>
                        </a:xfrm>
                        <a:prstGeom prst="ellipse">
                          <a:avLst/>
                        </a:prstGeom>
                        <a:solidFill>
                          <a:srgbClr val="E71224">
                            <a:alpha val="5000"/>
                          </a:srgbClr>
                        </a:solidFill>
                        <a:ln w="18000">
                          <a:solidFill>
                            <a:srgbClr val="E71224"/>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C9BAC5" id="Elipse 2" o:spid="_x0000_s1026" style="position:absolute;margin-left:-3.65pt;margin-top:19.8pt;width:14.15pt;height:14.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" fillcolor="#e71224" strokecolor="#e71224" strokeweight=".5mm">
                <v:fill opacity="3341f"/>
                <v:shadow on="t" color="black" opacity="22937f" origin=",.5" offset="0,.63889mm"/>
              </v:oval>
            </w:pict>
          </mc:Fallback>
        </mc:AlternateContent>
      </w:r>
      <w:r w:rsidR="00000000">
        <w:rPr>
          <w:rFonts w:ascii="Verdana" w:eastAsia="Verdana" w:hAnsi="Verdana" w:cs="Verdana"/>
          <w:b/>
          <w:color w:val="000000"/>
          <w:sz w:val="22"/>
          <w:szCs w:val="22"/>
        </w:rPr>
        <w:t xml:space="preserve">5. La persona trabajadora no tiene obligación de… </w:t>
      </w:r>
    </w:p>
    <w:p w14:paraId="3F60167F" w14:textId="36794F64"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a)</w:t>
      </w:r>
      <w:r>
        <w:rPr>
          <w:rFonts w:ascii="Verdana" w:eastAsia="Verdana" w:hAnsi="Verdana" w:cs="Verdana"/>
          <w:color w:val="000000"/>
          <w:sz w:val="22"/>
          <w:szCs w:val="22"/>
        </w:rPr>
        <w:tab/>
        <w:t xml:space="preserve">Asistir a la formación práctica y teórica sobre prevención riesgos laborales facilitada por la empresa. </w:t>
      </w:r>
    </w:p>
    <w:p w14:paraId="644BE61E" w14:textId="22942A91" w:rsidR="00445FD2" w:rsidRDefault="00000000">
      <w:pPr>
        <w:pBdr>
          <w:top w:val="nil"/>
          <w:left w:val="nil"/>
          <w:bottom w:val="nil"/>
          <w:right w:val="nil"/>
          <w:between w:val="nil"/>
        </w:pBdr>
        <w:rPr>
          <w:rFonts w:ascii="Verdana" w:eastAsia="Verdana" w:hAnsi="Verdana" w:cs="Verdana"/>
          <w:color w:val="000000"/>
          <w:sz w:val="22"/>
          <w:szCs w:val="22"/>
        </w:rPr>
      </w:pPr>
      <w:r>
        <w:rPr>
          <w:rFonts w:ascii="Verdana" w:eastAsia="Verdana" w:hAnsi="Verdana" w:cs="Verdana"/>
          <w:color w:val="000000"/>
          <w:sz w:val="22"/>
          <w:szCs w:val="22"/>
        </w:rPr>
        <w:t>b)</w:t>
      </w:r>
      <w:r>
        <w:rPr>
          <w:rFonts w:ascii="Verdana" w:eastAsia="Verdana" w:hAnsi="Verdana" w:cs="Verdana"/>
          <w:color w:val="000000"/>
          <w:sz w:val="22"/>
          <w:szCs w:val="22"/>
        </w:rPr>
        <w:tab/>
        <w:t xml:space="preserve">Informar de cualquier situación de riesgo. </w:t>
      </w:r>
    </w:p>
    <w:p w14:paraId="4EC800E3" w14:textId="77777777" w:rsidR="00445FD2"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color w:val="000000"/>
          <w:sz w:val="22"/>
          <w:szCs w:val="22"/>
        </w:rPr>
        <w:t>c)</w:t>
      </w:r>
      <w:r>
        <w:rPr>
          <w:rFonts w:ascii="Verdana" w:eastAsia="Verdana" w:hAnsi="Verdana" w:cs="Verdana"/>
          <w:color w:val="000000"/>
          <w:sz w:val="22"/>
          <w:szCs w:val="22"/>
        </w:rPr>
        <w:tab/>
        <w:t xml:space="preserve">Hacerse cargo de la vigilancia de su salud.  </w:t>
      </w:r>
    </w:p>
    <w:p w14:paraId="69D6E532" w14:textId="77777777" w:rsidR="00445FD2" w:rsidRDefault="00445FD2">
      <w:pPr>
        <w:jc w:val="left"/>
        <w:rPr>
          <w:rFonts w:ascii="Verdana" w:eastAsia="Verdana" w:hAnsi="Verdana" w:cs="Verdana"/>
          <w:sz w:val="32"/>
          <w:szCs w:val="32"/>
        </w:rPr>
      </w:pPr>
    </w:p>
    <w:p w14:paraId="74239C1B" w14:textId="77777777" w:rsidR="00445FD2"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Actividades de casos prácticos</w:t>
      </w:r>
    </w:p>
    <w:p w14:paraId="1528BC0F" w14:textId="77777777" w:rsidR="00445FD2" w:rsidRDefault="00445FD2">
      <w:pPr>
        <w:pBdr>
          <w:top w:val="nil"/>
          <w:left w:val="nil"/>
          <w:bottom w:val="nil"/>
          <w:right w:val="nil"/>
          <w:between w:val="nil"/>
        </w:pBdr>
        <w:spacing w:before="280" w:after="280"/>
        <w:rPr>
          <w:rFonts w:ascii="Verdana" w:eastAsia="Verdana" w:hAnsi="Verdana" w:cs="Verdana"/>
          <w:color w:val="000000"/>
          <w:sz w:val="22"/>
          <w:szCs w:val="22"/>
        </w:rPr>
      </w:pPr>
    </w:p>
    <w:p w14:paraId="56C355DA"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1</w:t>
      </w:r>
    </w:p>
    <w:p w14:paraId="2F1B81BB" w14:textId="4D4CAD57" w:rsidR="00215BAB"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Clasifica las siguientes profesiones o situaciones laborales e identifica los factores de riesgo que pueden afectarles. Después clasifícalos según sean de tipo ambiental, psicosocial, ergonómico o de las condiciones de seguridad. </w:t>
      </w:r>
    </w:p>
    <w:p w14:paraId="34FA0767" w14:textId="77777777" w:rsidR="00AF2C62" w:rsidRDefault="00000000" w:rsidP="00AF2C62">
      <w:pPr>
        <w:numPr>
          <w:ilvl w:val="0"/>
          <w:numId w:val="1"/>
        </w:numPr>
        <w:pBdr>
          <w:top w:val="nil"/>
          <w:left w:val="nil"/>
          <w:bottom w:val="nil"/>
          <w:right w:val="nil"/>
          <w:between w:val="nil"/>
        </w:pBdr>
        <w:spacing w:before="280" w:after="0"/>
        <w:rPr>
          <w:color w:val="000000"/>
          <w:sz w:val="22"/>
          <w:szCs w:val="22"/>
        </w:rPr>
      </w:pPr>
      <w:r>
        <w:rPr>
          <w:rFonts w:ascii="Verdana" w:eastAsia="Verdana" w:hAnsi="Verdana" w:cs="Verdana"/>
          <w:color w:val="000000"/>
          <w:sz w:val="22"/>
          <w:szCs w:val="22"/>
        </w:rPr>
        <w:t>Un artesano que realiza forjados de hierro.</w:t>
      </w:r>
    </w:p>
    <w:p w14:paraId="21141F20" w14:textId="77777777" w:rsidR="00AF2C62" w:rsidRPr="00AF2C62" w:rsidRDefault="00AF2C62" w:rsidP="00AF2C62">
      <w:pPr>
        <w:pBdr>
          <w:top w:val="nil"/>
          <w:left w:val="nil"/>
          <w:bottom w:val="nil"/>
          <w:right w:val="nil"/>
          <w:between w:val="nil"/>
        </w:pBdr>
        <w:spacing w:before="280" w:after="0"/>
        <w:ind w:left="360"/>
        <w:rPr>
          <w:rFonts w:ascii="Verdana" w:eastAsia="Verdana" w:hAnsi="Verdana" w:cs="Verdana"/>
          <w:color w:val="365F91" w:themeColor="accent1" w:themeShade="BF"/>
          <w:sz w:val="22"/>
          <w:szCs w:val="22"/>
        </w:rPr>
      </w:pPr>
      <w:r w:rsidRPr="00AF2C62">
        <w:rPr>
          <w:rFonts w:ascii="Verdana" w:eastAsia="Verdana" w:hAnsi="Verdana" w:cs="Verdana"/>
          <w:color w:val="365F91" w:themeColor="accent1" w:themeShade="BF"/>
          <w:sz w:val="22"/>
          <w:szCs w:val="22"/>
        </w:rPr>
        <w:t>Factores de riesgo:</w:t>
      </w:r>
    </w:p>
    <w:p w14:paraId="0D965A9D" w14:textId="62DE9062" w:rsidR="00AF2C62" w:rsidRPr="00AF2C62" w:rsidRDefault="00AF2C62" w:rsidP="00AF2C62">
      <w:pPr>
        <w:pBdr>
          <w:top w:val="nil"/>
          <w:left w:val="nil"/>
          <w:bottom w:val="nil"/>
          <w:right w:val="nil"/>
          <w:between w:val="nil"/>
        </w:pBdr>
        <w:spacing w:before="280" w:after="0"/>
        <w:ind w:left="360"/>
        <w:jc w:val="left"/>
        <w:rPr>
          <w:rFonts w:ascii="Verdana" w:eastAsia="Verdana" w:hAnsi="Verdana" w:cs="Verdana"/>
          <w:color w:val="365F91" w:themeColor="accent1" w:themeShade="BF"/>
          <w:sz w:val="22"/>
          <w:szCs w:val="22"/>
        </w:rPr>
      </w:pPr>
      <w:r w:rsidRPr="00AF2C62">
        <w:rPr>
          <w:rFonts w:ascii="Verdana" w:eastAsia="Verdana" w:hAnsi="Verdana" w:cs="Verdana"/>
          <w:b/>
          <w:bCs/>
          <w:color w:val="365F91" w:themeColor="accent1" w:themeShade="BF"/>
          <w:sz w:val="22"/>
          <w:szCs w:val="22"/>
        </w:rPr>
        <w:lastRenderedPageBreak/>
        <w:t>Ambientales</w:t>
      </w:r>
      <w:r w:rsidRPr="00AF2C62">
        <w:rPr>
          <w:rFonts w:ascii="Verdana" w:eastAsia="Verdana" w:hAnsi="Verdana" w:cs="Verdana"/>
          <w:color w:val="365F91" w:themeColor="accent1" w:themeShade="BF"/>
          <w:sz w:val="22"/>
          <w:szCs w:val="22"/>
        </w:rPr>
        <w:t>: Exposición a calor, humo y productos químicos durante la soldadura y el tratamiento del metal.</w:t>
      </w:r>
      <w:r>
        <w:rPr>
          <w:rFonts w:ascii="Verdana" w:eastAsia="Verdana" w:hAnsi="Verdana" w:cs="Verdana"/>
          <w:color w:val="365F91" w:themeColor="accent1" w:themeShade="BF"/>
          <w:sz w:val="22"/>
          <w:szCs w:val="22"/>
        </w:rPr>
        <w:br/>
      </w:r>
      <w:r w:rsidRPr="00AF2C62">
        <w:rPr>
          <w:rFonts w:ascii="Verdana" w:eastAsia="Verdana" w:hAnsi="Verdana" w:cs="Verdana"/>
          <w:b/>
          <w:bCs/>
          <w:color w:val="365F91" w:themeColor="accent1" w:themeShade="BF"/>
          <w:sz w:val="22"/>
          <w:szCs w:val="22"/>
        </w:rPr>
        <w:t>Ergonómicos</w:t>
      </w:r>
      <w:r w:rsidRPr="00AF2C62">
        <w:rPr>
          <w:rFonts w:ascii="Verdana" w:eastAsia="Verdana" w:hAnsi="Verdana" w:cs="Verdana"/>
          <w:color w:val="365F91" w:themeColor="accent1" w:themeShade="BF"/>
          <w:sz w:val="22"/>
          <w:szCs w:val="22"/>
        </w:rPr>
        <w:t>: Posiciones incómodas durante la manipulación de herramientas y piezas de</w:t>
      </w:r>
      <w:r>
        <w:rPr>
          <w:rFonts w:ascii="Verdana" w:eastAsia="Verdana" w:hAnsi="Verdana" w:cs="Verdana"/>
          <w:color w:val="365F91" w:themeColor="accent1" w:themeShade="BF"/>
          <w:sz w:val="22"/>
          <w:szCs w:val="22"/>
        </w:rPr>
        <w:t xml:space="preserve"> </w:t>
      </w:r>
      <w:r w:rsidRPr="00AF2C62">
        <w:rPr>
          <w:rFonts w:ascii="Verdana" w:eastAsia="Verdana" w:hAnsi="Verdana" w:cs="Verdana"/>
          <w:color w:val="365F91" w:themeColor="accent1" w:themeShade="BF"/>
          <w:sz w:val="22"/>
          <w:szCs w:val="22"/>
        </w:rPr>
        <w:t>hierro.</w:t>
      </w:r>
      <w:r>
        <w:rPr>
          <w:rFonts w:ascii="Verdana" w:eastAsia="Verdana" w:hAnsi="Verdana" w:cs="Verdana"/>
          <w:color w:val="365F91" w:themeColor="accent1" w:themeShade="BF"/>
          <w:sz w:val="22"/>
          <w:szCs w:val="22"/>
        </w:rPr>
        <w:br/>
      </w:r>
      <w:r w:rsidRPr="00AF2C62">
        <w:rPr>
          <w:rFonts w:ascii="Verdana" w:eastAsia="Verdana" w:hAnsi="Verdana" w:cs="Verdana"/>
          <w:b/>
          <w:bCs/>
          <w:color w:val="365F91" w:themeColor="accent1" w:themeShade="BF"/>
          <w:sz w:val="22"/>
          <w:szCs w:val="22"/>
        </w:rPr>
        <w:t>Seguridad</w:t>
      </w:r>
      <w:r w:rsidRPr="00AF2C62">
        <w:rPr>
          <w:rFonts w:ascii="Verdana" w:eastAsia="Verdana" w:hAnsi="Verdana" w:cs="Verdana"/>
          <w:color w:val="365F91" w:themeColor="accent1" w:themeShade="BF"/>
          <w:sz w:val="22"/>
          <w:szCs w:val="22"/>
        </w:rPr>
        <w:t>: Riesgo de cortes, quemaduras y caídas en el taller.</w:t>
      </w:r>
    </w:p>
    <w:p w14:paraId="52DA925E" w14:textId="320F3CA5" w:rsidR="00AF2C62" w:rsidRPr="00AF2C62" w:rsidRDefault="00000000" w:rsidP="00AF2C62">
      <w:pPr>
        <w:pBdr>
          <w:top w:val="nil"/>
          <w:left w:val="nil"/>
          <w:bottom w:val="nil"/>
          <w:right w:val="nil"/>
          <w:between w:val="nil"/>
        </w:pBdr>
        <w:spacing w:before="280" w:after="0"/>
        <w:ind w:left="360"/>
        <w:rPr>
          <w:color w:val="000000"/>
          <w:sz w:val="22"/>
          <w:szCs w:val="22"/>
        </w:rPr>
      </w:pPr>
      <w:r w:rsidRPr="00AF2C62">
        <w:rPr>
          <w:rFonts w:ascii="Verdana" w:eastAsia="Verdana" w:hAnsi="Verdana" w:cs="Verdana"/>
          <w:color w:val="000000"/>
          <w:sz w:val="22"/>
          <w:szCs w:val="22"/>
        </w:rPr>
        <w:t xml:space="preserve">  </w:t>
      </w:r>
    </w:p>
    <w:p w14:paraId="7BB57C46" w14:textId="77777777" w:rsidR="00445FD2" w:rsidRPr="00AF2C62" w:rsidRDefault="00000000">
      <w:pPr>
        <w:numPr>
          <w:ilvl w:val="0"/>
          <w:numId w:val="1"/>
        </w:numPr>
        <w:pBdr>
          <w:top w:val="nil"/>
          <w:left w:val="nil"/>
          <w:bottom w:val="nil"/>
          <w:right w:val="nil"/>
          <w:between w:val="nil"/>
        </w:pBdr>
        <w:spacing w:after="0"/>
        <w:rPr>
          <w:color w:val="000000"/>
          <w:sz w:val="22"/>
          <w:szCs w:val="22"/>
        </w:rPr>
      </w:pPr>
      <w:r>
        <w:rPr>
          <w:rFonts w:ascii="Verdana" w:eastAsia="Verdana" w:hAnsi="Verdana" w:cs="Verdana"/>
          <w:color w:val="000000"/>
          <w:sz w:val="22"/>
          <w:szCs w:val="22"/>
        </w:rPr>
        <w:t xml:space="preserve">Un guardia de seguridad nocturno. </w:t>
      </w:r>
    </w:p>
    <w:p w14:paraId="43C652FC" w14:textId="77777777" w:rsidR="00AF2C62" w:rsidRPr="00AF2C62" w:rsidRDefault="00AF2C62" w:rsidP="00AF2C62">
      <w:pPr>
        <w:pBdr>
          <w:top w:val="nil"/>
          <w:left w:val="nil"/>
          <w:bottom w:val="nil"/>
          <w:right w:val="nil"/>
          <w:between w:val="nil"/>
        </w:pBdr>
        <w:spacing w:after="0"/>
        <w:ind w:left="360"/>
        <w:rPr>
          <w:rFonts w:ascii="Verdana" w:hAnsi="Verdana"/>
          <w:color w:val="365F91" w:themeColor="accent1" w:themeShade="BF"/>
          <w:sz w:val="22"/>
          <w:szCs w:val="22"/>
        </w:rPr>
      </w:pPr>
      <w:r w:rsidRPr="00AF2C62">
        <w:rPr>
          <w:rFonts w:ascii="Verdana" w:hAnsi="Verdana"/>
          <w:color w:val="365F91" w:themeColor="accent1" w:themeShade="BF"/>
          <w:sz w:val="22"/>
          <w:szCs w:val="22"/>
        </w:rPr>
        <w:t>Factores de riesgo:</w:t>
      </w:r>
    </w:p>
    <w:p w14:paraId="2A6A7819" w14:textId="77777777" w:rsidR="00AF2C62" w:rsidRPr="00AF2C62" w:rsidRDefault="00AF2C62" w:rsidP="00AF2C62">
      <w:pPr>
        <w:pBdr>
          <w:top w:val="nil"/>
          <w:left w:val="nil"/>
          <w:bottom w:val="nil"/>
          <w:right w:val="nil"/>
          <w:between w:val="nil"/>
        </w:pBdr>
        <w:spacing w:after="0"/>
        <w:ind w:left="360"/>
        <w:rPr>
          <w:rFonts w:ascii="Verdana" w:hAnsi="Verdana"/>
          <w:color w:val="365F91" w:themeColor="accent1" w:themeShade="BF"/>
          <w:sz w:val="22"/>
          <w:szCs w:val="22"/>
        </w:rPr>
      </w:pPr>
      <w:r w:rsidRPr="00AF2C62">
        <w:rPr>
          <w:rFonts w:ascii="Verdana" w:hAnsi="Verdana"/>
          <w:b/>
          <w:bCs/>
          <w:color w:val="365F91" w:themeColor="accent1" w:themeShade="BF"/>
          <w:sz w:val="22"/>
          <w:szCs w:val="22"/>
        </w:rPr>
        <w:t>Psicosociales</w:t>
      </w:r>
      <w:r w:rsidRPr="00AF2C62">
        <w:rPr>
          <w:rFonts w:ascii="Verdana" w:hAnsi="Verdana"/>
          <w:color w:val="365F91" w:themeColor="accent1" w:themeShade="BF"/>
          <w:sz w:val="22"/>
          <w:szCs w:val="22"/>
        </w:rPr>
        <w:t>: Aislamiento, estrés y riesgo de confrontaciones durante la noche.</w:t>
      </w:r>
    </w:p>
    <w:p w14:paraId="6BF3F041" w14:textId="0854EE0B" w:rsidR="00AF2C62" w:rsidRPr="00AF2C62" w:rsidRDefault="00AF2C62" w:rsidP="00AF2C62">
      <w:pPr>
        <w:pBdr>
          <w:top w:val="nil"/>
          <w:left w:val="nil"/>
          <w:bottom w:val="nil"/>
          <w:right w:val="nil"/>
          <w:between w:val="nil"/>
        </w:pBdr>
        <w:spacing w:after="0"/>
        <w:ind w:left="360"/>
        <w:jc w:val="left"/>
        <w:rPr>
          <w:rFonts w:ascii="Verdana" w:hAnsi="Verdana"/>
          <w:color w:val="365F91" w:themeColor="accent1" w:themeShade="BF"/>
          <w:sz w:val="22"/>
          <w:szCs w:val="22"/>
        </w:rPr>
      </w:pPr>
      <w:r w:rsidRPr="00AF2C62">
        <w:rPr>
          <w:rFonts w:ascii="Verdana" w:hAnsi="Verdana"/>
          <w:b/>
          <w:bCs/>
          <w:color w:val="365F91" w:themeColor="accent1" w:themeShade="BF"/>
          <w:sz w:val="22"/>
          <w:szCs w:val="22"/>
        </w:rPr>
        <w:t>Seguridad</w:t>
      </w:r>
      <w:r w:rsidRPr="00AF2C62">
        <w:rPr>
          <w:rFonts w:ascii="Verdana" w:hAnsi="Verdana"/>
          <w:color w:val="365F91" w:themeColor="accent1" w:themeShade="BF"/>
          <w:sz w:val="22"/>
          <w:szCs w:val="22"/>
        </w:rPr>
        <w:t>: Exposición a situaciones de riesgo como intrusos, robos o incidentes violentos.</w:t>
      </w:r>
    </w:p>
    <w:p w14:paraId="6011066F" w14:textId="52E70E39" w:rsidR="00AF2C62" w:rsidRDefault="00AF2C62" w:rsidP="00AF2C62">
      <w:pPr>
        <w:pBdr>
          <w:top w:val="nil"/>
          <w:left w:val="nil"/>
          <w:bottom w:val="nil"/>
          <w:right w:val="nil"/>
          <w:between w:val="nil"/>
        </w:pBdr>
        <w:spacing w:after="0"/>
        <w:ind w:left="360"/>
        <w:rPr>
          <w:rFonts w:ascii="Verdana" w:hAnsi="Verdana"/>
          <w:color w:val="365F91" w:themeColor="accent1" w:themeShade="BF"/>
          <w:sz w:val="22"/>
          <w:szCs w:val="22"/>
        </w:rPr>
      </w:pPr>
      <w:r w:rsidRPr="00AF2C62">
        <w:rPr>
          <w:rFonts w:ascii="Verdana" w:hAnsi="Verdana"/>
          <w:b/>
          <w:bCs/>
          <w:color w:val="365F91" w:themeColor="accent1" w:themeShade="BF"/>
          <w:sz w:val="22"/>
          <w:szCs w:val="22"/>
        </w:rPr>
        <w:t>Ambientales</w:t>
      </w:r>
      <w:r w:rsidRPr="00AF2C62">
        <w:rPr>
          <w:rFonts w:ascii="Verdana" w:hAnsi="Verdana"/>
          <w:color w:val="365F91" w:themeColor="accent1" w:themeShade="BF"/>
          <w:sz w:val="22"/>
          <w:szCs w:val="22"/>
        </w:rPr>
        <w:t>: Condiciones de iluminación deficientes en algunas áreas de trabajo.</w:t>
      </w:r>
    </w:p>
    <w:p w14:paraId="490F5EAD" w14:textId="77777777" w:rsidR="00AF2C62" w:rsidRPr="00AF2C62" w:rsidRDefault="00AF2C62" w:rsidP="00AF2C62">
      <w:pPr>
        <w:pBdr>
          <w:top w:val="nil"/>
          <w:left w:val="nil"/>
          <w:bottom w:val="nil"/>
          <w:right w:val="nil"/>
          <w:between w:val="nil"/>
        </w:pBdr>
        <w:spacing w:after="0"/>
        <w:ind w:left="360"/>
        <w:rPr>
          <w:rFonts w:ascii="Verdana" w:hAnsi="Verdana"/>
          <w:color w:val="365F91" w:themeColor="accent1" w:themeShade="BF"/>
          <w:sz w:val="22"/>
          <w:szCs w:val="22"/>
        </w:rPr>
      </w:pPr>
    </w:p>
    <w:p w14:paraId="517E167C" w14:textId="3A9DB3BF" w:rsidR="00445FD2" w:rsidRPr="00215BAB" w:rsidRDefault="00000000" w:rsidP="00215BAB">
      <w:pPr>
        <w:numPr>
          <w:ilvl w:val="0"/>
          <w:numId w:val="1"/>
        </w:numPr>
        <w:pBdr>
          <w:top w:val="nil"/>
          <w:left w:val="nil"/>
          <w:bottom w:val="nil"/>
          <w:right w:val="nil"/>
          <w:between w:val="nil"/>
        </w:pBdr>
        <w:spacing w:after="280"/>
        <w:jc w:val="left"/>
        <w:rPr>
          <w:rFonts w:ascii="Verdana" w:hAnsi="Verdana"/>
          <w:color w:val="365F91" w:themeColor="accent1" w:themeShade="BF"/>
          <w:sz w:val="22"/>
          <w:szCs w:val="22"/>
        </w:rPr>
      </w:pPr>
      <w:r w:rsidRPr="00AF2C62">
        <w:rPr>
          <w:rFonts w:ascii="Verdana" w:eastAsia="Verdana" w:hAnsi="Verdana" w:cs="Verdana"/>
          <w:color w:val="000000"/>
          <w:sz w:val="22"/>
          <w:szCs w:val="22"/>
        </w:rPr>
        <w:t>Un administrativo que trabaja en el departamento de atención al cliente de una empresa.</w:t>
      </w:r>
      <w:r w:rsidR="00AF2C62">
        <w:rPr>
          <w:rFonts w:ascii="Verdana" w:hAnsi="Verdana"/>
          <w:color w:val="365F91" w:themeColor="accent1" w:themeShade="BF"/>
          <w:sz w:val="22"/>
          <w:szCs w:val="22"/>
        </w:rPr>
        <w:br/>
      </w:r>
      <w:r w:rsidR="00AF2C62" w:rsidRPr="00AF2C62">
        <w:rPr>
          <w:rFonts w:ascii="Verdana" w:hAnsi="Verdana"/>
          <w:color w:val="365F91" w:themeColor="accent1" w:themeShade="BF"/>
          <w:sz w:val="22"/>
          <w:szCs w:val="22"/>
        </w:rPr>
        <w:t>Factores de riesgo:</w:t>
      </w:r>
      <w:r w:rsidR="00AF2C62" w:rsidRPr="00AF2C62">
        <w:rPr>
          <w:rFonts w:ascii="Verdana" w:hAnsi="Verdana"/>
          <w:color w:val="365F91" w:themeColor="accent1" w:themeShade="BF"/>
          <w:sz w:val="22"/>
          <w:szCs w:val="22"/>
        </w:rPr>
        <w:br/>
      </w:r>
      <w:r w:rsidR="00AF2C62" w:rsidRPr="00AF2C62">
        <w:rPr>
          <w:rFonts w:ascii="Verdana" w:hAnsi="Verdana"/>
          <w:b/>
          <w:bCs/>
          <w:color w:val="365F91" w:themeColor="accent1" w:themeShade="BF"/>
          <w:sz w:val="22"/>
          <w:szCs w:val="22"/>
        </w:rPr>
        <w:t>Psicosociales</w:t>
      </w:r>
      <w:r w:rsidR="00AF2C62" w:rsidRPr="00AF2C62">
        <w:rPr>
          <w:rFonts w:ascii="Verdana" w:hAnsi="Verdana"/>
          <w:color w:val="365F91" w:themeColor="accent1" w:themeShade="BF"/>
          <w:sz w:val="22"/>
          <w:szCs w:val="22"/>
        </w:rPr>
        <w:t>: Estrés debido a la presión por cumplir con las expectativas del cliente, lidiar con quejas y situaciones conflictivas.</w:t>
      </w:r>
      <w:r w:rsidR="00AF2C62" w:rsidRPr="00AF2C62">
        <w:rPr>
          <w:rFonts w:ascii="Verdana" w:hAnsi="Verdana"/>
          <w:color w:val="365F91" w:themeColor="accent1" w:themeShade="BF"/>
          <w:sz w:val="22"/>
          <w:szCs w:val="22"/>
        </w:rPr>
        <w:br/>
      </w:r>
      <w:r w:rsidR="00AF2C62" w:rsidRPr="00AF2C62">
        <w:rPr>
          <w:rFonts w:ascii="Verdana" w:hAnsi="Verdana"/>
          <w:b/>
          <w:bCs/>
          <w:color w:val="365F91" w:themeColor="accent1" w:themeShade="BF"/>
          <w:sz w:val="22"/>
          <w:szCs w:val="22"/>
        </w:rPr>
        <w:t>Ergonómicos</w:t>
      </w:r>
      <w:r w:rsidR="00AF2C62" w:rsidRPr="00AF2C62">
        <w:rPr>
          <w:rFonts w:ascii="Verdana" w:hAnsi="Verdana"/>
          <w:color w:val="365F91" w:themeColor="accent1" w:themeShade="BF"/>
          <w:sz w:val="22"/>
          <w:szCs w:val="22"/>
        </w:rPr>
        <w:t>: Uso prolongado de computadoras puede causar fatiga visual y problemas musculoesqueléticos.</w:t>
      </w:r>
      <w:r w:rsidR="00AF2C62" w:rsidRPr="00AF2C62">
        <w:rPr>
          <w:rFonts w:ascii="Verdana" w:hAnsi="Verdana"/>
          <w:color w:val="365F91" w:themeColor="accent1" w:themeShade="BF"/>
          <w:sz w:val="22"/>
          <w:szCs w:val="22"/>
        </w:rPr>
        <w:br/>
      </w:r>
      <w:r w:rsidR="00AF2C62" w:rsidRPr="00AF2C62">
        <w:rPr>
          <w:rFonts w:ascii="Verdana" w:hAnsi="Verdana"/>
          <w:b/>
          <w:bCs/>
          <w:color w:val="365F91" w:themeColor="accent1" w:themeShade="BF"/>
          <w:sz w:val="22"/>
          <w:szCs w:val="22"/>
        </w:rPr>
        <w:t>Ambientales</w:t>
      </w:r>
      <w:r w:rsidR="00AF2C62" w:rsidRPr="00AF2C62">
        <w:rPr>
          <w:rFonts w:ascii="Verdana" w:hAnsi="Verdana"/>
          <w:color w:val="365F91" w:themeColor="accent1" w:themeShade="BF"/>
          <w:sz w:val="22"/>
          <w:szCs w:val="22"/>
        </w:rPr>
        <w:t>: Condiciones de ruido y distracciones en un entorno de oficina pueden afectar la concentración y la productividad.</w:t>
      </w:r>
      <w:r w:rsidR="00AF2C62" w:rsidRPr="00AF2C62">
        <w:rPr>
          <w:rFonts w:ascii="Verdana" w:hAnsi="Verdana"/>
          <w:color w:val="365F91" w:themeColor="accent1" w:themeShade="BF"/>
          <w:sz w:val="22"/>
          <w:szCs w:val="22"/>
        </w:rPr>
        <w:br/>
      </w:r>
      <w:r w:rsidR="00AF2C62" w:rsidRPr="00AF2C62">
        <w:rPr>
          <w:rFonts w:ascii="Verdana" w:hAnsi="Verdana"/>
          <w:b/>
          <w:bCs/>
          <w:color w:val="365F91" w:themeColor="accent1" w:themeShade="BF"/>
          <w:sz w:val="22"/>
          <w:szCs w:val="22"/>
        </w:rPr>
        <w:t>Seguridad</w:t>
      </w:r>
      <w:r w:rsidR="00AF2C62" w:rsidRPr="00AF2C62">
        <w:rPr>
          <w:rFonts w:ascii="Verdana" w:hAnsi="Verdana"/>
          <w:color w:val="365F91" w:themeColor="accent1" w:themeShade="BF"/>
          <w:sz w:val="22"/>
          <w:szCs w:val="22"/>
        </w:rPr>
        <w:t>: Riesgo de exposición a información confidencial y posibles conflictos con clientes insatisfechos.</w:t>
      </w:r>
    </w:p>
    <w:p w14:paraId="6D316671"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2</w:t>
      </w:r>
    </w:p>
    <w:p w14:paraId="1B33DD43" w14:textId="77777777" w:rsidR="00445FD2" w:rsidRDefault="00000000">
      <w:pPr>
        <w:pBdr>
          <w:top w:val="nil"/>
          <w:left w:val="nil"/>
          <w:bottom w:val="nil"/>
          <w:right w:val="nil"/>
          <w:between w:val="nil"/>
        </w:pBdr>
        <w:tabs>
          <w:tab w:val="left" w:pos="720"/>
        </w:tabs>
        <w:rPr>
          <w:rFonts w:ascii="Verdana" w:eastAsia="Verdana" w:hAnsi="Verdana" w:cs="Verdana"/>
          <w:color w:val="000000"/>
          <w:sz w:val="22"/>
          <w:szCs w:val="22"/>
        </w:rPr>
      </w:pPr>
      <w:r>
        <w:rPr>
          <w:rFonts w:ascii="Verdana" w:eastAsia="Verdana" w:hAnsi="Verdana" w:cs="Verdana"/>
          <w:color w:val="000000"/>
          <w:sz w:val="22"/>
          <w:szCs w:val="22"/>
        </w:rPr>
        <w:t>Francisco ha sido contratado a trabajar en una empresa de pintado y de reparación de planchas de automóviles. ¿Qué obligaciones en materia de seguridad y prevención tiene el empresario con el trabajador el día de su incorporación al trabajo?</w:t>
      </w:r>
    </w:p>
    <w:p w14:paraId="2FBC0F82" w14:textId="4F057237" w:rsidR="00445FD2" w:rsidRPr="00215BAB" w:rsidRDefault="002263FE">
      <w:pPr>
        <w:pBdr>
          <w:top w:val="nil"/>
          <w:left w:val="nil"/>
          <w:bottom w:val="nil"/>
          <w:right w:val="nil"/>
          <w:between w:val="nil"/>
        </w:pBdr>
        <w:tabs>
          <w:tab w:val="left" w:pos="720"/>
        </w:tabs>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El empresario debe de hacer un plan de prevención, una evaluación de riesgos, una planificación de la actividad preventiva, proporcionar equipos de trabajo y de protección individual, proporcionar información, responder a cualquier consulta del trabajador, formar al trabajador en su puesto, enseñarle las medidas de emergencia y garantizar la vigilancia de la salud.</w:t>
      </w:r>
    </w:p>
    <w:p w14:paraId="5CABC298"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3</w:t>
      </w:r>
    </w:p>
    <w:p w14:paraId="44552F4A" w14:textId="77777777" w:rsidR="00445FD2" w:rsidRDefault="00000000">
      <w:pPr>
        <w:pBdr>
          <w:top w:val="nil"/>
          <w:left w:val="nil"/>
          <w:bottom w:val="nil"/>
          <w:right w:val="nil"/>
          <w:between w:val="nil"/>
        </w:pBdr>
        <w:tabs>
          <w:tab w:val="left" w:pos="720"/>
        </w:tabs>
        <w:rPr>
          <w:rFonts w:ascii="Verdana" w:eastAsia="Verdana" w:hAnsi="Verdana" w:cs="Verdana"/>
          <w:color w:val="000000"/>
          <w:sz w:val="22"/>
          <w:szCs w:val="22"/>
        </w:rPr>
      </w:pPr>
      <w:r>
        <w:rPr>
          <w:rFonts w:ascii="Verdana" w:eastAsia="Verdana" w:hAnsi="Verdana" w:cs="Verdana"/>
          <w:color w:val="000000"/>
          <w:sz w:val="22"/>
          <w:szCs w:val="22"/>
        </w:rPr>
        <w:t xml:space="preserve">Un peón que trabaja en una carpintería se niega a utilizar los </w:t>
      </w:r>
      <w:proofErr w:type="gramStart"/>
      <w:r>
        <w:rPr>
          <w:rFonts w:ascii="Verdana" w:eastAsia="Verdana" w:hAnsi="Verdana" w:cs="Verdana"/>
          <w:color w:val="000000"/>
          <w:sz w:val="22"/>
          <w:szCs w:val="22"/>
        </w:rPr>
        <w:t>guantes protectores y la máscara protectora</w:t>
      </w:r>
      <w:proofErr w:type="gramEnd"/>
      <w:r>
        <w:rPr>
          <w:rFonts w:ascii="Verdana" w:eastAsia="Verdana" w:hAnsi="Verdana" w:cs="Verdana"/>
          <w:color w:val="000000"/>
          <w:sz w:val="22"/>
          <w:szCs w:val="22"/>
        </w:rPr>
        <w:t xml:space="preserve"> que le ofrece la empresa argumentando que le son molestos para poder realizar su trabajo correctamente y que él mismo se hace responsable de su propia seguridad. ¿Puede negarse a utilizar el equipo de seguridad? ¿Qué acciones puede realizar la empresa? </w:t>
      </w:r>
    </w:p>
    <w:p w14:paraId="3A8DF0F3" w14:textId="46B316AD" w:rsidR="00A20779" w:rsidRPr="00A20779" w:rsidRDefault="00A20779">
      <w:pPr>
        <w:pBdr>
          <w:top w:val="nil"/>
          <w:left w:val="nil"/>
          <w:bottom w:val="nil"/>
          <w:right w:val="nil"/>
          <w:between w:val="nil"/>
        </w:pBdr>
        <w:tabs>
          <w:tab w:val="left" w:pos="720"/>
        </w:tabs>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El trabajador no puede negarse a usar el equipo de seguridad. La empresa puede sancionar al trabajador por no usar el equipo de seguridad o, incluso, pueden llegar a despedirlo.</w:t>
      </w:r>
    </w:p>
    <w:p w14:paraId="1303FD35" w14:textId="77777777" w:rsidR="00445FD2" w:rsidRDefault="00000000">
      <w:pPr>
        <w:pBdr>
          <w:top w:val="nil"/>
          <w:left w:val="nil"/>
          <w:bottom w:val="nil"/>
          <w:right w:val="nil"/>
          <w:between w:val="nil"/>
        </w:pBdr>
        <w:tabs>
          <w:tab w:val="left" w:pos="720"/>
        </w:tabs>
        <w:rPr>
          <w:rFonts w:ascii="Verdana" w:eastAsia="Verdana" w:hAnsi="Verdana" w:cs="Verdana"/>
          <w:color w:val="000000"/>
          <w:sz w:val="22"/>
          <w:szCs w:val="22"/>
        </w:rPr>
      </w:pPr>
      <w:r>
        <w:rPr>
          <w:rFonts w:ascii="Verdana" w:eastAsia="Verdana" w:hAnsi="Verdana" w:cs="Verdana"/>
          <w:color w:val="000000"/>
          <w:sz w:val="22"/>
          <w:szCs w:val="22"/>
        </w:rPr>
        <w:t xml:space="preserve"> </w:t>
      </w:r>
    </w:p>
    <w:p w14:paraId="1B158D22"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lastRenderedPageBreak/>
        <w:t>Pregunta 4</w:t>
      </w:r>
    </w:p>
    <w:p w14:paraId="24D411A4"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Identifica si los siguientes supuestos son accidentes de trabajo argumentando la respuesta:</w:t>
      </w:r>
    </w:p>
    <w:p w14:paraId="1965DC88" w14:textId="3A371B79" w:rsidR="00A20779" w:rsidRPr="00A20779" w:rsidRDefault="00000000">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000000"/>
          <w:sz w:val="22"/>
          <w:szCs w:val="22"/>
        </w:rPr>
        <w:t>a) Accidente de tráfico que sufre un trabajador cuando se dirige hacia el lugar de trabajo tras salir de su domicilio.</w:t>
      </w:r>
      <w:r w:rsidR="00A20779">
        <w:rPr>
          <w:rFonts w:ascii="Verdana" w:eastAsia="Verdana" w:hAnsi="Verdana" w:cs="Verdana"/>
          <w:color w:val="365F91" w:themeColor="accent1" w:themeShade="BF"/>
          <w:sz w:val="22"/>
          <w:szCs w:val="22"/>
        </w:rPr>
        <w:t xml:space="preserve"> Sí, siempre que el recorrido esté determinado por </w:t>
      </w:r>
      <w:proofErr w:type="spellStart"/>
      <w:r w:rsidR="00A20779">
        <w:rPr>
          <w:rFonts w:ascii="Verdana" w:eastAsia="Verdana" w:hAnsi="Verdana" w:cs="Verdana"/>
          <w:color w:val="365F91" w:themeColor="accent1" w:themeShade="BF"/>
          <w:sz w:val="22"/>
          <w:szCs w:val="22"/>
        </w:rPr>
        <w:t>el</w:t>
      </w:r>
      <w:proofErr w:type="spellEnd"/>
      <w:r w:rsidR="00A20779">
        <w:rPr>
          <w:rFonts w:ascii="Verdana" w:eastAsia="Verdana" w:hAnsi="Verdana" w:cs="Verdana"/>
          <w:color w:val="365F91" w:themeColor="accent1" w:themeShade="BF"/>
          <w:sz w:val="22"/>
          <w:szCs w:val="22"/>
        </w:rPr>
        <w:t xml:space="preserve"> trabajo, sea el habitual y se produzca dentro de un tiempo prudencial.</w:t>
      </w:r>
    </w:p>
    <w:p w14:paraId="2F1196A2" w14:textId="5433CF49" w:rsidR="00445FD2" w:rsidRPr="00A20779" w:rsidRDefault="00000000">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000000"/>
          <w:sz w:val="22"/>
          <w:szCs w:val="22"/>
        </w:rPr>
        <w:t>b) Caída de un trabajador desde una plataforma de trabajo en la que había una señal de prohibido el paso.</w:t>
      </w:r>
      <w:r w:rsidR="00A20779">
        <w:rPr>
          <w:rFonts w:ascii="Verdana" w:eastAsia="Verdana" w:hAnsi="Verdana" w:cs="Verdana"/>
          <w:color w:val="000000"/>
          <w:sz w:val="22"/>
          <w:szCs w:val="22"/>
        </w:rPr>
        <w:t xml:space="preserve"> </w:t>
      </w:r>
      <w:r w:rsidR="00A20779">
        <w:rPr>
          <w:rFonts w:ascii="Verdana" w:eastAsia="Verdana" w:hAnsi="Verdana" w:cs="Verdana"/>
          <w:color w:val="365F91" w:themeColor="accent1" w:themeShade="BF"/>
          <w:sz w:val="22"/>
          <w:szCs w:val="22"/>
        </w:rPr>
        <w:t>No, no es accidente de trabajo, ya que estaba prohibido entrar en esa plataforma. El trabajador ha tenido un accidente por imprudencia temeraria.</w:t>
      </w:r>
    </w:p>
    <w:p w14:paraId="12519F2A" w14:textId="0E6FB691" w:rsidR="00A20779" w:rsidRPr="00A20779" w:rsidRDefault="00000000">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000000"/>
          <w:sz w:val="22"/>
          <w:szCs w:val="22"/>
        </w:rPr>
        <w:t>c) Lumbalgia de un trabajador que se agrava al empujar cargas sin ayuda mecánica.</w:t>
      </w:r>
      <w:r w:rsidR="00A20779">
        <w:rPr>
          <w:rFonts w:ascii="Verdana" w:eastAsia="Verdana" w:hAnsi="Verdana" w:cs="Verdana"/>
          <w:color w:val="000000"/>
          <w:sz w:val="22"/>
          <w:szCs w:val="22"/>
        </w:rPr>
        <w:t xml:space="preserve"> </w:t>
      </w:r>
      <w:r w:rsidR="00A20779">
        <w:rPr>
          <w:rFonts w:ascii="Verdana" w:eastAsia="Verdana" w:hAnsi="Verdana" w:cs="Verdana"/>
          <w:color w:val="365F91" w:themeColor="accent1" w:themeShade="BF"/>
          <w:sz w:val="22"/>
          <w:szCs w:val="22"/>
        </w:rPr>
        <w:t>Sí, ya que es una enfermedad que tenía el trabajador y se agrava con su actividad laboral.</w:t>
      </w:r>
    </w:p>
    <w:p w14:paraId="514D67E0" w14:textId="29E7576E" w:rsidR="00445FD2" w:rsidRPr="00A20779" w:rsidRDefault="00000000">
      <w:pPr>
        <w:pBdr>
          <w:top w:val="nil"/>
          <w:left w:val="nil"/>
          <w:bottom w:val="nil"/>
          <w:right w:val="nil"/>
          <w:between w:val="nil"/>
        </w:pBdr>
        <w:spacing w:before="280" w:after="280"/>
        <w:rPr>
          <w:rFonts w:ascii="Verdana" w:eastAsia="Verdana" w:hAnsi="Verdana" w:cs="Verdana"/>
          <w:color w:val="365F91" w:themeColor="accent1" w:themeShade="BF"/>
          <w:sz w:val="22"/>
          <w:szCs w:val="22"/>
        </w:rPr>
      </w:pPr>
      <w:r>
        <w:rPr>
          <w:rFonts w:ascii="Verdana" w:eastAsia="Verdana" w:hAnsi="Verdana" w:cs="Verdana"/>
          <w:color w:val="000000"/>
          <w:sz w:val="22"/>
          <w:szCs w:val="22"/>
        </w:rPr>
        <w:t>d) Depresión de una trabajadora víctima de acoso laboral por un compañero.</w:t>
      </w:r>
      <w:r w:rsidR="00A20779">
        <w:rPr>
          <w:rFonts w:ascii="Verdana" w:eastAsia="Verdana" w:hAnsi="Verdana" w:cs="Verdana"/>
          <w:color w:val="000000"/>
          <w:sz w:val="22"/>
          <w:szCs w:val="22"/>
        </w:rPr>
        <w:t xml:space="preserve"> </w:t>
      </w:r>
      <w:r w:rsidR="00A20779" w:rsidRPr="00A20779">
        <w:rPr>
          <w:rFonts w:ascii="Verdana" w:eastAsia="Verdana" w:hAnsi="Verdana" w:cs="Verdana"/>
          <w:color w:val="365F91" w:themeColor="accent1" w:themeShade="BF"/>
          <w:sz w:val="22"/>
          <w:szCs w:val="22"/>
        </w:rPr>
        <w:t>El acoso laboral puede tener un impacto significativo en la salud mental del trabajador y, si se puede demostrar que la depresión es directamente causada por el ambiente laboral hostil, se consideraría un accidente de trabajo.</w:t>
      </w:r>
    </w:p>
    <w:p w14:paraId="2196CE46"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color w:val="000000"/>
          <w:sz w:val="22"/>
          <w:szCs w:val="22"/>
        </w:rPr>
        <w:t xml:space="preserve"> </w:t>
      </w:r>
    </w:p>
    <w:p w14:paraId="31741B5D" w14:textId="77777777" w:rsidR="00445FD2" w:rsidRDefault="00000000">
      <w:pPr>
        <w:pBdr>
          <w:top w:val="nil"/>
          <w:left w:val="nil"/>
          <w:bottom w:val="nil"/>
          <w:right w:val="nil"/>
          <w:between w:val="nil"/>
        </w:pBdr>
        <w:spacing w:before="280" w:after="280"/>
        <w:rPr>
          <w:rFonts w:ascii="Verdana" w:eastAsia="Verdana" w:hAnsi="Verdana" w:cs="Verdana"/>
          <w:color w:val="000000"/>
          <w:sz w:val="22"/>
          <w:szCs w:val="22"/>
        </w:rPr>
      </w:pPr>
      <w:r>
        <w:rPr>
          <w:rFonts w:ascii="Verdana" w:eastAsia="Verdana" w:hAnsi="Verdana" w:cs="Verdana"/>
          <w:b/>
          <w:color w:val="000000"/>
          <w:sz w:val="22"/>
          <w:szCs w:val="22"/>
        </w:rPr>
        <w:t>Pregunta 5</w:t>
      </w:r>
    </w:p>
    <w:p w14:paraId="4E4A80A6" w14:textId="77777777" w:rsidR="00445FD2" w:rsidRDefault="00000000">
      <w:pPr>
        <w:pBdr>
          <w:top w:val="nil"/>
          <w:left w:val="nil"/>
          <w:bottom w:val="nil"/>
          <w:right w:val="nil"/>
          <w:between w:val="nil"/>
        </w:pBdr>
        <w:tabs>
          <w:tab w:val="left" w:pos="720"/>
        </w:tabs>
        <w:rPr>
          <w:rFonts w:ascii="Verdana" w:eastAsia="Verdana" w:hAnsi="Verdana" w:cs="Verdana"/>
          <w:color w:val="000000"/>
          <w:sz w:val="22"/>
          <w:szCs w:val="22"/>
        </w:rPr>
      </w:pPr>
      <w:r>
        <w:rPr>
          <w:rFonts w:ascii="Verdana" w:eastAsia="Verdana" w:hAnsi="Verdana" w:cs="Verdana"/>
          <w:color w:val="000000"/>
          <w:sz w:val="22"/>
          <w:szCs w:val="22"/>
        </w:rPr>
        <w:t xml:space="preserve">Una doctora que trabaja en el servicio de urgencias de un hospital se queja de que no hay suficiente personal médico para atender a todos los pacientes de su departamento. Últimamente se encuentra muy nerviosa e irritable por la presión que recibe de su trabajo, por este motivo ha discutido con varios pacientes y compañeros. </w:t>
      </w:r>
    </w:p>
    <w:p w14:paraId="1B362D2F" w14:textId="77777777" w:rsidR="00445FD2" w:rsidRDefault="00000000">
      <w:pPr>
        <w:pBdr>
          <w:top w:val="nil"/>
          <w:left w:val="nil"/>
          <w:bottom w:val="nil"/>
          <w:right w:val="nil"/>
          <w:between w:val="nil"/>
        </w:pBdr>
        <w:tabs>
          <w:tab w:val="left" w:pos="720"/>
        </w:tabs>
        <w:rPr>
          <w:rFonts w:ascii="Verdana" w:eastAsia="Verdana" w:hAnsi="Verdana" w:cs="Verdana"/>
          <w:color w:val="000000"/>
          <w:sz w:val="22"/>
          <w:szCs w:val="22"/>
        </w:rPr>
      </w:pPr>
      <w:r>
        <w:rPr>
          <w:rFonts w:ascii="Verdana" w:eastAsia="Verdana" w:hAnsi="Verdana" w:cs="Verdana"/>
          <w:color w:val="000000"/>
          <w:sz w:val="22"/>
          <w:szCs w:val="22"/>
        </w:rPr>
        <w:t>Identifica qué tipo de factor de riesgo y que daño laboral puede estar sufriendo.</w:t>
      </w:r>
    </w:p>
    <w:p w14:paraId="70348A32" w14:textId="0342C346" w:rsidR="00271538" w:rsidRPr="00271538" w:rsidRDefault="00271538">
      <w:pPr>
        <w:pBdr>
          <w:top w:val="nil"/>
          <w:left w:val="nil"/>
          <w:bottom w:val="nil"/>
          <w:right w:val="nil"/>
          <w:between w:val="nil"/>
        </w:pBdr>
        <w:tabs>
          <w:tab w:val="left" w:pos="720"/>
        </w:tabs>
        <w:rPr>
          <w:rFonts w:ascii="Verdana" w:eastAsia="Verdana" w:hAnsi="Verdana" w:cs="Verdana"/>
          <w:color w:val="365F91" w:themeColor="accent1" w:themeShade="BF"/>
          <w:sz w:val="22"/>
          <w:szCs w:val="22"/>
        </w:rPr>
      </w:pPr>
      <w:r>
        <w:rPr>
          <w:rFonts w:ascii="Verdana" w:eastAsia="Verdana" w:hAnsi="Verdana" w:cs="Verdana"/>
          <w:color w:val="365F91" w:themeColor="accent1" w:themeShade="BF"/>
          <w:sz w:val="22"/>
          <w:szCs w:val="22"/>
        </w:rPr>
        <w:t>El factor de riesgo puede ser el exceso de trabajo, y el daño laboral es el estrés que sufre.</w:t>
      </w:r>
    </w:p>
    <w:p w14:paraId="0870257E" w14:textId="77777777" w:rsidR="00445FD2" w:rsidRDefault="00445FD2">
      <w:pPr>
        <w:pBdr>
          <w:top w:val="nil"/>
          <w:left w:val="nil"/>
          <w:bottom w:val="nil"/>
          <w:right w:val="nil"/>
          <w:between w:val="nil"/>
        </w:pBdr>
        <w:tabs>
          <w:tab w:val="left" w:pos="720"/>
        </w:tabs>
        <w:rPr>
          <w:rFonts w:ascii="Verdana" w:eastAsia="Verdana" w:hAnsi="Verdana" w:cs="Verdana"/>
          <w:color w:val="000000"/>
          <w:sz w:val="22"/>
          <w:szCs w:val="22"/>
        </w:rPr>
      </w:pPr>
    </w:p>
    <w:p w14:paraId="515AF5D7" w14:textId="77777777" w:rsidR="00445FD2" w:rsidRDefault="00445FD2">
      <w:pPr>
        <w:pBdr>
          <w:top w:val="nil"/>
          <w:left w:val="nil"/>
          <w:bottom w:val="nil"/>
          <w:right w:val="nil"/>
          <w:between w:val="nil"/>
        </w:pBdr>
        <w:tabs>
          <w:tab w:val="left" w:pos="720"/>
        </w:tabs>
        <w:rPr>
          <w:rFonts w:ascii="Verdana" w:eastAsia="Verdana" w:hAnsi="Verdana" w:cs="Verdana"/>
          <w:color w:val="000000"/>
          <w:sz w:val="22"/>
          <w:szCs w:val="22"/>
        </w:rPr>
      </w:pPr>
    </w:p>
    <w:p w14:paraId="2996133F" w14:textId="77777777" w:rsidR="00445FD2" w:rsidRDefault="00445FD2">
      <w:pPr>
        <w:pBdr>
          <w:top w:val="nil"/>
          <w:left w:val="nil"/>
          <w:bottom w:val="nil"/>
          <w:right w:val="nil"/>
          <w:between w:val="nil"/>
        </w:pBdr>
        <w:tabs>
          <w:tab w:val="left" w:pos="720"/>
        </w:tabs>
        <w:rPr>
          <w:rFonts w:ascii="Verdana" w:eastAsia="Verdana" w:hAnsi="Verdana" w:cs="Verdana"/>
          <w:color w:val="000000"/>
          <w:sz w:val="22"/>
          <w:szCs w:val="22"/>
        </w:rPr>
      </w:pPr>
    </w:p>
    <w:p w14:paraId="7D6D1F11" w14:textId="77777777" w:rsidR="00445FD2" w:rsidRDefault="00000000">
      <w:pPr>
        <w:pBdr>
          <w:top w:val="nil"/>
          <w:left w:val="nil"/>
          <w:bottom w:val="nil"/>
          <w:right w:val="nil"/>
          <w:between w:val="nil"/>
        </w:pBdr>
        <w:rPr>
          <w:rFonts w:ascii="Verdana" w:eastAsia="Verdana" w:hAnsi="Verdana" w:cs="Verdana"/>
          <w:b/>
          <w:color w:val="000000"/>
          <w:sz w:val="32"/>
          <w:szCs w:val="32"/>
        </w:rPr>
      </w:pPr>
      <w:r>
        <w:rPr>
          <w:rFonts w:ascii="Verdana" w:eastAsia="Verdana" w:hAnsi="Verdana" w:cs="Verdana"/>
          <w:b/>
          <w:color w:val="000000"/>
          <w:sz w:val="32"/>
          <w:szCs w:val="32"/>
        </w:rPr>
        <w:t>Formato e instrucciones de entrega</w:t>
      </w:r>
    </w:p>
    <w:p w14:paraId="5E4DBE71" w14:textId="77777777" w:rsidR="00445FD2" w:rsidRDefault="00000000">
      <w:pPr>
        <w:pBdr>
          <w:top w:val="nil"/>
          <w:left w:val="nil"/>
          <w:bottom w:val="nil"/>
          <w:right w:val="nil"/>
          <w:between w:val="nil"/>
        </w:pBdr>
        <w:tabs>
          <w:tab w:val="left" w:pos="720"/>
        </w:tabs>
        <w:rPr>
          <w:rFonts w:ascii="Verdana" w:eastAsia="Verdana" w:hAnsi="Verdana" w:cs="Verdana"/>
          <w:color w:val="00000A"/>
          <w:sz w:val="32"/>
          <w:szCs w:val="32"/>
        </w:rPr>
      </w:pPr>
      <w:r>
        <w:rPr>
          <w:rFonts w:ascii="Verdana" w:eastAsia="Verdana" w:hAnsi="Verdana" w:cs="Verdana"/>
          <w:color w:val="000000"/>
          <w:sz w:val="22"/>
          <w:szCs w:val="22"/>
        </w:rPr>
        <w:t>Subir las respuestas en formato de texto al aula virtual en el espacio tareas.</w:t>
      </w:r>
    </w:p>
    <w:sectPr w:rsidR="00445FD2">
      <w:headerReference w:type="default" r:id="rId7"/>
      <w:footerReference w:type="default" r:id="rId8"/>
      <w:pgSz w:w="11906" w:h="16838"/>
      <w:pgMar w:top="1699" w:right="746" w:bottom="1701" w:left="108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55938B" w14:textId="77777777" w:rsidR="00F6428E" w:rsidRDefault="00F6428E">
      <w:pPr>
        <w:spacing w:after="0"/>
      </w:pPr>
      <w:r>
        <w:separator/>
      </w:r>
    </w:p>
  </w:endnote>
  <w:endnote w:type="continuationSeparator" w:id="0">
    <w:p w14:paraId="7B156A9A" w14:textId="77777777" w:rsidR="00F6428E" w:rsidRDefault="00F642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embedRegular r:id="rId1" w:fontKey="{1ACD49E5-F7D0-4FEB-9E8C-3844057B70FC}"/>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Rasa">
    <w:altName w:val="Calibri"/>
    <w:charset w:val="00"/>
    <w:family w:val="auto"/>
    <w:pitch w:val="default"/>
    <w:embedRegular r:id="rId2" w:fontKey="{45935332-B027-4576-80A6-3EFC9D875102}"/>
    <w:embedBold r:id="rId3" w:fontKey="{57113AAF-5365-43A2-B450-D3B354CA0407}"/>
  </w:font>
  <w:font w:name="Georgia">
    <w:panose1 w:val="02040502050405020303"/>
    <w:charset w:val="00"/>
    <w:family w:val="roman"/>
    <w:pitch w:val="variable"/>
    <w:sig w:usb0="00000287" w:usb1="00000000" w:usb2="00000000" w:usb3="00000000" w:csb0="0000009F" w:csb1="00000000"/>
    <w:embedRegular r:id="rId4" w:fontKey="{3002FCAE-C200-4256-9CBB-90752F2090C2}"/>
    <w:embedItalic r:id="rId5" w:fontKey="{D9CB1EC3-E936-4FA8-965E-1B0B873894C2}"/>
  </w:font>
  <w:font w:name="Verdana">
    <w:panose1 w:val="020B0604030504040204"/>
    <w:charset w:val="00"/>
    <w:family w:val="swiss"/>
    <w:pitch w:val="variable"/>
    <w:sig w:usb0="A00006FF" w:usb1="4000205B" w:usb2="00000010" w:usb3="00000000" w:csb0="0000019F" w:csb1="00000000"/>
    <w:embedRegular r:id="rId6" w:fontKey="{33F7B144-1A68-4A28-A140-914F8542AA38}"/>
    <w:embedBold r:id="rId7" w:fontKey="{3885E053-A63C-4623-B3EF-B05ADE3E1837}"/>
  </w:font>
  <w:font w:name="Sen">
    <w:charset w:val="00"/>
    <w:family w:val="auto"/>
    <w:pitch w:val="default"/>
    <w:embedRegular r:id="rId8" w:fontKey="{3370645C-060A-4F93-B17A-D0E650D98EDB}"/>
  </w:font>
  <w:font w:name="Times">
    <w:panose1 w:val="02020603050405020304"/>
    <w:charset w:val="00"/>
    <w:family w:val="roman"/>
    <w:pitch w:val="variable"/>
    <w:sig w:usb0="E0002EFF" w:usb1="C000785B" w:usb2="00000009" w:usb3="00000000" w:csb0="000001FF" w:csb1="00000000"/>
    <w:embedRegular r:id="rId9" w:fontKey="{676EA492-5F2E-4F25-A8DE-AD40DCF6D171}"/>
  </w:font>
  <w:font w:name="Calibri">
    <w:panose1 w:val="020F0502020204030204"/>
    <w:charset w:val="00"/>
    <w:family w:val="swiss"/>
    <w:pitch w:val="variable"/>
    <w:sig w:usb0="E4002EFF" w:usb1="C200247B" w:usb2="00000009" w:usb3="00000000" w:csb0="000001FF" w:csb1="00000000"/>
    <w:embedRegular r:id="rId10" w:fontKey="{EB5A2C2A-F0C7-4301-805B-AC0E07BBDFAA}"/>
  </w:font>
  <w:font w:name="Cambria">
    <w:panose1 w:val="02040503050406030204"/>
    <w:charset w:val="00"/>
    <w:family w:val="roman"/>
    <w:pitch w:val="variable"/>
    <w:sig w:usb0="E00006FF" w:usb1="420024FF" w:usb2="02000000" w:usb3="00000000" w:csb0="0000019F" w:csb1="00000000"/>
    <w:embedRegular r:id="rId11" w:fontKey="{962DD7EB-E75F-47A5-B8D7-95058990276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D2A15" w14:textId="77777777" w:rsidR="00445FD2" w:rsidRPr="006A039D" w:rsidRDefault="00000000">
    <w:pPr>
      <w:tabs>
        <w:tab w:val="right" w:pos="10065"/>
      </w:tabs>
      <w:rPr>
        <w:rFonts w:ascii="Times" w:eastAsia="Times" w:hAnsi="Times" w:cs="Times"/>
        <w:lang w:val="en-US"/>
      </w:rPr>
    </w:pPr>
    <w:r w:rsidRPr="006A039D">
      <w:rPr>
        <w:rFonts w:ascii="Verdana" w:eastAsia="Verdana" w:hAnsi="Verdana" w:cs="Verdana"/>
        <w:color w:val="808080"/>
        <w:sz w:val="18"/>
        <w:szCs w:val="18"/>
        <w:lang w:val="en-US"/>
      </w:rPr>
      <w:br/>
    </w:r>
    <w:r>
      <w:rPr>
        <w:noProof/>
        <w:color w:val="808080"/>
        <w:sz w:val="18"/>
        <w:szCs w:val="18"/>
      </w:rPr>
      <w:drawing>
        <wp:inline distT="0" distB="0" distL="114300" distR="114300" wp14:anchorId="13A63F1F" wp14:editId="6BD03C1C">
          <wp:extent cx="281305" cy="28067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81305" cy="280670"/>
                  </a:xfrm>
                  <a:prstGeom prst="rect">
                    <a:avLst/>
                  </a:prstGeom>
                  <a:ln/>
                </pic:spPr>
              </pic:pic>
            </a:graphicData>
          </a:graphic>
        </wp:inline>
      </w:drawing>
    </w:r>
    <w:r w:rsidRPr="006A039D">
      <w:rPr>
        <w:color w:val="808080"/>
        <w:sz w:val="18"/>
        <w:szCs w:val="18"/>
        <w:lang w:val="en-US"/>
      </w:rPr>
      <w:t xml:space="preserve">  </w:t>
    </w:r>
    <w:r w:rsidRPr="006A039D">
      <w:rPr>
        <w:rFonts w:ascii="Verdana" w:eastAsia="Verdana" w:hAnsi="Verdana" w:cs="Verdana"/>
        <w:b/>
        <w:color w:val="545454"/>
        <w:sz w:val="16"/>
        <w:szCs w:val="16"/>
        <w:highlight w:val="white"/>
        <w:lang w:val="en-US"/>
      </w:rPr>
      <w:t xml:space="preserve">© </w:t>
    </w:r>
    <w:r w:rsidRPr="006A039D">
      <w:rPr>
        <w:rFonts w:ascii="Verdana" w:eastAsia="Verdana" w:hAnsi="Verdana" w:cs="Verdana"/>
        <w:b/>
        <w:color w:val="808080"/>
        <w:sz w:val="16"/>
        <w:szCs w:val="16"/>
        <w:lang w:val="en-US"/>
      </w:rPr>
      <w:t>McGraw-Hill Education</w:t>
    </w:r>
    <w:r w:rsidRPr="006A039D">
      <w:rPr>
        <w:color w:val="808080"/>
        <w:sz w:val="18"/>
        <w:szCs w:val="18"/>
        <w:lang w:val="en-US"/>
      </w:rPr>
      <w:tab/>
    </w:r>
    <w:r>
      <w:rPr>
        <w:rFonts w:ascii="Verdana" w:eastAsia="Verdana" w:hAnsi="Verdana" w:cs="Verdana"/>
        <w:color w:val="808080"/>
        <w:sz w:val="18"/>
        <w:szCs w:val="18"/>
      </w:rPr>
      <w:fldChar w:fldCharType="begin"/>
    </w:r>
    <w:r w:rsidRPr="006A039D">
      <w:rPr>
        <w:rFonts w:ascii="Verdana" w:eastAsia="Verdana" w:hAnsi="Verdana" w:cs="Verdana"/>
        <w:color w:val="808080"/>
        <w:sz w:val="18"/>
        <w:szCs w:val="18"/>
        <w:lang w:val="en-US"/>
      </w:rPr>
      <w:instrText>PAGE</w:instrText>
    </w:r>
    <w:r>
      <w:rPr>
        <w:rFonts w:ascii="Verdana" w:eastAsia="Verdana" w:hAnsi="Verdana" w:cs="Verdana"/>
        <w:color w:val="808080"/>
        <w:sz w:val="18"/>
        <w:szCs w:val="18"/>
      </w:rPr>
      <w:fldChar w:fldCharType="separate"/>
    </w:r>
    <w:r w:rsidR="006A039D" w:rsidRPr="006A039D">
      <w:rPr>
        <w:rFonts w:ascii="Verdana" w:eastAsia="Verdana" w:hAnsi="Verdana" w:cs="Verdana"/>
        <w:noProof/>
        <w:color w:val="808080"/>
        <w:sz w:val="18"/>
        <w:szCs w:val="18"/>
        <w:lang w:val="en-US"/>
      </w:rPr>
      <w:t>1</w:t>
    </w:r>
    <w:r>
      <w:rPr>
        <w:rFonts w:ascii="Verdana" w:eastAsia="Verdana" w:hAnsi="Verdana" w:cs="Verdana"/>
        <w:color w:val="808080"/>
        <w:sz w:val="18"/>
        <w:szCs w:val="18"/>
      </w:rPr>
      <w:fldChar w:fldCharType="end"/>
    </w:r>
    <w:r w:rsidRPr="006A039D">
      <w:rPr>
        <w:rFonts w:ascii="Verdana" w:eastAsia="Verdana" w:hAnsi="Verdana" w:cs="Verdana"/>
        <w:color w:val="808080"/>
        <w:sz w:val="18"/>
        <w:szCs w:val="18"/>
        <w:lang w:val="en-US"/>
      </w:rPr>
      <w:t xml:space="preserve">-1 </w:t>
    </w:r>
    <w:r w:rsidRPr="006A039D">
      <w:rPr>
        <w:rFonts w:ascii="Verdana" w:eastAsia="Verdana" w:hAnsi="Verdana" w:cs="Verdana"/>
        <w:color w:val="2EA8A0"/>
        <w:sz w:val="18"/>
        <w:szCs w:val="18"/>
        <w:lang w:val="en-US"/>
      </w:rPr>
      <w:t>|</w:t>
    </w:r>
  </w:p>
  <w:p w14:paraId="68642BA9" w14:textId="77777777" w:rsidR="00445FD2" w:rsidRDefault="00000000">
    <w:pPr>
      <w:pBdr>
        <w:top w:val="nil"/>
        <w:left w:val="nil"/>
        <w:bottom w:val="nil"/>
        <w:right w:val="nil"/>
        <w:between w:val="nil"/>
      </w:pBdr>
      <w:spacing w:after="0" w:line="360" w:lineRule="auto"/>
      <w:jc w:val="center"/>
      <w:rPr>
        <w:rFonts w:ascii="Verdana" w:eastAsia="Verdana" w:hAnsi="Verdana" w:cs="Verdana"/>
        <w:color w:val="808080"/>
        <w:sz w:val="18"/>
        <w:szCs w:val="18"/>
      </w:rPr>
    </w:pPr>
    <w:r w:rsidRPr="006A039D">
      <w:rPr>
        <w:rFonts w:ascii="Verdana" w:eastAsia="Verdana" w:hAnsi="Verdana" w:cs="Verdana"/>
        <w:color w:val="808080"/>
        <w:sz w:val="16"/>
        <w:szCs w:val="16"/>
        <w:lang w:val="en-US"/>
      </w:rPr>
      <w:t xml:space="preserve">FOL Avanzado. </w:t>
    </w:r>
    <w:r>
      <w:rPr>
        <w:rFonts w:ascii="Verdana" w:eastAsia="Verdana" w:hAnsi="Verdana" w:cs="Verdana"/>
        <w:color w:val="808080"/>
        <w:sz w:val="16"/>
        <w:szCs w:val="16"/>
      </w:rPr>
      <w:t>Actividades complementarias</w:t>
    </w:r>
  </w:p>
  <w:p w14:paraId="65EBEFE6" w14:textId="77777777" w:rsidR="00445FD2" w:rsidRDefault="00445FD2">
    <w:pPr>
      <w:pBdr>
        <w:top w:val="nil"/>
        <w:left w:val="nil"/>
        <w:bottom w:val="nil"/>
        <w:right w:val="nil"/>
        <w:between w:val="nil"/>
      </w:pBdr>
      <w:jc w:val="left"/>
      <w:rPr>
        <w:color w:val="8080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ABCFC1" w14:textId="77777777" w:rsidR="00F6428E" w:rsidRDefault="00F6428E">
      <w:pPr>
        <w:spacing w:after="0"/>
      </w:pPr>
      <w:r>
        <w:separator/>
      </w:r>
    </w:p>
  </w:footnote>
  <w:footnote w:type="continuationSeparator" w:id="0">
    <w:p w14:paraId="032B62BA" w14:textId="77777777" w:rsidR="00F6428E" w:rsidRDefault="00F642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774CB" w14:textId="77777777" w:rsidR="00445FD2" w:rsidRDefault="00445FD2">
    <w:pPr>
      <w:tabs>
        <w:tab w:val="left" w:pos="1333"/>
      </w:tabs>
      <w:spacing w:after="0"/>
      <w:jc w:val="left"/>
      <w:rPr>
        <w:rFonts w:ascii="Verdana" w:eastAsia="Verdana" w:hAnsi="Verdana" w:cs="Verdana"/>
        <w:color w:val="000000"/>
        <w:sz w:val="24"/>
        <w:szCs w:val="24"/>
      </w:rPr>
    </w:pPr>
  </w:p>
  <w:p w14:paraId="7BF86E14" w14:textId="77777777" w:rsidR="00445FD2" w:rsidRDefault="00000000">
    <w:pPr>
      <w:tabs>
        <w:tab w:val="left" w:pos="1333"/>
      </w:tabs>
      <w:spacing w:after="0"/>
      <w:jc w:val="left"/>
      <w:rPr>
        <w:rFonts w:ascii="Verdana" w:eastAsia="Verdana" w:hAnsi="Verdana" w:cs="Verdana"/>
        <w:color w:val="000000"/>
        <w:sz w:val="18"/>
        <w:szCs w:val="18"/>
      </w:rPr>
    </w:pPr>
    <w:r>
      <w:rPr>
        <w:noProof/>
      </w:rPr>
      <mc:AlternateContent>
        <mc:Choice Requires="wps">
          <w:drawing>
            <wp:anchor distT="0" distB="0" distL="114300" distR="114300" simplePos="0" relativeHeight="251658240" behindDoc="0" locked="0" layoutInCell="1" hidden="0" allowOverlap="1" wp14:anchorId="52B0394A" wp14:editId="4D92A353">
              <wp:simplePos x="0" y="0"/>
              <wp:positionH relativeFrom="column">
                <wp:posOffset>-380999</wp:posOffset>
              </wp:positionH>
              <wp:positionV relativeFrom="paragraph">
                <wp:posOffset>38100</wp:posOffset>
              </wp:positionV>
              <wp:extent cx="624205" cy="624205"/>
              <wp:effectExtent l="0" t="0" r="0" b="0"/>
              <wp:wrapNone/>
              <wp:docPr id="2" name="Rectángulo 2"/>
              <wp:cNvGraphicFramePr/>
              <a:graphic xmlns:a="http://schemas.openxmlformats.org/drawingml/2006/main">
                <a:graphicData uri="http://schemas.microsoft.com/office/word/2010/wordprocessingShape">
                  <wps:wsp>
                    <wps:cNvSpPr/>
                    <wps:spPr>
                      <a:xfrm>
                        <a:off x="5038660" y="3472660"/>
                        <a:ext cx="614680" cy="614680"/>
                      </a:xfrm>
                      <a:prstGeom prst="rect">
                        <a:avLst/>
                      </a:prstGeom>
                      <a:noFill/>
                      <a:ln w="9525" cap="flat" cmpd="sng">
                        <a:solidFill>
                          <a:srgbClr val="000000"/>
                        </a:solidFill>
                        <a:prstDash val="solid"/>
                        <a:round/>
                        <a:headEnd type="none" w="sm" len="sm"/>
                        <a:tailEnd type="none" w="sm" len="sm"/>
                      </a:ln>
                    </wps:spPr>
                    <wps:txbx>
                      <w:txbxContent>
                        <w:p w14:paraId="2E9EF2B0" w14:textId="77777777" w:rsidR="00445FD2" w:rsidRDefault="00000000">
                          <w:pPr>
                            <w:spacing w:after="0"/>
                            <w:jc w:val="center"/>
                            <w:textDirection w:val="btLr"/>
                          </w:pPr>
                          <w:r>
                            <w:rPr>
                              <w:rFonts w:ascii="Verdana" w:eastAsia="Verdana" w:hAnsi="Verdana" w:cs="Verdana"/>
                              <w:b/>
                              <w:color w:val="000000"/>
                              <w:sz w:val="56"/>
                            </w:rPr>
                            <w:t>13</w:t>
                          </w:r>
                        </w:p>
                        <w:p w14:paraId="22D10ECC" w14:textId="77777777" w:rsidR="00445FD2" w:rsidRDefault="00000000">
                          <w:pPr>
                            <w:spacing w:after="0"/>
                            <w:jc w:val="center"/>
                            <w:textDirection w:val="btLr"/>
                          </w:pPr>
                          <w:r>
                            <w:rPr>
                              <w:rFonts w:ascii="Verdana" w:eastAsia="Verdana" w:hAnsi="Verdana" w:cs="Verdana"/>
                              <w:color w:val="000000"/>
                              <w:sz w:val="17"/>
                            </w:rPr>
                            <w:t>UNIDAD</w:t>
                          </w:r>
                        </w:p>
                        <w:p w14:paraId="49317F2D" w14:textId="77777777" w:rsidR="00445FD2" w:rsidRDefault="00445FD2">
                          <w:pPr>
                            <w:textDirection w:val="btLr"/>
                          </w:pPr>
                        </w:p>
                      </w:txbxContent>
                    </wps:txbx>
                    <wps:bodyPr spcFirstLastPara="1" wrap="square" lIns="0" tIns="0" rIns="0" bIns="0" anchor="t" anchorCtr="0">
                      <a:noAutofit/>
                    </wps:bodyPr>
                  </wps:wsp>
                </a:graphicData>
              </a:graphic>
            </wp:anchor>
          </w:drawing>
        </mc:Choice>
        <mc:Fallback>
          <w:pict>
            <v:rect w14:anchorId="52B0394A" id="Rectángulo 2" o:spid="_x0000_s1026" style="position:absolute;margin-left:-30pt;margin-top:3pt;width:49.15pt;height:49.1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" filled="f">
              <v:stroke startarrowwidth="narrow" startarrowlength="short" endarrowwidth="narrow" endarrowlength="short" joinstyle="round"/>
              <v:textbox inset="0,0,0,0">
                <w:txbxContent>
                  <w:p w14:paraId="2E9EF2B0" w14:textId="77777777" w:rsidR="00445FD2" w:rsidRDefault="00000000">
                    <w:pPr>
                      <w:spacing w:after="0"/>
                      <w:jc w:val="center"/>
                      <w:textDirection w:val="btLr"/>
                    </w:pPr>
                    <w:r>
                      <w:rPr>
                        <w:rFonts w:ascii="Verdana" w:eastAsia="Verdana" w:hAnsi="Verdana" w:cs="Verdana"/>
                        <w:b/>
                        <w:color w:val="000000"/>
                        <w:sz w:val="56"/>
                      </w:rPr>
                      <w:t>13</w:t>
                    </w:r>
                  </w:p>
                  <w:p w14:paraId="22D10ECC" w14:textId="77777777" w:rsidR="00445FD2" w:rsidRDefault="00000000">
                    <w:pPr>
                      <w:spacing w:after="0"/>
                      <w:jc w:val="center"/>
                      <w:textDirection w:val="btLr"/>
                    </w:pPr>
                    <w:r>
                      <w:rPr>
                        <w:rFonts w:ascii="Verdana" w:eastAsia="Verdana" w:hAnsi="Verdana" w:cs="Verdana"/>
                        <w:color w:val="000000"/>
                        <w:sz w:val="17"/>
                      </w:rPr>
                      <w:t>UNIDAD</w:t>
                    </w:r>
                  </w:p>
                  <w:p w14:paraId="49317F2D" w14:textId="77777777" w:rsidR="00445FD2" w:rsidRDefault="00445FD2">
                    <w:pPr>
                      <w:textDirection w:val="btLr"/>
                    </w:pPr>
                  </w:p>
                </w:txbxContent>
              </v:textbox>
            </v:rect>
          </w:pict>
        </mc:Fallback>
      </mc:AlternateContent>
    </w:r>
    <w:r>
      <w:rPr>
        <w:noProof/>
      </w:rPr>
      <w:drawing>
        <wp:anchor distT="0" distB="0" distL="114300" distR="114300" simplePos="0" relativeHeight="251659264" behindDoc="0" locked="0" layoutInCell="1" hidden="0" allowOverlap="1" wp14:anchorId="0D908005" wp14:editId="7B8C03A0">
          <wp:simplePos x="0" y="0"/>
          <wp:positionH relativeFrom="column">
            <wp:posOffset>228600</wp:posOffset>
          </wp:positionH>
          <wp:positionV relativeFrom="paragraph">
            <wp:posOffset>50165</wp:posOffset>
          </wp:positionV>
          <wp:extent cx="614680" cy="614680"/>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14680" cy="614680"/>
                  </a:xfrm>
                  <a:prstGeom prst="rect">
                    <a:avLst/>
                  </a:prstGeom>
                  <a:ln/>
                </pic:spPr>
              </pic:pic>
            </a:graphicData>
          </a:graphic>
        </wp:anchor>
      </w:drawing>
    </w:r>
  </w:p>
  <w:p w14:paraId="04A3E969" w14:textId="77777777" w:rsidR="00445FD2" w:rsidRDefault="00000000">
    <w:pPr>
      <w:tabs>
        <w:tab w:val="left" w:pos="1440"/>
      </w:tabs>
      <w:spacing w:after="0"/>
      <w:ind w:left="-360"/>
      <w:jc w:val="left"/>
      <w:rPr>
        <w:rFonts w:ascii="Verdana" w:eastAsia="Verdana" w:hAnsi="Verdana" w:cs="Verdana"/>
        <w:color w:val="000000"/>
        <w:sz w:val="24"/>
        <w:szCs w:val="24"/>
      </w:rPr>
    </w:pPr>
    <w:r>
      <w:rPr>
        <w:noProof/>
      </w:rPr>
      <mc:AlternateContent>
        <mc:Choice Requires="wps">
          <w:drawing>
            <wp:anchor distT="0" distB="0" distL="114300" distR="114300" simplePos="0" relativeHeight="251660288" behindDoc="0" locked="0" layoutInCell="1" hidden="0" allowOverlap="1" wp14:anchorId="4573F9BA" wp14:editId="0D401DEE">
              <wp:simplePos x="0" y="0"/>
              <wp:positionH relativeFrom="column">
                <wp:posOffset>1244600</wp:posOffset>
              </wp:positionH>
              <wp:positionV relativeFrom="paragraph">
                <wp:posOffset>165100</wp:posOffset>
              </wp:positionV>
              <wp:extent cx="5153025" cy="404495"/>
              <wp:effectExtent l="0" t="0" r="0" b="0"/>
              <wp:wrapSquare wrapText="bothSides" distT="0" distB="0" distL="114300" distR="114300"/>
              <wp:docPr id="1" name="Rectángulo 1"/>
              <wp:cNvGraphicFramePr/>
              <a:graphic xmlns:a="http://schemas.openxmlformats.org/drawingml/2006/main">
                <a:graphicData uri="http://schemas.microsoft.com/office/word/2010/wordprocessingShape">
                  <wps:wsp>
                    <wps:cNvSpPr/>
                    <wps:spPr>
                      <a:xfrm>
                        <a:off x="2774250" y="3403763"/>
                        <a:ext cx="5143500" cy="752475"/>
                      </a:xfrm>
                      <a:prstGeom prst="rect">
                        <a:avLst/>
                      </a:prstGeom>
                      <a:noFill/>
                      <a:ln>
                        <a:noFill/>
                      </a:ln>
                    </wps:spPr>
                    <wps:txbx>
                      <w:txbxContent>
                        <w:p w14:paraId="1DC3ADB7" w14:textId="77777777" w:rsidR="00445FD2" w:rsidRDefault="00000000">
                          <w:pPr>
                            <w:ind w:left="360"/>
                            <w:jc w:val="right"/>
                            <w:textDirection w:val="btLr"/>
                          </w:pPr>
                          <w:r>
                            <w:rPr>
                              <w:rFonts w:ascii="Verdana" w:eastAsia="Verdana" w:hAnsi="Verdana" w:cs="Verdana"/>
                              <w:b/>
                              <w:color w:val="000000"/>
                              <w:sz w:val="36"/>
                            </w:rPr>
                            <w:t>La salud laboral</w:t>
                          </w:r>
                        </w:p>
                        <w:p w14:paraId="76EC05D7" w14:textId="77777777" w:rsidR="00445FD2" w:rsidRDefault="00445FD2">
                          <w:pPr>
                            <w:textDirection w:val="btLr"/>
                          </w:pPr>
                        </w:p>
                      </w:txbxContent>
                    </wps:txbx>
                    <wps:bodyPr spcFirstLastPara="1" wrap="square" lIns="91425" tIns="45700" rIns="0" bIns="45700" anchor="t" anchorCtr="0">
                      <a:noAutofit/>
                    </wps:bodyPr>
                  </wps:wsp>
                </a:graphicData>
              </a:graphic>
            </wp:anchor>
          </w:drawing>
        </mc:Choice>
        <mc:Fallback>
          <w:pict>
            <v:rect w14:anchorId="4573F9BA" id="Rectángulo 1" o:spid="_x0000_s1027" style="position:absolute;left:0;text-align:left;margin-left:98pt;margin-top:13pt;width:405.75pt;height:31.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" filled="f" stroked="f">
              <v:textbox inset="2.53958mm,1.2694mm,0,1.2694mm">
                <w:txbxContent>
                  <w:p w14:paraId="1DC3ADB7" w14:textId="77777777" w:rsidR="00445FD2" w:rsidRDefault="00000000">
                    <w:pPr>
                      <w:ind w:left="360"/>
                      <w:jc w:val="right"/>
                      <w:textDirection w:val="btLr"/>
                    </w:pPr>
                    <w:r>
                      <w:rPr>
                        <w:rFonts w:ascii="Verdana" w:eastAsia="Verdana" w:hAnsi="Verdana" w:cs="Verdana"/>
                        <w:b/>
                        <w:color w:val="000000"/>
                        <w:sz w:val="36"/>
                      </w:rPr>
                      <w:t>La salud laboral</w:t>
                    </w:r>
                  </w:p>
                  <w:p w14:paraId="76EC05D7" w14:textId="77777777" w:rsidR="00445FD2" w:rsidRDefault="00445FD2">
                    <w:pPr>
                      <w:textDirection w:val="btLr"/>
                    </w:pPr>
                  </w:p>
                </w:txbxContent>
              </v:textbox>
              <w10:wrap type="square"/>
            </v:rect>
          </w:pict>
        </mc:Fallback>
      </mc:AlternateContent>
    </w:r>
  </w:p>
  <w:p w14:paraId="1F3E033D" w14:textId="77777777" w:rsidR="00445FD2" w:rsidRDefault="00000000">
    <w:pPr>
      <w:tabs>
        <w:tab w:val="left" w:pos="720"/>
      </w:tabs>
      <w:spacing w:after="0"/>
      <w:ind w:left="360"/>
      <w:jc w:val="left"/>
      <w:rPr>
        <w:rFonts w:ascii="Verdana" w:eastAsia="Verdana" w:hAnsi="Verdana" w:cs="Verdana"/>
        <w:color w:val="000000"/>
        <w:sz w:val="36"/>
        <w:szCs w:val="36"/>
      </w:rPr>
    </w:pPr>
    <w:r>
      <w:rPr>
        <w:rFonts w:ascii="Verdana" w:eastAsia="Verdana" w:hAnsi="Verdana" w:cs="Verdana"/>
        <w:b/>
        <w:color w:val="000000"/>
        <w:sz w:val="36"/>
        <w:szCs w:val="36"/>
      </w:rPr>
      <w:tab/>
    </w:r>
    <w:r>
      <w:rPr>
        <w:rFonts w:ascii="Verdana" w:eastAsia="Verdana" w:hAnsi="Verdana" w:cs="Verdana"/>
        <w:b/>
        <w:color w:val="000000"/>
        <w:sz w:val="36"/>
        <w:szCs w:val="36"/>
      </w:rPr>
      <w:tab/>
      <w:t xml:space="preserve"> </w:t>
    </w:r>
    <w:r>
      <w:rPr>
        <w:noProof/>
      </w:rPr>
      <mc:AlternateContent>
        <mc:Choice Requires="wpg">
          <w:drawing>
            <wp:anchor distT="4294967293" distB="4294967293" distL="114300" distR="114300" simplePos="0" relativeHeight="251661312" behindDoc="0" locked="0" layoutInCell="1" hidden="0" allowOverlap="1" wp14:anchorId="6FC8E044" wp14:editId="08508260">
              <wp:simplePos x="0" y="0"/>
              <wp:positionH relativeFrom="column">
                <wp:posOffset>1257300</wp:posOffset>
              </wp:positionH>
              <wp:positionV relativeFrom="paragraph">
                <wp:posOffset>347994</wp:posOffset>
              </wp:positionV>
              <wp:extent cx="5143500" cy="12700"/>
              <wp:effectExtent l="0" t="0" r="0" b="0"/>
              <wp:wrapNone/>
              <wp:docPr id="3" name="Conector recto de flecha 3"/>
              <wp:cNvGraphicFramePr/>
              <a:graphic xmlns:a="http://schemas.openxmlformats.org/drawingml/2006/main">
                <a:graphicData uri="http://schemas.microsoft.com/office/word/2010/wordprocessingShape">
                  <wps:wsp>
                    <wps:cNvCnPr/>
                    <wps:spPr>
                      <a:xfrm rot="10800000">
                        <a:off x="2774250" y="3780000"/>
                        <a:ext cx="5143500" cy="0"/>
                      </a:xfrm>
                      <a:prstGeom prst="straightConnector1">
                        <a:avLst/>
                      </a:prstGeom>
                      <a:noFill/>
                      <a:ln w="9525" cap="flat" cmpd="sng">
                        <a:solidFill>
                          <a:srgbClr val="000000"/>
                        </a:solidFill>
                        <a:prstDash val="solid"/>
                        <a:round/>
                        <a:headEnd type="none" w="sm" len="sm"/>
                        <a:tailEnd type="none" w="sm" len="sm"/>
                      </a:ln>
                      <a:effectLst>
                        <a:outerShdw dist="12700" dir="5400000" sx="0" sy="0" rotWithShape="0">
                          <a:srgbClr val="000000"/>
                        </a:outerShdw>
                      </a:effectLst>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3" distT="4294967293" distL="114300" distR="114300" hidden="0" layoutInCell="1" locked="0" relativeHeight="0" simplePos="0">
              <wp:simplePos x="0" y="0"/>
              <wp:positionH relativeFrom="column">
                <wp:posOffset>1257300</wp:posOffset>
              </wp:positionH>
              <wp:positionV relativeFrom="paragraph">
                <wp:posOffset>347994</wp:posOffset>
              </wp:positionV>
              <wp:extent cx="5143500" cy="12700"/>
              <wp:effectExtent b="0" l="0" r="0" t="0"/>
              <wp:wrapNone/>
              <wp:docPr id="3"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514350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FE6AA5"/>
    <w:multiLevelType w:val="multilevel"/>
    <w:tmpl w:val="2196BDD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58DB1F9A"/>
    <w:multiLevelType w:val="hybridMultilevel"/>
    <w:tmpl w:val="399EEB60"/>
    <w:lvl w:ilvl="0" w:tplc="0C0A0001">
      <w:start w:val="1"/>
      <w:numFmt w:val="bullet"/>
      <w:lvlText w:val=""/>
      <w:lvlJc w:val="left"/>
      <w:pPr>
        <w:ind w:left="1446" w:hanging="360"/>
      </w:pPr>
      <w:rPr>
        <w:rFonts w:ascii="Symbol" w:hAnsi="Symbol" w:hint="default"/>
      </w:rPr>
    </w:lvl>
    <w:lvl w:ilvl="1" w:tplc="0C0A0003" w:tentative="1">
      <w:start w:val="1"/>
      <w:numFmt w:val="bullet"/>
      <w:lvlText w:val="o"/>
      <w:lvlJc w:val="left"/>
      <w:pPr>
        <w:ind w:left="2166" w:hanging="360"/>
      </w:pPr>
      <w:rPr>
        <w:rFonts w:ascii="Courier New" w:hAnsi="Courier New" w:cs="Courier New" w:hint="default"/>
      </w:rPr>
    </w:lvl>
    <w:lvl w:ilvl="2" w:tplc="0C0A0005" w:tentative="1">
      <w:start w:val="1"/>
      <w:numFmt w:val="bullet"/>
      <w:lvlText w:val=""/>
      <w:lvlJc w:val="left"/>
      <w:pPr>
        <w:ind w:left="2886" w:hanging="360"/>
      </w:pPr>
      <w:rPr>
        <w:rFonts w:ascii="Wingdings" w:hAnsi="Wingdings" w:hint="default"/>
      </w:rPr>
    </w:lvl>
    <w:lvl w:ilvl="3" w:tplc="0C0A0001" w:tentative="1">
      <w:start w:val="1"/>
      <w:numFmt w:val="bullet"/>
      <w:lvlText w:val=""/>
      <w:lvlJc w:val="left"/>
      <w:pPr>
        <w:ind w:left="3606" w:hanging="360"/>
      </w:pPr>
      <w:rPr>
        <w:rFonts w:ascii="Symbol" w:hAnsi="Symbol" w:hint="default"/>
      </w:rPr>
    </w:lvl>
    <w:lvl w:ilvl="4" w:tplc="0C0A0003" w:tentative="1">
      <w:start w:val="1"/>
      <w:numFmt w:val="bullet"/>
      <w:lvlText w:val="o"/>
      <w:lvlJc w:val="left"/>
      <w:pPr>
        <w:ind w:left="4326" w:hanging="360"/>
      </w:pPr>
      <w:rPr>
        <w:rFonts w:ascii="Courier New" w:hAnsi="Courier New" w:cs="Courier New" w:hint="default"/>
      </w:rPr>
    </w:lvl>
    <w:lvl w:ilvl="5" w:tplc="0C0A0005" w:tentative="1">
      <w:start w:val="1"/>
      <w:numFmt w:val="bullet"/>
      <w:lvlText w:val=""/>
      <w:lvlJc w:val="left"/>
      <w:pPr>
        <w:ind w:left="5046" w:hanging="360"/>
      </w:pPr>
      <w:rPr>
        <w:rFonts w:ascii="Wingdings" w:hAnsi="Wingdings" w:hint="default"/>
      </w:rPr>
    </w:lvl>
    <w:lvl w:ilvl="6" w:tplc="0C0A0001" w:tentative="1">
      <w:start w:val="1"/>
      <w:numFmt w:val="bullet"/>
      <w:lvlText w:val=""/>
      <w:lvlJc w:val="left"/>
      <w:pPr>
        <w:ind w:left="5766" w:hanging="360"/>
      </w:pPr>
      <w:rPr>
        <w:rFonts w:ascii="Symbol" w:hAnsi="Symbol" w:hint="default"/>
      </w:rPr>
    </w:lvl>
    <w:lvl w:ilvl="7" w:tplc="0C0A0003" w:tentative="1">
      <w:start w:val="1"/>
      <w:numFmt w:val="bullet"/>
      <w:lvlText w:val="o"/>
      <w:lvlJc w:val="left"/>
      <w:pPr>
        <w:ind w:left="6486" w:hanging="360"/>
      </w:pPr>
      <w:rPr>
        <w:rFonts w:ascii="Courier New" w:hAnsi="Courier New" w:cs="Courier New" w:hint="default"/>
      </w:rPr>
    </w:lvl>
    <w:lvl w:ilvl="8" w:tplc="0C0A0005" w:tentative="1">
      <w:start w:val="1"/>
      <w:numFmt w:val="bullet"/>
      <w:lvlText w:val=""/>
      <w:lvlJc w:val="left"/>
      <w:pPr>
        <w:ind w:left="7206" w:hanging="360"/>
      </w:pPr>
      <w:rPr>
        <w:rFonts w:ascii="Wingdings" w:hAnsi="Wingdings" w:hint="default"/>
      </w:rPr>
    </w:lvl>
  </w:abstractNum>
  <w:abstractNum w:abstractNumId="2" w15:restartNumberingAfterBreak="0">
    <w:nsid w:val="5F2F5299"/>
    <w:multiLevelType w:val="multilevel"/>
    <w:tmpl w:val="F2C6209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7B4B5211"/>
    <w:multiLevelType w:val="multilevel"/>
    <w:tmpl w:val="21A66338"/>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num w:numId="1" w16cid:durableId="1526017985">
    <w:abstractNumId w:val="3"/>
  </w:num>
  <w:num w:numId="2" w16cid:durableId="344788650">
    <w:abstractNumId w:val="2"/>
  </w:num>
  <w:num w:numId="3" w16cid:durableId="1116484613">
    <w:abstractNumId w:val="0"/>
  </w:num>
  <w:num w:numId="4" w16cid:durableId="1171721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FD2"/>
    <w:rsid w:val="001F44D8"/>
    <w:rsid w:val="00215BAB"/>
    <w:rsid w:val="002263FE"/>
    <w:rsid w:val="00271538"/>
    <w:rsid w:val="00445FD2"/>
    <w:rsid w:val="006A039D"/>
    <w:rsid w:val="007A3DC8"/>
    <w:rsid w:val="00A20779"/>
    <w:rsid w:val="00AF2C62"/>
    <w:rsid w:val="00F6428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2A8F8"/>
  <w15:docId w15:val="{6C048B85-9FDC-41A7-BBD1-8478F4135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asa" w:eastAsia="Rasa" w:hAnsi="Rasa" w:cs="Rasa"/>
        <w:lang w:val="es-ES" w:eastAsia="es-E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7A3D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390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6</Pages>
  <Words>1308</Words>
  <Characters>7199</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Samuel Plaza Sáez</cp:lastModifiedBy>
  <cp:revision>3</cp:revision>
  <dcterms:created xsi:type="dcterms:W3CDTF">2024-05-23T08:38:00Z</dcterms:created>
  <dcterms:modified xsi:type="dcterms:W3CDTF">2024-05-23T10:04:00Z</dcterms:modified>
</cp:coreProperties>
</file>