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97750" w14:textId="77777777" w:rsidR="00041DDF" w:rsidRDefault="00000000">
      <w:pPr>
        <w:pBdr>
          <w:top w:val="nil"/>
          <w:left w:val="nil"/>
          <w:bottom w:val="nil"/>
          <w:right w:val="nil"/>
          <w:between w:val="nil"/>
        </w:pBdr>
        <w:rPr>
          <w:rFonts w:ascii="Verdana" w:eastAsia="Verdana" w:hAnsi="Verdana" w:cs="Verdana"/>
          <w:b/>
          <w:color w:val="808080"/>
          <w:sz w:val="36"/>
          <w:szCs w:val="36"/>
        </w:rPr>
      </w:pPr>
      <w:r>
        <w:rPr>
          <w:rFonts w:ascii="Verdana" w:eastAsia="Verdana" w:hAnsi="Verdana" w:cs="Verdana"/>
          <w:b/>
          <w:color w:val="808080"/>
          <w:sz w:val="36"/>
          <w:szCs w:val="36"/>
        </w:rPr>
        <w:tab/>
      </w:r>
      <w:r>
        <w:rPr>
          <w:rFonts w:ascii="Verdana" w:eastAsia="Verdana" w:hAnsi="Verdana" w:cs="Verdana"/>
          <w:b/>
          <w:color w:val="808080"/>
          <w:sz w:val="36"/>
          <w:szCs w:val="36"/>
        </w:rPr>
        <w:tab/>
      </w:r>
      <w:r>
        <w:rPr>
          <w:rFonts w:ascii="Verdana" w:eastAsia="Verdana" w:hAnsi="Verdana" w:cs="Verdana"/>
          <w:b/>
          <w:color w:val="808080"/>
          <w:sz w:val="36"/>
          <w:szCs w:val="36"/>
        </w:rPr>
        <w:tab/>
      </w:r>
      <w:r>
        <w:rPr>
          <w:rFonts w:ascii="Verdana" w:eastAsia="Verdana" w:hAnsi="Verdana" w:cs="Verdana"/>
          <w:b/>
          <w:color w:val="808080"/>
          <w:sz w:val="36"/>
          <w:szCs w:val="36"/>
        </w:rPr>
        <w:tab/>
      </w:r>
    </w:p>
    <w:p w14:paraId="7F030037" w14:textId="77777777" w:rsidR="00041DDF" w:rsidRDefault="00000000">
      <w:pPr>
        <w:pBdr>
          <w:top w:val="nil"/>
          <w:left w:val="nil"/>
          <w:bottom w:val="nil"/>
          <w:right w:val="nil"/>
          <w:between w:val="nil"/>
        </w:pBdr>
        <w:jc w:val="center"/>
        <w:rPr>
          <w:rFonts w:ascii="Verdana" w:eastAsia="Verdana" w:hAnsi="Verdana" w:cs="Verdana"/>
          <w:b/>
          <w:color w:val="808080"/>
          <w:sz w:val="36"/>
          <w:szCs w:val="36"/>
        </w:rPr>
      </w:pPr>
      <w:r>
        <w:rPr>
          <w:rFonts w:ascii="Verdana" w:eastAsia="Verdana" w:hAnsi="Verdana" w:cs="Verdana"/>
          <w:b/>
          <w:color w:val="808080"/>
          <w:sz w:val="36"/>
          <w:szCs w:val="36"/>
        </w:rPr>
        <w:t>Actividades complementarias</w:t>
      </w:r>
    </w:p>
    <w:p w14:paraId="312C3B1D" w14:textId="77777777" w:rsidR="00041DDF" w:rsidRDefault="00041DDF">
      <w:pPr>
        <w:pBdr>
          <w:top w:val="nil"/>
          <w:left w:val="nil"/>
          <w:bottom w:val="nil"/>
          <w:right w:val="nil"/>
          <w:between w:val="nil"/>
        </w:pBdr>
        <w:rPr>
          <w:rFonts w:ascii="Verdana" w:eastAsia="Verdana" w:hAnsi="Verdana" w:cs="Verdana"/>
          <w:b/>
          <w:color w:val="000000"/>
          <w:sz w:val="32"/>
          <w:szCs w:val="32"/>
        </w:rPr>
      </w:pPr>
    </w:p>
    <w:p w14:paraId="08E48834"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 xml:space="preserve">Tiempo estimado de ejecución </w:t>
      </w:r>
    </w:p>
    <w:p w14:paraId="4249DD00" w14:textId="77777777" w:rsidR="00041DDF"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60 minutos.</w:t>
      </w:r>
    </w:p>
    <w:p w14:paraId="26B025FD" w14:textId="77777777" w:rsidR="00041DDF" w:rsidRDefault="00041DDF">
      <w:pPr>
        <w:pBdr>
          <w:top w:val="nil"/>
          <w:left w:val="nil"/>
          <w:bottom w:val="nil"/>
          <w:right w:val="nil"/>
          <w:between w:val="nil"/>
        </w:pBdr>
        <w:rPr>
          <w:rFonts w:ascii="Verdana" w:eastAsia="Verdana" w:hAnsi="Verdana" w:cs="Verdana"/>
          <w:b/>
          <w:color w:val="000000"/>
          <w:sz w:val="16"/>
          <w:szCs w:val="16"/>
        </w:rPr>
      </w:pPr>
    </w:p>
    <w:p w14:paraId="4EAE1E58"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Objetivo de la actividad</w:t>
      </w:r>
    </w:p>
    <w:p w14:paraId="08CF0218" w14:textId="77777777" w:rsidR="00041DDF"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Repasar los conceptos básicos abordados en la unidad.</w:t>
      </w:r>
    </w:p>
    <w:p w14:paraId="08900A52" w14:textId="77777777" w:rsidR="00041DDF"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Analizar e interpretar los contenidos trabajados.</w:t>
      </w:r>
    </w:p>
    <w:p w14:paraId="18E896BA" w14:textId="77777777" w:rsidR="00041DDF"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Fijar la atención del alumno en los aspectos más relevantes de la unidad.</w:t>
      </w:r>
    </w:p>
    <w:p w14:paraId="2DEB141F" w14:textId="77777777" w:rsidR="00041DDF" w:rsidRDefault="00041DDF">
      <w:pPr>
        <w:pBdr>
          <w:top w:val="nil"/>
          <w:left w:val="nil"/>
          <w:bottom w:val="nil"/>
          <w:right w:val="nil"/>
          <w:between w:val="nil"/>
        </w:pBdr>
        <w:tabs>
          <w:tab w:val="left" w:pos="720"/>
        </w:tabs>
        <w:ind w:left="360"/>
        <w:rPr>
          <w:rFonts w:ascii="Verdana" w:eastAsia="Verdana" w:hAnsi="Verdana" w:cs="Verdana"/>
          <w:color w:val="000000"/>
          <w:sz w:val="22"/>
          <w:szCs w:val="22"/>
        </w:rPr>
      </w:pPr>
    </w:p>
    <w:p w14:paraId="2E6FA5BB"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Criterios de evaluación</w:t>
      </w:r>
    </w:p>
    <w:p w14:paraId="0C35C0D1" w14:textId="77777777" w:rsidR="00041DDF" w:rsidRDefault="00000000">
      <w:pPr>
        <w:numPr>
          <w:ilvl w:val="0"/>
          <w:numId w:val="1"/>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Selecciona la información relevante abordada en la unidad 35%</w:t>
      </w:r>
    </w:p>
    <w:p w14:paraId="0532C927" w14:textId="77777777" w:rsidR="00041DDF" w:rsidRDefault="00000000">
      <w:pPr>
        <w:numPr>
          <w:ilvl w:val="0"/>
          <w:numId w:val="1"/>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Expresa por escritos las ideas claves de manera clara y coherente 35%</w:t>
      </w:r>
    </w:p>
    <w:p w14:paraId="085B8BA1" w14:textId="77777777" w:rsidR="00041DDF" w:rsidRDefault="00000000">
      <w:pPr>
        <w:numPr>
          <w:ilvl w:val="0"/>
          <w:numId w:val="1"/>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Argumenta y razona sus opiniones 30%</w:t>
      </w:r>
    </w:p>
    <w:p w14:paraId="3B084447" w14:textId="77777777" w:rsidR="00041DDF" w:rsidRDefault="00041DDF">
      <w:pPr>
        <w:pBdr>
          <w:top w:val="nil"/>
          <w:left w:val="nil"/>
          <w:bottom w:val="nil"/>
          <w:right w:val="nil"/>
          <w:between w:val="nil"/>
        </w:pBdr>
        <w:rPr>
          <w:rFonts w:ascii="Verdana" w:eastAsia="Verdana" w:hAnsi="Verdana" w:cs="Verdana"/>
          <w:b/>
          <w:color w:val="000000"/>
          <w:sz w:val="36"/>
          <w:szCs w:val="36"/>
        </w:rPr>
      </w:pPr>
    </w:p>
    <w:p w14:paraId="473038C0" w14:textId="77777777" w:rsidR="00041DDF" w:rsidRDefault="00000000">
      <w:pPr>
        <w:jc w:val="left"/>
        <w:rPr>
          <w:rFonts w:ascii="Verdana" w:eastAsia="Verdana" w:hAnsi="Verdana" w:cs="Verdana"/>
          <w:sz w:val="36"/>
          <w:szCs w:val="36"/>
        </w:rPr>
      </w:pPr>
      <w:r>
        <w:br w:type="page"/>
      </w:r>
    </w:p>
    <w:p w14:paraId="1FFDF93D" w14:textId="77777777" w:rsidR="00041DDF" w:rsidRDefault="00041DDF">
      <w:pPr>
        <w:pBdr>
          <w:top w:val="nil"/>
          <w:left w:val="nil"/>
          <w:bottom w:val="nil"/>
          <w:right w:val="nil"/>
          <w:between w:val="nil"/>
        </w:pBdr>
        <w:rPr>
          <w:rFonts w:ascii="Verdana" w:eastAsia="Verdana" w:hAnsi="Verdana" w:cs="Verdana"/>
          <w:b/>
          <w:color w:val="000000"/>
          <w:sz w:val="32"/>
          <w:szCs w:val="32"/>
        </w:rPr>
      </w:pPr>
    </w:p>
    <w:p w14:paraId="6D4F6AAE"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de reflexión</w:t>
      </w:r>
    </w:p>
    <w:p w14:paraId="1ABC8708"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4D94EE16"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1</w:t>
      </w:r>
    </w:p>
    <w:p w14:paraId="657E93F6"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Indica cuáles son los diferentes tipos de agentes contaminantes que hay en función de su naturaleza y cita algún ejemplo de cada uno de ellos. </w:t>
      </w:r>
    </w:p>
    <w:p w14:paraId="635B5FB7" w14:textId="40B5CD50" w:rsidR="00947A73" w:rsidRDefault="00947A73" w:rsidP="00947A73">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947A73">
        <w:rPr>
          <w:rFonts w:ascii="Verdana" w:eastAsia="Verdana" w:hAnsi="Verdana" w:cs="Verdana"/>
          <w:b/>
          <w:bCs/>
          <w:color w:val="365F91" w:themeColor="accent1" w:themeShade="BF"/>
          <w:sz w:val="22"/>
          <w:szCs w:val="22"/>
        </w:rPr>
        <w:t>Riesgos ambientales</w:t>
      </w:r>
      <w:r>
        <w:rPr>
          <w:rFonts w:ascii="Verdana" w:eastAsia="Verdana" w:hAnsi="Verdana" w:cs="Verdana"/>
          <w:color w:val="365F91" w:themeColor="accent1" w:themeShade="BF"/>
          <w:sz w:val="22"/>
          <w:szCs w:val="22"/>
        </w:rPr>
        <w:t>: Agentes contaminantes como humo, virus o ruido.</w:t>
      </w:r>
    </w:p>
    <w:p w14:paraId="1B979389" w14:textId="455A17DC" w:rsidR="00947A73" w:rsidRDefault="00947A73" w:rsidP="00947A73">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947A73">
        <w:rPr>
          <w:rFonts w:ascii="Verdana" w:eastAsia="Verdana" w:hAnsi="Verdana" w:cs="Verdana"/>
          <w:b/>
          <w:bCs/>
          <w:color w:val="365F91" w:themeColor="accent1" w:themeShade="BF"/>
          <w:sz w:val="22"/>
          <w:szCs w:val="22"/>
        </w:rPr>
        <w:t>Riesgos químicos</w:t>
      </w:r>
      <w:r>
        <w:rPr>
          <w:rFonts w:ascii="Verdana" w:eastAsia="Verdana" w:hAnsi="Verdana" w:cs="Verdana"/>
          <w:color w:val="365F91" w:themeColor="accent1" w:themeShade="BF"/>
          <w:sz w:val="22"/>
          <w:szCs w:val="22"/>
        </w:rPr>
        <w:t>: Exposición a agentes químicos que son absorbidos por el organismo a través de diferentes vías y pueden producir enfermedades, como asfixia, asma o cáncer entre muchas otras.</w:t>
      </w:r>
    </w:p>
    <w:p w14:paraId="6849BDF9" w14:textId="18ABA821" w:rsidR="00947A73" w:rsidRDefault="00947A73" w:rsidP="00947A73">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b/>
          <w:bCs/>
          <w:color w:val="365F91" w:themeColor="accent1" w:themeShade="BF"/>
          <w:sz w:val="22"/>
          <w:szCs w:val="22"/>
        </w:rPr>
        <w:t>Riegos biológicos</w:t>
      </w:r>
      <w:r w:rsidRPr="00947A73">
        <w:rPr>
          <w:rFonts w:ascii="Verdana" w:eastAsia="Verdana" w:hAnsi="Verdana" w:cs="Verdana"/>
          <w:color w:val="365F91" w:themeColor="accent1" w:themeShade="BF"/>
          <w:sz w:val="22"/>
          <w:szCs w:val="22"/>
        </w:rPr>
        <w:t>:</w:t>
      </w:r>
      <w:r>
        <w:rPr>
          <w:rFonts w:ascii="Verdana" w:eastAsia="Verdana" w:hAnsi="Verdana" w:cs="Verdana"/>
          <w:color w:val="365F91" w:themeColor="accent1" w:themeShade="BF"/>
          <w:sz w:val="22"/>
          <w:szCs w:val="22"/>
        </w:rPr>
        <w:t xml:space="preserve"> agentes biológicos que pueden originar cualquier tipo de infección, alergia o intoxicación, como por ejemplo las bacterias o los hongos.</w:t>
      </w:r>
    </w:p>
    <w:p w14:paraId="009B027E" w14:textId="165FD769" w:rsidR="00947A73" w:rsidRPr="00947A73" w:rsidRDefault="00947A73" w:rsidP="00947A73">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b/>
          <w:bCs/>
          <w:color w:val="365F91" w:themeColor="accent1" w:themeShade="BF"/>
          <w:sz w:val="22"/>
          <w:szCs w:val="22"/>
        </w:rPr>
        <w:t>Riegos físicos</w:t>
      </w:r>
      <w:r w:rsidRPr="00947A73">
        <w:rPr>
          <w:rFonts w:ascii="Verdana" w:eastAsia="Verdana" w:hAnsi="Verdana" w:cs="Verdana"/>
          <w:color w:val="365F91" w:themeColor="accent1" w:themeShade="BF"/>
          <w:sz w:val="22"/>
          <w:szCs w:val="22"/>
        </w:rPr>
        <w:t>:</w:t>
      </w:r>
      <w:r>
        <w:rPr>
          <w:rFonts w:ascii="Verdana" w:eastAsia="Verdana" w:hAnsi="Verdana" w:cs="Verdana"/>
          <w:color w:val="365F91" w:themeColor="accent1" w:themeShade="BF"/>
          <w:sz w:val="22"/>
          <w:szCs w:val="22"/>
        </w:rPr>
        <w:t xml:space="preserve"> el ruido, las vibraciones, la temperatura, las radiaciones o la iluminación.</w:t>
      </w:r>
    </w:p>
    <w:p w14:paraId="43FF39A1"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3152B998"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2</w:t>
      </w:r>
    </w:p>
    <w:p w14:paraId="4DA6C978"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Cita los efectos y los daños que puede tener sobre la salud de la persona trabajadora la exposición a los agentes químicos. </w:t>
      </w:r>
    </w:p>
    <w:p w14:paraId="69AB7EE5" w14:textId="33A5922F" w:rsidR="00947A73" w:rsidRDefault="00947A73" w:rsidP="00947A73">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186ABA">
        <w:rPr>
          <w:rFonts w:ascii="Verdana" w:eastAsia="Verdana" w:hAnsi="Verdana" w:cs="Verdana"/>
          <w:b/>
          <w:bCs/>
          <w:color w:val="365F91" w:themeColor="accent1" w:themeShade="BF"/>
          <w:sz w:val="22"/>
          <w:szCs w:val="22"/>
        </w:rPr>
        <w:t>Irritantes</w:t>
      </w:r>
      <w:r>
        <w:rPr>
          <w:rFonts w:ascii="Verdana" w:eastAsia="Verdana" w:hAnsi="Verdana" w:cs="Verdana"/>
          <w:color w:val="365F91" w:themeColor="accent1" w:themeShade="BF"/>
          <w:sz w:val="22"/>
          <w:szCs w:val="22"/>
        </w:rPr>
        <w:t>: Irritan la piel t las mucosas.</w:t>
      </w:r>
    </w:p>
    <w:p w14:paraId="1E41CAB7" w14:textId="52CED76B" w:rsidR="00947A73" w:rsidRDefault="00947A73" w:rsidP="00947A73">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186ABA">
        <w:rPr>
          <w:rFonts w:ascii="Verdana" w:eastAsia="Verdana" w:hAnsi="Verdana" w:cs="Verdana"/>
          <w:b/>
          <w:bCs/>
          <w:color w:val="365F91" w:themeColor="accent1" w:themeShade="BF"/>
          <w:sz w:val="22"/>
          <w:szCs w:val="22"/>
        </w:rPr>
        <w:t>Asfixiantes</w:t>
      </w:r>
      <w:r>
        <w:rPr>
          <w:rFonts w:ascii="Verdana" w:eastAsia="Verdana" w:hAnsi="Verdana" w:cs="Verdana"/>
          <w:color w:val="365F91" w:themeColor="accent1" w:themeShade="BF"/>
          <w:sz w:val="22"/>
          <w:szCs w:val="22"/>
        </w:rPr>
        <w:t>: Impiden o dificultan el suministro de oxígeno a las células.</w:t>
      </w:r>
    </w:p>
    <w:p w14:paraId="18244BE1" w14:textId="3DF453AE" w:rsidR="00947A73" w:rsidRDefault="00947A73" w:rsidP="00947A73">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186ABA">
        <w:rPr>
          <w:rFonts w:ascii="Verdana" w:eastAsia="Verdana" w:hAnsi="Verdana" w:cs="Verdana"/>
          <w:b/>
          <w:bCs/>
          <w:color w:val="365F91" w:themeColor="accent1" w:themeShade="BF"/>
          <w:sz w:val="22"/>
          <w:szCs w:val="22"/>
        </w:rPr>
        <w:t>Anestésicos</w:t>
      </w:r>
      <w:r>
        <w:rPr>
          <w:rFonts w:ascii="Verdana" w:eastAsia="Verdana" w:hAnsi="Verdana" w:cs="Verdana"/>
          <w:color w:val="365F91" w:themeColor="accent1" w:themeShade="BF"/>
          <w:sz w:val="22"/>
          <w:szCs w:val="22"/>
        </w:rPr>
        <w:t xml:space="preserve">: </w:t>
      </w:r>
      <w:r w:rsidR="00186ABA">
        <w:rPr>
          <w:rFonts w:ascii="Verdana" w:eastAsia="Verdana" w:hAnsi="Verdana" w:cs="Verdana"/>
          <w:color w:val="365F91" w:themeColor="accent1" w:themeShade="BF"/>
          <w:sz w:val="22"/>
          <w:szCs w:val="22"/>
        </w:rPr>
        <w:t>Deprimen el sistema nervioso central.</w:t>
      </w:r>
    </w:p>
    <w:p w14:paraId="6558AA17" w14:textId="6DBEFFDA" w:rsidR="00186ABA" w:rsidRDefault="00186ABA" w:rsidP="00186AB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186ABA">
        <w:rPr>
          <w:rFonts w:ascii="Verdana" w:eastAsia="Verdana" w:hAnsi="Verdana" w:cs="Verdana"/>
          <w:b/>
          <w:bCs/>
          <w:color w:val="365F91" w:themeColor="accent1" w:themeShade="BF"/>
          <w:sz w:val="22"/>
          <w:szCs w:val="22"/>
        </w:rPr>
        <w:t>Corrosivos</w:t>
      </w:r>
      <w:r>
        <w:rPr>
          <w:rFonts w:ascii="Verdana" w:eastAsia="Verdana" w:hAnsi="Verdana" w:cs="Verdana"/>
          <w:color w:val="365F91" w:themeColor="accent1" w:themeShade="BF"/>
          <w:sz w:val="22"/>
          <w:szCs w:val="22"/>
        </w:rPr>
        <w:t>: Destruyen los tejidos sobre los que actúan.</w:t>
      </w:r>
    </w:p>
    <w:p w14:paraId="2F711AD6" w14:textId="175515E3" w:rsidR="00186ABA" w:rsidRDefault="00186ABA" w:rsidP="00186AB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186ABA">
        <w:rPr>
          <w:rFonts w:ascii="Verdana" w:eastAsia="Verdana" w:hAnsi="Verdana" w:cs="Verdana"/>
          <w:b/>
          <w:bCs/>
          <w:color w:val="365F91" w:themeColor="accent1" w:themeShade="BF"/>
          <w:sz w:val="22"/>
          <w:szCs w:val="22"/>
        </w:rPr>
        <w:t>Sensibilizantes</w:t>
      </w:r>
      <w:r>
        <w:rPr>
          <w:rFonts w:ascii="Verdana" w:eastAsia="Verdana" w:hAnsi="Verdana" w:cs="Verdana"/>
          <w:color w:val="365F91" w:themeColor="accent1" w:themeShade="BF"/>
          <w:sz w:val="22"/>
          <w:szCs w:val="22"/>
        </w:rPr>
        <w:t>: Producen reacciones alérgicas.</w:t>
      </w:r>
    </w:p>
    <w:p w14:paraId="3B453D52" w14:textId="3608CAC1" w:rsidR="00186ABA" w:rsidRDefault="00186ABA" w:rsidP="00186AB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b/>
          <w:bCs/>
          <w:color w:val="365F91" w:themeColor="accent1" w:themeShade="BF"/>
          <w:sz w:val="22"/>
          <w:szCs w:val="22"/>
        </w:rPr>
        <w:t>Cancerígenos, mutágenos y tóxicos para la reproducción</w:t>
      </w:r>
      <w:r w:rsidRPr="00186ABA">
        <w:rPr>
          <w:rFonts w:ascii="Verdana" w:eastAsia="Verdana" w:hAnsi="Verdana" w:cs="Verdana"/>
          <w:color w:val="365F91" w:themeColor="accent1" w:themeShade="BF"/>
          <w:sz w:val="22"/>
          <w:szCs w:val="22"/>
        </w:rPr>
        <w:t>:</w:t>
      </w:r>
      <w:r>
        <w:rPr>
          <w:rFonts w:ascii="Verdana" w:eastAsia="Verdana" w:hAnsi="Verdana" w:cs="Verdana"/>
          <w:color w:val="365F91" w:themeColor="accent1" w:themeShade="BF"/>
          <w:sz w:val="22"/>
          <w:szCs w:val="22"/>
        </w:rPr>
        <w:t xml:space="preserve"> Provocan cáncer y alteraciones del ADN, así como malformaciones en el feto.</w:t>
      </w:r>
    </w:p>
    <w:p w14:paraId="4AB4E87D" w14:textId="4E402BC8" w:rsidR="00186ABA" w:rsidRDefault="00186ABA" w:rsidP="00186AB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b/>
          <w:bCs/>
          <w:color w:val="365F91" w:themeColor="accent1" w:themeShade="BF"/>
          <w:sz w:val="22"/>
          <w:szCs w:val="22"/>
        </w:rPr>
        <w:t>Sistemáticos</w:t>
      </w:r>
      <w:r w:rsidRPr="00186ABA">
        <w:rPr>
          <w:rFonts w:ascii="Verdana" w:eastAsia="Verdana" w:hAnsi="Verdana" w:cs="Verdana"/>
          <w:color w:val="365F91" w:themeColor="accent1" w:themeShade="BF"/>
          <w:sz w:val="22"/>
          <w:szCs w:val="22"/>
        </w:rPr>
        <w:t>:</w:t>
      </w:r>
      <w:r>
        <w:rPr>
          <w:rFonts w:ascii="Verdana" w:eastAsia="Verdana" w:hAnsi="Verdana" w:cs="Verdana"/>
          <w:color w:val="365F91" w:themeColor="accent1" w:themeShade="BF"/>
          <w:sz w:val="22"/>
          <w:szCs w:val="22"/>
        </w:rPr>
        <w:t xml:space="preserve"> Alteran el funcionamiento del sistema nervioso central y los riñones, entre otros órganos.</w:t>
      </w:r>
    </w:p>
    <w:p w14:paraId="4D1A6802" w14:textId="50F3BF6E" w:rsidR="00186ABA" w:rsidRPr="00186ABA" w:rsidRDefault="00186ABA" w:rsidP="00186ABA">
      <w:pPr>
        <w:pStyle w:val="Prrafodelista"/>
        <w:numPr>
          <w:ilvl w:val="0"/>
          <w:numId w:val="6"/>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b/>
          <w:bCs/>
          <w:color w:val="365F91" w:themeColor="accent1" w:themeShade="BF"/>
          <w:sz w:val="22"/>
          <w:szCs w:val="22"/>
        </w:rPr>
        <w:t>Neumoconióticos</w:t>
      </w:r>
      <w:r w:rsidRPr="00186ABA">
        <w:rPr>
          <w:rFonts w:ascii="Verdana" w:eastAsia="Verdana" w:hAnsi="Verdana" w:cs="Verdana"/>
          <w:color w:val="365F91" w:themeColor="accent1" w:themeShade="BF"/>
          <w:sz w:val="22"/>
          <w:szCs w:val="22"/>
        </w:rPr>
        <w:t>:</w:t>
      </w:r>
      <w:r>
        <w:rPr>
          <w:rFonts w:ascii="Verdana" w:eastAsia="Verdana" w:hAnsi="Verdana" w:cs="Verdana"/>
          <w:color w:val="365F91" w:themeColor="accent1" w:themeShade="BF"/>
          <w:sz w:val="22"/>
          <w:szCs w:val="22"/>
        </w:rPr>
        <w:t xml:space="preserve"> Actúan en el pulmón por acumulación de polvo o humo.</w:t>
      </w:r>
    </w:p>
    <w:p w14:paraId="128BE4DA"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1BD73406"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3</w:t>
      </w:r>
    </w:p>
    <w:p w14:paraId="29F37FD4"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Identifica cuáles son las vías de entrada en el organismo más importantes en la contaminación de un agente químico. </w:t>
      </w:r>
    </w:p>
    <w:p w14:paraId="54D536A2" w14:textId="78E1E8F2" w:rsidR="00186ABA" w:rsidRPr="00186ABA" w:rsidRDefault="00186ABA">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 xml:space="preserve">La vía </w:t>
      </w:r>
      <w:proofErr w:type="gramStart"/>
      <w:r>
        <w:rPr>
          <w:rFonts w:ascii="Verdana" w:eastAsia="Verdana" w:hAnsi="Verdana" w:cs="Verdana"/>
          <w:color w:val="365F91" w:themeColor="accent1" w:themeShade="BF"/>
          <w:sz w:val="22"/>
          <w:szCs w:val="22"/>
        </w:rPr>
        <w:t>respiratoria,  digestiva</w:t>
      </w:r>
      <w:proofErr w:type="gramEnd"/>
      <w:r>
        <w:rPr>
          <w:rFonts w:ascii="Verdana" w:eastAsia="Verdana" w:hAnsi="Verdana" w:cs="Verdana"/>
          <w:color w:val="365F91" w:themeColor="accent1" w:themeShade="BF"/>
          <w:sz w:val="22"/>
          <w:szCs w:val="22"/>
        </w:rPr>
        <w:t>, dérmica y parenteral.</w:t>
      </w:r>
    </w:p>
    <w:p w14:paraId="7D7BC3F3"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10193C9D"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lastRenderedPageBreak/>
        <w:t>Pregunta 4</w:t>
      </w:r>
    </w:p>
    <w:p w14:paraId="333705EA"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¿Qué medios utilizará un empresario para que sus trabajadores puedan identificar y estar informados sobre los productos, materiales o agentes que sean peligrosos? </w:t>
      </w:r>
    </w:p>
    <w:p w14:paraId="1399C4F6" w14:textId="3983D137" w:rsidR="00186ABA" w:rsidRPr="00186ABA" w:rsidRDefault="00186ABA">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Utilizará la ficha de seguridad y la etiqueta de seguridad.</w:t>
      </w:r>
    </w:p>
    <w:p w14:paraId="60EAA24B"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2461119B"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5</w:t>
      </w:r>
    </w:p>
    <w:p w14:paraId="3AED328A"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Indica algunas medidas de prevención que puedan aplicarse indistintamente para prevenir riesgos ambientales sea cual sea la naturaleza del agente contaminante. </w:t>
      </w:r>
    </w:p>
    <w:p w14:paraId="00D058A9" w14:textId="77777777" w:rsidR="00593470" w:rsidRPr="00593470" w:rsidRDefault="00593470" w:rsidP="00593470">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593470">
        <w:rPr>
          <w:rFonts w:ascii="Verdana" w:eastAsia="Verdana" w:hAnsi="Verdana" w:cs="Verdana"/>
          <w:color w:val="365F91" w:themeColor="accent1" w:themeShade="BF"/>
          <w:sz w:val="22"/>
          <w:szCs w:val="22"/>
        </w:rPr>
        <w:t>Uso de equipos de protección individual (EPI) adecuados.</w:t>
      </w:r>
    </w:p>
    <w:p w14:paraId="53E5F56E" w14:textId="77777777" w:rsidR="00593470" w:rsidRPr="00593470" w:rsidRDefault="00593470" w:rsidP="00593470">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593470">
        <w:rPr>
          <w:rFonts w:ascii="Verdana" w:eastAsia="Verdana" w:hAnsi="Verdana" w:cs="Verdana"/>
          <w:color w:val="365F91" w:themeColor="accent1" w:themeShade="BF"/>
          <w:sz w:val="22"/>
          <w:szCs w:val="22"/>
        </w:rPr>
        <w:t>Implementación de medidas de control de ingeniería, como sistemas de ventilación y extracción.</w:t>
      </w:r>
    </w:p>
    <w:p w14:paraId="380552FB" w14:textId="77777777" w:rsidR="00593470" w:rsidRPr="00593470" w:rsidRDefault="00593470" w:rsidP="00593470">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593470">
        <w:rPr>
          <w:rFonts w:ascii="Verdana" w:eastAsia="Verdana" w:hAnsi="Verdana" w:cs="Verdana"/>
          <w:color w:val="365F91" w:themeColor="accent1" w:themeShade="BF"/>
          <w:sz w:val="22"/>
          <w:szCs w:val="22"/>
        </w:rPr>
        <w:t>Rotulación clara y adecuada de áreas de trabajo.</w:t>
      </w:r>
    </w:p>
    <w:p w14:paraId="3F4D3A34" w14:textId="77777777" w:rsidR="00593470" w:rsidRPr="00593470" w:rsidRDefault="00593470" w:rsidP="00593470">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593470">
        <w:rPr>
          <w:rFonts w:ascii="Verdana" w:eastAsia="Verdana" w:hAnsi="Verdana" w:cs="Verdana"/>
          <w:color w:val="365F91" w:themeColor="accent1" w:themeShade="BF"/>
          <w:sz w:val="22"/>
          <w:szCs w:val="22"/>
        </w:rPr>
        <w:t>Buenas prácticas de almacenamiento y manipulación de sustancias peligrosas.</w:t>
      </w:r>
    </w:p>
    <w:p w14:paraId="10BEC0A0" w14:textId="77777777" w:rsidR="00593470" w:rsidRPr="00593470" w:rsidRDefault="00593470" w:rsidP="00593470">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593470">
        <w:rPr>
          <w:rFonts w:ascii="Verdana" w:eastAsia="Verdana" w:hAnsi="Verdana" w:cs="Verdana"/>
          <w:color w:val="365F91" w:themeColor="accent1" w:themeShade="BF"/>
          <w:sz w:val="22"/>
          <w:szCs w:val="22"/>
        </w:rPr>
        <w:t>Monitoreo regular del ambiente laboral para detectar y corregir problemas de contaminación.</w:t>
      </w:r>
    </w:p>
    <w:p w14:paraId="00F0648A" w14:textId="77777777" w:rsidR="00593470" w:rsidRPr="00593470" w:rsidRDefault="00593470" w:rsidP="00593470">
      <w:pPr>
        <w:pStyle w:val="Prrafodelista"/>
        <w:numPr>
          <w:ilvl w:val="0"/>
          <w:numId w:val="7"/>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593470">
        <w:rPr>
          <w:rFonts w:ascii="Verdana" w:eastAsia="Verdana" w:hAnsi="Verdana" w:cs="Verdana"/>
          <w:color w:val="365F91" w:themeColor="accent1" w:themeShade="BF"/>
          <w:sz w:val="22"/>
          <w:szCs w:val="22"/>
        </w:rPr>
        <w:t>Capacitación continua sobre seguridad y prevención de riesgos para todos los trabajadores.</w:t>
      </w:r>
    </w:p>
    <w:p w14:paraId="38B899B2" w14:textId="77777777" w:rsidR="00041DDF" w:rsidRDefault="00041DDF">
      <w:pPr>
        <w:pBdr>
          <w:top w:val="nil"/>
          <w:left w:val="nil"/>
          <w:bottom w:val="nil"/>
          <w:right w:val="nil"/>
          <w:between w:val="nil"/>
        </w:pBdr>
        <w:rPr>
          <w:rFonts w:ascii="Verdana" w:eastAsia="Verdana" w:hAnsi="Verdana" w:cs="Verdana"/>
          <w:b/>
          <w:color w:val="000000"/>
          <w:sz w:val="32"/>
          <w:szCs w:val="32"/>
        </w:rPr>
      </w:pPr>
    </w:p>
    <w:p w14:paraId="1CED1908" w14:textId="77777777" w:rsidR="00041DDF" w:rsidRDefault="00041DDF">
      <w:pPr>
        <w:pBdr>
          <w:top w:val="nil"/>
          <w:left w:val="nil"/>
          <w:bottom w:val="nil"/>
          <w:right w:val="nil"/>
          <w:between w:val="nil"/>
        </w:pBdr>
        <w:rPr>
          <w:rFonts w:ascii="Verdana" w:eastAsia="Verdana" w:hAnsi="Verdana" w:cs="Verdana"/>
          <w:b/>
          <w:color w:val="000000"/>
          <w:sz w:val="32"/>
          <w:szCs w:val="32"/>
        </w:rPr>
      </w:pPr>
    </w:p>
    <w:p w14:paraId="4EE619CD"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tipo test</w:t>
      </w:r>
    </w:p>
    <w:p w14:paraId="6C78BBC4" w14:textId="77777777" w:rsidR="00041DDF" w:rsidRDefault="00041DDF">
      <w:pPr>
        <w:pBdr>
          <w:top w:val="nil"/>
          <w:left w:val="nil"/>
          <w:bottom w:val="nil"/>
          <w:right w:val="nil"/>
          <w:between w:val="nil"/>
        </w:pBdr>
        <w:rPr>
          <w:rFonts w:ascii="Verdana" w:eastAsia="Verdana" w:hAnsi="Verdana" w:cs="Verdana"/>
          <w:b/>
          <w:color w:val="000000"/>
          <w:sz w:val="22"/>
          <w:szCs w:val="22"/>
        </w:rPr>
      </w:pPr>
    </w:p>
    <w:p w14:paraId="6EC8366D" w14:textId="77777777" w:rsidR="00041DDF"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1. Los efectos sensibilizantes de los agentes químicos producen:</w:t>
      </w:r>
    </w:p>
    <w:p w14:paraId="11DCE6EA" w14:textId="77777777" w:rsidR="00041DDF"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a) Asfixia.</w:t>
      </w:r>
    </w:p>
    <w:p w14:paraId="62936776" w14:textId="5A2F794C" w:rsidR="00041DDF" w:rsidRDefault="0059347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0288" behindDoc="0" locked="0" layoutInCell="1" allowOverlap="1" wp14:anchorId="6A4D45C7" wp14:editId="346366B8">
                <wp:simplePos x="0" y="0"/>
                <wp:positionH relativeFrom="column">
                  <wp:posOffset>-58724</wp:posOffset>
                </wp:positionH>
                <wp:positionV relativeFrom="paragraph">
                  <wp:posOffset>250190</wp:posOffset>
                </wp:positionV>
                <wp:extent cx="180000" cy="180000"/>
                <wp:effectExtent l="57150" t="19050" r="10795" b="86995"/>
                <wp:wrapNone/>
                <wp:docPr id="812807312" name="Elipse 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3E2E75" id="Elipse 2" o:spid="_x0000_s1026" style="position:absolute;margin-left:-4.6pt;margin-top:19.7pt;width:14.15pt;height:14.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b) Cáncer o mutaciones en el organismo.</w:t>
      </w:r>
    </w:p>
    <w:p w14:paraId="4BF50C82" w14:textId="5073C7F5" w:rsidR="00041DDF"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 xml:space="preserve">c) Alergias. </w:t>
      </w:r>
    </w:p>
    <w:p w14:paraId="12EDAD9F" w14:textId="77777777" w:rsidR="00041DDF" w:rsidRDefault="00041DDF">
      <w:pPr>
        <w:pBdr>
          <w:top w:val="nil"/>
          <w:left w:val="nil"/>
          <w:bottom w:val="nil"/>
          <w:right w:val="nil"/>
          <w:between w:val="nil"/>
        </w:pBdr>
        <w:rPr>
          <w:rFonts w:ascii="Verdana" w:eastAsia="Verdana" w:hAnsi="Verdana" w:cs="Verdana"/>
          <w:color w:val="000000"/>
          <w:sz w:val="22"/>
          <w:szCs w:val="22"/>
        </w:rPr>
      </w:pPr>
    </w:p>
    <w:p w14:paraId="432A70CC" w14:textId="77777777" w:rsidR="00041DDF"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 xml:space="preserve">2. Es una medida de prevención sobre el foco de los agentes químicos… </w:t>
      </w:r>
    </w:p>
    <w:p w14:paraId="4E361940" w14:textId="355D3137" w:rsidR="00041DDF" w:rsidRDefault="0059347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2336" behindDoc="0" locked="0" layoutInCell="1" allowOverlap="1" wp14:anchorId="2E89B34A" wp14:editId="7A035BF7">
                <wp:simplePos x="0" y="0"/>
                <wp:positionH relativeFrom="column">
                  <wp:posOffset>-50165</wp:posOffset>
                </wp:positionH>
                <wp:positionV relativeFrom="paragraph">
                  <wp:posOffset>109524</wp:posOffset>
                </wp:positionV>
                <wp:extent cx="179705" cy="179705"/>
                <wp:effectExtent l="57150" t="19050" r="10795" b="86995"/>
                <wp:wrapNone/>
                <wp:docPr id="1488602653"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AFC7A" id="Elipse 2" o:spid="_x0000_s1026" style="position:absolute;margin-left:-3.95pt;margin-top:8.6pt;width:14.15pt;height: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 xml:space="preserve">a) La sustitución del proceso o del producto. </w:t>
      </w:r>
    </w:p>
    <w:p w14:paraId="0C738F9C"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b) La formación de los trabajadores. </w:t>
      </w:r>
    </w:p>
    <w:p w14:paraId="4859019A"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c) La ventilación. </w:t>
      </w:r>
    </w:p>
    <w:p w14:paraId="199F580D" w14:textId="77777777" w:rsidR="00041DDF" w:rsidRDefault="00041DDF">
      <w:pPr>
        <w:pBdr>
          <w:top w:val="nil"/>
          <w:left w:val="nil"/>
          <w:bottom w:val="nil"/>
          <w:right w:val="nil"/>
          <w:between w:val="nil"/>
        </w:pBdr>
        <w:jc w:val="left"/>
        <w:rPr>
          <w:rFonts w:ascii="Verdana" w:eastAsia="Verdana" w:hAnsi="Verdana" w:cs="Verdana"/>
          <w:color w:val="000000"/>
          <w:sz w:val="22"/>
          <w:szCs w:val="22"/>
        </w:rPr>
      </w:pPr>
    </w:p>
    <w:p w14:paraId="11019BCE" w14:textId="77777777" w:rsidR="00041DDF" w:rsidRDefault="00000000">
      <w:pPr>
        <w:pBdr>
          <w:top w:val="nil"/>
          <w:left w:val="nil"/>
          <w:bottom w:val="nil"/>
          <w:right w:val="nil"/>
          <w:between w:val="nil"/>
        </w:pBdr>
        <w:jc w:val="left"/>
        <w:rPr>
          <w:rFonts w:ascii="Verdana" w:eastAsia="Verdana" w:hAnsi="Verdana" w:cs="Verdana"/>
          <w:color w:val="000000"/>
          <w:sz w:val="22"/>
          <w:szCs w:val="22"/>
        </w:rPr>
      </w:pPr>
      <w:r>
        <w:rPr>
          <w:rFonts w:ascii="Verdana" w:eastAsia="Verdana" w:hAnsi="Verdana" w:cs="Verdana"/>
          <w:b/>
          <w:color w:val="000000"/>
          <w:sz w:val="22"/>
          <w:szCs w:val="22"/>
        </w:rPr>
        <w:t xml:space="preserve">3. Necesitan un huésped: </w:t>
      </w:r>
    </w:p>
    <w:p w14:paraId="05C2E057" w14:textId="2D7BFD99" w:rsidR="00041DDF" w:rsidRDefault="0059347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w:lastRenderedPageBreak/>
        <mc:AlternateContent>
          <mc:Choice Requires="wps">
            <w:drawing>
              <wp:anchor distT="0" distB="0" distL="114300" distR="114300" simplePos="0" relativeHeight="251664384" behindDoc="0" locked="0" layoutInCell="1" allowOverlap="1" wp14:anchorId="1412609F" wp14:editId="257BF2C3">
                <wp:simplePos x="0" y="0"/>
                <wp:positionH relativeFrom="column">
                  <wp:posOffset>-54610</wp:posOffset>
                </wp:positionH>
                <wp:positionV relativeFrom="paragraph">
                  <wp:posOffset>241052</wp:posOffset>
                </wp:positionV>
                <wp:extent cx="179705" cy="179705"/>
                <wp:effectExtent l="57150" t="19050" r="10795" b="86995"/>
                <wp:wrapNone/>
                <wp:docPr id="609238397"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4180C" id="Elipse 2" o:spid="_x0000_s1026" style="position:absolute;margin-left:-4.3pt;margin-top:19pt;width:14.15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a) Las bacterias.</w:t>
      </w:r>
    </w:p>
    <w:p w14:paraId="20252D6B" w14:textId="4978770D" w:rsidR="00041DDF"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 Los virus.</w:t>
      </w:r>
    </w:p>
    <w:p w14:paraId="4D4C241B" w14:textId="77777777" w:rsidR="00041DDF"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 Los protozoos.</w:t>
      </w:r>
    </w:p>
    <w:p w14:paraId="7D120F86" w14:textId="77777777" w:rsidR="00041DDF" w:rsidRDefault="00041DDF"/>
    <w:p w14:paraId="38EA8137" w14:textId="2AB9CF47" w:rsidR="00041DDF" w:rsidRDefault="00000000">
      <w:pPr>
        <w:pBdr>
          <w:top w:val="nil"/>
          <w:left w:val="nil"/>
          <w:bottom w:val="nil"/>
          <w:right w:val="nil"/>
          <w:between w:val="nil"/>
        </w:pBdr>
        <w:rPr>
          <w:rFonts w:ascii="Sen" w:eastAsia="Sen" w:hAnsi="Sen" w:cs="Sen"/>
          <w:color w:val="000000"/>
          <w:sz w:val="21"/>
          <w:szCs w:val="21"/>
        </w:rPr>
      </w:pPr>
      <w:r>
        <w:rPr>
          <w:rFonts w:ascii="Verdana" w:eastAsia="Verdana" w:hAnsi="Verdana" w:cs="Verdana"/>
          <w:b/>
          <w:color w:val="000000"/>
          <w:sz w:val="22"/>
          <w:szCs w:val="22"/>
        </w:rPr>
        <w:t xml:space="preserve">4. Los accidentes por exceso de ruido se producen a causa de: </w:t>
      </w:r>
    </w:p>
    <w:p w14:paraId="176BE670" w14:textId="7312FD64" w:rsidR="00041DDF" w:rsidRDefault="00000000">
      <w:pPr>
        <w:pBdr>
          <w:top w:val="nil"/>
          <w:left w:val="nil"/>
          <w:bottom w:val="nil"/>
          <w:right w:val="nil"/>
          <w:between w:val="nil"/>
        </w:pBdr>
        <w:ind w:left="420" w:hanging="420"/>
        <w:rPr>
          <w:rFonts w:ascii="Verdana" w:eastAsia="Verdana" w:hAnsi="Verdana" w:cs="Verdana"/>
          <w:color w:val="000000"/>
          <w:sz w:val="22"/>
          <w:szCs w:val="22"/>
        </w:rPr>
      </w:pPr>
      <w:r>
        <w:rPr>
          <w:rFonts w:ascii="Verdana" w:eastAsia="Verdana" w:hAnsi="Verdana" w:cs="Verdana"/>
          <w:color w:val="000000"/>
          <w:sz w:val="22"/>
          <w:szCs w:val="22"/>
        </w:rPr>
        <w:t>a) La sordera e hipoacusia que generan.</w:t>
      </w:r>
    </w:p>
    <w:p w14:paraId="217406CB" w14:textId="355193A3" w:rsidR="00041DDF" w:rsidRDefault="00593470">
      <w:pPr>
        <w:pBdr>
          <w:top w:val="nil"/>
          <w:left w:val="nil"/>
          <w:bottom w:val="nil"/>
          <w:right w:val="nil"/>
          <w:between w:val="nil"/>
        </w:pBdr>
        <w:ind w:left="420" w:hanging="420"/>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6432" behindDoc="0" locked="0" layoutInCell="1" allowOverlap="1" wp14:anchorId="34504551" wp14:editId="249520DA">
                <wp:simplePos x="0" y="0"/>
                <wp:positionH relativeFrom="column">
                  <wp:posOffset>-56846</wp:posOffset>
                </wp:positionH>
                <wp:positionV relativeFrom="paragraph">
                  <wp:posOffset>256540</wp:posOffset>
                </wp:positionV>
                <wp:extent cx="180000" cy="180000"/>
                <wp:effectExtent l="57150" t="19050" r="10795" b="86995"/>
                <wp:wrapNone/>
                <wp:docPr id="693855460" name="Elipse 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E36736" id="Elipse 2" o:spid="_x0000_s1026" style="position:absolute;margin-left:-4.5pt;margin-top:20.2pt;width:14.15pt;height:1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 xml:space="preserve">b) Trastornos en el sistema digestivo y cardiovascular. </w:t>
      </w:r>
    </w:p>
    <w:p w14:paraId="7B3564BF" w14:textId="4DDB84C2" w:rsidR="00041DDF"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 xml:space="preserve">c) La pérdida de la atención y del tiempo de reacción por trastornos del sueño. </w:t>
      </w:r>
    </w:p>
    <w:p w14:paraId="4A66ECC5" w14:textId="77777777" w:rsidR="00041DDF" w:rsidRDefault="00041DDF">
      <w:pPr>
        <w:pBdr>
          <w:top w:val="nil"/>
          <w:left w:val="nil"/>
          <w:bottom w:val="nil"/>
          <w:right w:val="nil"/>
          <w:between w:val="nil"/>
        </w:pBdr>
        <w:rPr>
          <w:rFonts w:ascii="Verdana" w:eastAsia="Verdana" w:hAnsi="Verdana" w:cs="Verdana"/>
          <w:color w:val="000000"/>
          <w:sz w:val="22"/>
          <w:szCs w:val="22"/>
        </w:rPr>
      </w:pPr>
    </w:p>
    <w:p w14:paraId="6996254B" w14:textId="77777777" w:rsidR="00041DDF" w:rsidRDefault="00041DDF">
      <w:pPr>
        <w:pBdr>
          <w:top w:val="nil"/>
          <w:left w:val="nil"/>
          <w:bottom w:val="nil"/>
          <w:right w:val="nil"/>
          <w:between w:val="nil"/>
        </w:pBdr>
        <w:rPr>
          <w:rFonts w:ascii="Verdana" w:eastAsia="Verdana" w:hAnsi="Verdana" w:cs="Verdana"/>
          <w:b/>
          <w:color w:val="000000"/>
          <w:sz w:val="22"/>
          <w:szCs w:val="22"/>
        </w:rPr>
      </w:pPr>
    </w:p>
    <w:p w14:paraId="4021A562" w14:textId="77777777" w:rsidR="00041DDF"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 xml:space="preserve">5. No es una medida preventiva para solucionar los problemas de iluminación: </w:t>
      </w:r>
    </w:p>
    <w:p w14:paraId="65D27318" w14:textId="48B9BAEF" w:rsidR="00041DDF" w:rsidRDefault="0059347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8480" behindDoc="0" locked="0" layoutInCell="1" allowOverlap="1" wp14:anchorId="7E9991D2" wp14:editId="0B45D843">
                <wp:simplePos x="0" y="0"/>
                <wp:positionH relativeFrom="column">
                  <wp:posOffset>-59055</wp:posOffset>
                </wp:positionH>
                <wp:positionV relativeFrom="paragraph">
                  <wp:posOffset>256844</wp:posOffset>
                </wp:positionV>
                <wp:extent cx="179705" cy="179705"/>
                <wp:effectExtent l="57150" t="19050" r="10795" b="86995"/>
                <wp:wrapNone/>
                <wp:docPr id="1644775050"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E70FBB" id="Elipse 2" o:spid="_x0000_s1026" style="position:absolute;margin-left:-4.65pt;margin-top:20.2pt;width:14.15pt;height:1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a)</w:t>
      </w:r>
      <w:r>
        <w:rPr>
          <w:rFonts w:ascii="Verdana" w:eastAsia="Verdana" w:hAnsi="Verdana" w:cs="Verdana"/>
          <w:color w:val="000000"/>
          <w:sz w:val="22"/>
          <w:szCs w:val="22"/>
        </w:rPr>
        <w:tab/>
      </w:r>
      <w:r w:rsidR="00000000">
        <w:rPr>
          <w:rFonts w:ascii="Verdana" w:eastAsia="Verdana" w:hAnsi="Verdana" w:cs="Verdana"/>
          <w:color w:val="000000"/>
          <w:sz w:val="22"/>
          <w:szCs w:val="22"/>
        </w:rPr>
        <w:t>Ajustar la intensidad de la luz a la tarea que se está realizando.</w:t>
      </w:r>
    </w:p>
    <w:p w14:paraId="55965F65" w14:textId="7297E85A" w:rsidR="00041DDF"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w:t>
      </w:r>
      <w:r w:rsidR="00593470">
        <w:rPr>
          <w:rFonts w:ascii="Verdana" w:eastAsia="Verdana" w:hAnsi="Verdana" w:cs="Verdana"/>
          <w:color w:val="000000"/>
          <w:sz w:val="22"/>
          <w:szCs w:val="22"/>
        </w:rPr>
        <w:tab/>
      </w:r>
      <w:r>
        <w:rPr>
          <w:rFonts w:ascii="Verdana" w:eastAsia="Verdana" w:hAnsi="Verdana" w:cs="Verdana"/>
          <w:color w:val="000000"/>
          <w:sz w:val="22"/>
          <w:szCs w:val="22"/>
        </w:rPr>
        <w:t>Procurar que la intensidad de luz sea la máxima.</w:t>
      </w:r>
    </w:p>
    <w:p w14:paraId="04D69351"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color w:val="000000"/>
          <w:sz w:val="22"/>
          <w:szCs w:val="22"/>
        </w:rPr>
        <w:t>c)</w:t>
      </w:r>
      <w:r>
        <w:rPr>
          <w:rFonts w:ascii="Verdana" w:eastAsia="Verdana" w:hAnsi="Verdana" w:cs="Verdana"/>
          <w:color w:val="000000"/>
          <w:sz w:val="22"/>
          <w:szCs w:val="22"/>
        </w:rPr>
        <w:tab/>
        <w:t>Utilizar luz solar y si no es suficiente utilizar luz auxiliar.</w:t>
      </w:r>
    </w:p>
    <w:p w14:paraId="36DE33F0" w14:textId="77777777" w:rsidR="00041DDF" w:rsidRDefault="00041DDF">
      <w:pPr>
        <w:pBdr>
          <w:top w:val="nil"/>
          <w:left w:val="nil"/>
          <w:bottom w:val="nil"/>
          <w:right w:val="nil"/>
          <w:between w:val="nil"/>
        </w:pBdr>
        <w:rPr>
          <w:rFonts w:ascii="Verdana" w:eastAsia="Verdana" w:hAnsi="Verdana" w:cs="Verdana"/>
          <w:b/>
          <w:color w:val="000000"/>
          <w:sz w:val="32"/>
          <w:szCs w:val="32"/>
        </w:rPr>
      </w:pPr>
    </w:p>
    <w:p w14:paraId="057B49CB" w14:textId="77777777" w:rsidR="00041DDF" w:rsidRDefault="00041DDF">
      <w:pPr>
        <w:pBdr>
          <w:top w:val="nil"/>
          <w:left w:val="nil"/>
          <w:bottom w:val="nil"/>
          <w:right w:val="nil"/>
          <w:between w:val="nil"/>
        </w:pBdr>
        <w:rPr>
          <w:rFonts w:ascii="Verdana" w:eastAsia="Verdana" w:hAnsi="Verdana" w:cs="Verdana"/>
          <w:b/>
          <w:color w:val="000000"/>
          <w:sz w:val="32"/>
          <w:szCs w:val="32"/>
        </w:rPr>
      </w:pPr>
    </w:p>
    <w:p w14:paraId="65CAAEC9"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de casos prácticos</w:t>
      </w:r>
    </w:p>
    <w:p w14:paraId="2BA03E25"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3D7CE536"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1</w:t>
      </w:r>
    </w:p>
    <w:p w14:paraId="7B72254D"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Identifica a qué tipo de riesgos ambientales están expuestos los siguientes trabajadores, e indica también alguna enfermedad asociada a este riesgo:</w:t>
      </w:r>
    </w:p>
    <w:p w14:paraId="650DEF42" w14:textId="48A318F5" w:rsidR="00041DDF" w:rsidRPr="00DC2924" w:rsidRDefault="00000000">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a) Una técnica que realiza análisis clínicos.</w:t>
      </w:r>
      <w:r w:rsidR="00DC2924">
        <w:rPr>
          <w:rFonts w:ascii="Verdana" w:eastAsia="Verdana" w:hAnsi="Verdana" w:cs="Verdana"/>
          <w:color w:val="000000"/>
          <w:sz w:val="22"/>
          <w:szCs w:val="22"/>
        </w:rPr>
        <w:t xml:space="preserve"> </w:t>
      </w:r>
      <w:r w:rsidR="00DC2924">
        <w:rPr>
          <w:rFonts w:ascii="Verdana" w:eastAsia="Verdana" w:hAnsi="Verdana" w:cs="Verdana"/>
          <w:color w:val="365F91" w:themeColor="accent1" w:themeShade="BF"/>
          <w:sz w:val="22"/>
          <w:szCs w:val="22"/>
        </w:rPr>
        <w:t xml:space="preserve">Expuesto a riesgos biológicos. </w:t>
      </w:r>
      <w:r w:rsidR="00DC2924" w:rsidRPr="00DC2924">
        <w:rPr>
          <w:rFonts w:ascii="Verdana" w:eastAsia="Verdana" w:hAnsi="Verdana" w:cs="Verdana"/>
          <w:color w:val="365F91" w:themeColor="accent1" w:themeShade="BF"/>
          <w:sz w:val="22"/>
          <w:szCs w:val="22"/>
        </w:rPr>
        <w:t>Una enfermedad asociada a este riesgo podría ser la hepatitis debido a la posible exposición a sangre u otros fluidos corporales.</w:t>
      </w:r>
    </w:p>
    <w:p w14:paraId="62A0B395" w14:textId="237A36F6" w:rsidR="00041DDF" w:rsidRPr="00DC2924" w:rsidRDefault="00000000">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b) Un obrero de la construcción.</w:t>
      </w:r>
      <w:r w:rsidR="00DC2924">
        <w:rPr>
          <w:rFonts w:ascii="Verdana" w:eastAsia="Verdana" w:hAnsi="Verdana" w:cs="Verdana"/>
          <w:color w:val="000000"/>
          <w:sz w:val="22"/>
          <w:szCs w:val="22"/>
        </w:rPr>
        <w:t xml:space="preserve"> </w:t>
      </w:r>
      <w:r w:rsidR="00DC2924">
        <w:rPr>
          <w:rFonts w:ascii="Verdana" w:eastAsia="Verdana" w:hAnsi="Verdana" w:cs="Verdana"/>
          <w:color w:val="365F91" w:themeColor="accent1" w:themeShade="BF"/>
          <w:sz w:val="22"/>
          <w:szCs w:val="22"/>
        </w:rPr>
        <w:t xml:space="preserve">Expuesto a riegos físicos. </w:t>
      </w:r>
      <w:r w:rsidR="00DC2924" w:rsidRPr="00DC2924">
        <w:rPr>
          <w:rFonts w:ascii="Verdana" w:eastAsia="Verdana" w:hAnsi="Verdana" w:cs="Verdana"/>
          <w:color w:val="365F91" w:themeColor="accent1" w:themeShade="BF"/>
          <w:sz w:val="22"/>
          <w:szCs w:val="22"/>
        </w:rPr>
        <w:t>Una enfermedad asociada podría ser la fractura ósea o lesiones en caso de accidente.</w:t>
      </w:r>
    </w:p>
    <w:p w14:paraId="4A163797" w14:textId="0911DB34" w:rsidR="00041DDF" w:rsidRPr="00DC2924" w:rsidRDefault="00000000">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 xml:space="preserve">c) Un radiólogo. </w:t>
      </w:r>
      <w:r w:rsidR="00DC2924">
        <w:rPr>
          <w:rFonts w:ascii="Verdana" w:eastAsia="Verdana" w:hAnsi="Verdana" w:cs="Verdana"/>
          <w:color w:val="365F91" w:themeColor="accent1" w:themeShade="BF"/>
          <w:sz w:val="22"/>
          <w:szCs w:val="22"/>
        </w:rPr>
        <w:t xml:space="preserve">Expuesto a riesgos químicos. </w:t>
      </w:r>
      <w:r w:rsidR="00DC2924" w:rsidRPr="00DC2924">
        <w:rPr>
          <w:rFonts w:ascii="Verdana" w:eastAsia="Verdana" w:hAnsi="Verdana" w:cs="Verdana"/>
          <w:color w:val="365F91" w:themeColor="accent1" w:themeShade="BF"/>
          <w:sz w:val="22"/>
          <w:szCs w:val="22"/>
        </w:rPr>
        <w:t>Una enfermedad asociada podría ser la radiodermatitis debido a la exposición prolongada a radiación ionizante.</w:t>
      </w:r>
    </w:p>
    <w:p w14:paraId="515F7B3D" w14:textId="07B3B1A1" w:rsidR="00041DDF" w:rsidRDefault="00000000" w:rsidP="00DC2924">
      <w:pPr>
        <w:rPr>
          <w:rFonts w:ascii="Verdana" w:eastAsia="Verdana" w:hAnsi="Verdana" w:cs="Verdana"/>
          <w:color w:val="365F91" w:themeColor="accent1" w:themeShade="BF"/>
          <w:sz w:val="22"/>
          <w:szCs w:val="22"/>
        </w:rPr>
      </w:pPr>
      <w:r>
        <w:rPr>
          <w:rFonts w:ascii="Verdana" w:eastAsia="Verdana" w:hAnsi="Verdana" w:cs="Verdana"/>
          <w:color w:val="000000"/>
          <w:sz w:val="22"/>
          <w:szCs w:val="22"/>
        </w:rPr>
        <w:t xml:space="preserve">d) El trabajador de una gasolinera.  </w:t>
      </w:r>
      <w:r w:rsidR="00DC2924">
        <w:rPr>
          <w:rFonts w:ascii="Verdana" w:eastAsia="Verdana" w:hAnsi="Verdana" w:cs="Verdana"/>
          <w:color w:val="365F91" w:themeColor="accent1" w:themeShade="BF"/>
          <w:sz w:val="22"/>
          <w:szCs w:val="22"/>
        </w:rPr>
        <w:t>Expuesto a riesgos químicos</w:t>
      </w:r>
      <w:r w:rsidR="00DC2924">
        <w:rPr>
          <w:rFonts w:ascii="Verdana" w:eastAsia="Verdana" w:hAnsi="Verdana" w:cs="Verdana"/>
          <w:color w:val="365F91" w:themeColor="accent1" w:themeShade="BF"/>
          <w:sz w:val="22"/>
          <w:szCs w:val="22"/>
        </w:rPr>
        <w:t xml:space="preserve">. </w:t>
      </w:r>
      <w:r w:rsidR="00DC2924" w:rsidRPr="00DC2924">
        <w:rPr>
          <w:rFonts w:ascii="Verdana" w:eastAsia="Verdana" w:hAnsi="Verdana" w:cs="Verdana"/>
          <w:color w:val="365F91" w:themeColor="accent1" w:themeShade="BF"/>
          <w:sz w:val="22"/>
          <w:szCs w:val="22"/>
        </w:rPr>
        <w:t>Una enfermedad asociada podría ser la dermatitis por contacto con hidrocarburos.</w:t>
      </w:r>
    </w:p>
    <w:p w14:paraId="31125326" w14:textId="77777777" w:rsidR="00DC2924" w:rsidRPr="00DC2924" w:rsidRDefault="00DC2924" w:rsidP="00DC2924">
      <w:pPr>
        <w:rPr>
          <w:rFonts w:ascii="Verdana" w:eastAsia="Verdana" w:hAnsi="Verdana" w:cs="Verdana"/>
          <w:color w:val="365F91" w:themeColor="accent1" w:themeShade="BF"/>
          <w:sz w:val="22"/>
          <w:szCs w:val="22"/>
        </w:rPr>
      </w:pPr>
    </w:p>
    <w:p w14:paraId="5707B5C4"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5DD4FB8A"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lastRenderedPageBreak/>
        <w:t>Pregunta 2</w:t>
      </w:r>
    </w:p>
    <w:p w14:paraId="4EC2C715"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Una empresa que se dedica a la preparación de especialidades químicas utiliza productos solventes que son nocivos para la salud de los trabajadores, los envases de dichos productos están correctamente etiquetados y disponen todos de sus correspondientes fichas técnicas. Las personas trabajadoras van correctamente equipadas con sus correspondientes equipos de protección. ¿Qué medidas o acciones de prevención propondrías además de las mencionadas?   </w:t>
      </w:r>
    </w:p>
    <w:p w14:paraId="2B6DC9CA" w14:textId="2199195B" w:rsidR="00DC2924" w:rsidRPr="00DC2924" w:rsidRDefault="00DC2924" w:rsidP="00DC2924">
      <w:pPr>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P</w:t>
      </w:r>
      <w:r w:rsidRPr="00DC2924">
        <w:rPr>
          <w:rFonts w:ascii="Verdana" w:eastAsia="Verdana" w:hAnsi="Verdana" w:cs="Verdana"/>
          <w:color w:val="365F91" w:themeColor="accent1" w:themeShade="BF"/>
          <w:sz w:val="22"/>
          <w:szCs w:val="22"/>
        </w:rPr>
        <w:t>ropondría implementar controles de ingeniería, como la ventilación adecuada de los espacios de trabajo para reducir la concentración de vapores solventes en el aire. También sería importante establecer procedimientos de trabajo seguro, como la manipulación adecuada de productos químicos y la limpieza regular de equipos para evitar derrames.</w:t>
      </w:r>
    </w:p>
    <w:p w14:paraId="215C4453"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6BB5F9DE"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3</w:t>
      </w:r>
    </w:p>
    <w:p w14:paraId="3F3FB20F"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Marta terminó sus estudios de Anatomía Patológica y empezó a trabajar en un hospital tomando muestras y realizando análisis de sangre. Identifica a qué tipo de riesgos está expuesta y qué medidas de prevención debería adoptar.</w:t>
      </w:r>
    </w:p>
    <w:p w14:paraId="6CB5B1B7" w14:textId="5A3C5C5D" w:rsidR="00DC2924" w:rsidRPr="00DC2924" w:rsidRDefault="00DC2924" w:rsidP="00DC2924">
      <w:pPr>
        <w:rPr>
          <w:rFonts w:ascii="Verdana" w:eastAsia="Verdana" w:hAnsi="Verdana" w:cs="Verdana"/>
          <w:color w:val="365F91" w:themeColor="accent1" w:themeShade="BF"/>
          <w:sz w:val="22"/>
          <w:szCs w:val="22"/>
        </w:rPr>
      </w:pPr>
      <w:r w:rsidRPr="00DC2924">
        <w:rPr>
          <w:rFonts w:ascii="Verdana" w:eastAsia="Verdana" w:hAnsi="Verdana" w:cs="Verdana"/>
          <w:color w:val="365F91" w:themeColor="accent1" w:themeShade="BF"/>
          <w:sz w:val="22"/>
          <w:szCs w:val="22"/>
        </w:rPr>
        <w:t>Marta está expuesta a riesgos biológicos debido al manejo de muestras de sangre. Debería adoptar medidas de prevención como el uso de equipo de protección personal, como guantes y batas desechables, la correcta manipulación y eliminación de material contaminado, y la vacunación contra enfermedades como la hepatitis B.</w:t>
      </w:r>
    </w:p>
    <w:p w14:paraId="099EBF65"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2A214648"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4</w:t>
      </w:r>
    </w:p>
    <w:p w14:paraId="599201A9"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Un grupo de recolectores, en la época de vendimia, se pasa 9 horas diarias en jornada continuada durante todo el mes de septiembre. ¿A qué riesgos de tipo ambiental están expuestos los trabajadores? ¿Qué medidas de prevención aplicarías? </w:t>
      </w:r>
    </w:p>
    <w:p w14:paraId="7BF781EE" w14:textId="7F4A1E53" w:rsidR="00DC2924" w:rsidRPr="00DC2924" w:rsidRDefault="00DC2924" w:rsidP="00DC2924">
      <w:pPr>
        <w:rPr>
          <w:rFonts w:ascii="Verdana" w:eastAsia="Verdana" w:hAnsi="Verdana" w:cs="Verdana"/>
          <w:color w:val="365F91" w:themeColor="accent1" w:themeShade="BF"/>
          <w:sz w:val="22"/>
          <w:szCs w:val="22"/>
        </w:rPr>
      </w:pPr>
      <w:r w:rsidRPr="00DC2924">
        <w:rPr>
          <w:rFonts w:ascii="Verdana" w:eastAsia="Verdana" w:hAnsi="Verdana" w:cs="Verdana"/>
          <w:color w:val="365F91" w:themeColor="accent1" w:themeShade="BF"/>
          <w:sz w:val="22"/>
          <w:szCs w:val="22"/>
        </w:rPr>
        <w:t>Los recolectores están expuestos a riesgos ambientales como la exposición al sol y el calor, así como a posibles lesiones musculoesqueléticas por movimientos repetitivos y sobreesfuerzos. Para prevenir estos riesgos, se podrían implementar medidas como proporcionar equipos de protección solar, garantizar la hidratación adecuada, realizar pausas regulares durante la jornada laboral y proporcionar capacitación en ergonomía y técnicas de levantamiento seguro.</w:t>
      </w:r>
    </w:p>
    <w:p w14:paraId="51569180" w14:textId="3248364A" w:rsidR="00DC2924" w:rsidRDefault="00DC2924">
      <w:pPr>
        <w:rPr>
          <w:rFonts w:ascii="Verdana" w:eastAsia="Verdana" w:hAnsi="Verdana" w:cs="Verdana"/>
          <w:color w:val="000000"/>
          <w:sz w:val="22"/>
          <w:szCs w:val="22"/>
        </w:rPr>
      </w:pPr>
      <w:r>
        <w:rPr>
          <w:rFonts w:ascii="Verdana" w:eastAsia="Verdana" w:hAnsi="Verdana" w:cs="Verdana"/>
          <w:color w:val="000000"/>
          <w:sz w:val="22"/>
          <w:szCs w:val="22"/>
        </w:rPr>
        <w:br w:type="page"/>
      </w:r>
    </w:p>
    <w:p w14:paraId="17579505" w14:textId="77777777" w:rsidR="00041DDF" w:rsidRDefault="00041DDF">
      <w:pPr>
        <w:pBdr>
          <w:top w:val="nil"/>
          <w:left w:val="nil"/>
          <w:bottom w:val="nil"/>
          <w:right w:val="nil"/>
          <w:between w:val="nil"/>
        </w:pBdr>
        <w:spacing w:before="280" w:after="280"/>
        <w:rPr>
          <w:rFonts w:ascii="Verdana" w:eastAsia="Verdana" w:hAnsi="Verdana" w:cs="Verdana"/>
          <w:color w:val="000000"/>
          <w:sz w:val="22"/>
          <w:szCs w:val="22"/>
        </w:rPr>
      </w:pPr>
    </w:p>
    <w:p w14:paraId="0118C4EE"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5</w:t>
      </w:r>
    </w:p>
    <w:p w14:paraId="2E478161" w14:textId="77777777" w:rsidR="00041DDF"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En las oficinas del departamento comercial de una empresa se han dado varios casos de trabajadores que han contraído el virus de la gripe. ¿De qué forma y a través de qué vías se puede haber transmitido el virus?</w:t>
      </w:r>
    </w:p>
    <w:p w14:paraId="7BB4E199" w14:textId="77777777" w:rsidR="00DC2924" w:rsidRPr="00DC2924" w:rsidRDefault="00DC2924" w:rsidP="00DC2924">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sidRPr="00DC2924">
        <w:rPr>
          <w:rFonts w:ascii="Verdana" w:eastAsia="Verdana" w:hAnsi="Verdana" w:cs="Verdana"/>
          <w:color w:val="365F91" w:themeColor="accent1" w:themeShade="BF"/>
          <w:sz w:val="22"/>
          <w:szCs w:val="22"/>
        </w:rPr>
        <w:t>El virus de la gripe puede transmitirse a través del contacto directo con personas infectadas, la inhalación de gotas respiratorias en el aire y el contacto con superficies contaminadas. Para prevenir la transmisión, se deben promover la higiene de manos, la limpieza regular de superficies y objetos compartidos, y la práctica de quedarse en casa cuando se está enfermo.</w:t>
      </w:r>
    </w:p>
    <w:p w14:paraId="653F9C65" w14:textId="77777777" w:rsidR="00DC2924" w:rsidRPr="00DC2924" w:rsidRDefault="00DC2924" w:rsidP="00DC2924">
      <w:pPr>
        <w:pBdr>
          <w:top w:val="nil"/>
          <w:left w:val="nil"/>
          <w:bottom w:val="nil"/>
          <w:right w:val="nil"/>
          <w:between w:val="nil"/>
        </w:pBdr>
        <w:spacing w:before="280" w:after="280"/>
        <w:rPr>
          <w:rFonts w:ascii="Verdana" w:eastAsia="Verdana" w:hAnsi="Verdana" w:cs="Verdana"/>
          <w:color w:val="365F91" w:themeColor="accent1" w:themeShade="BF"/>
          <w:sz w:val="22"/>
          <w:szCs w:val="22"/>
        </w:rPr>
      </w:pPr>
    </w:p>
    <w:p w14:paraId="545FCB99" w14:textId="77777777" w:rsidR="00DC2924" w:rsidRPr="00DC2924" w:rsidRDefault="00DC2924" w:rsidP="00DC2924">
      <w:pPr>
        <w:pBdr>
          <w:top w:val="nil"/>
          <w:left w:val="nil"/>
          <w:bottom w:val="nil"/>
          <w:right w:val="nil"/>
          <w:between w:val="nil"/>
        </w:pBdr>
        <w:spacing w:before="280" w:after="280"/>
        <w:rPr>
          <w:rFonts w:ascii="Verdana" w:eastAsia="Verdana" w:hAnsi="Verdana" w:cs="Verdana"/>
          <w:color w:val="365F91" w:themeColor="accent1" w:themeShade="BF"/>
          <w:sz w:val="22"/>
          <w:szCs w:val="22"/>
        </w:rPr>
      </w:pPr>
    </w:p>
    <w:p w14:paraId="7A127E8D" w14:textId="77777777" w:rsidR="00DC2924" w:rsidRPr="00DC2924" w:rsidRDefault="00DC2924" w:rsidP="00DC2924">
      <w:pPr>
        <w:pBdr>
          <w:top w:val="nil"/>
          <w:left w:val="nil"/>
          <w:bottom w:val="nil"/>
          <w:right w:val="nil"/>
          <w:between w:val="nil"/>
        </w:pBdr>
        <w:spacing w:before="280" w:after="280"/>
        <w:rPr>
          <w:rFonts w:ascii="Verdana" w:eastAsia="Verdana" w:hAnsi="Verdana" w:cs="Verdana"/>
          <w:color w:val="365F91" w:themeColor="accent1" w:themeShade="BF"/>
          <w:sz w:val="22"/>
          <w:szCs w:val="22"/>
        </w:rPr>
      </w:pPr>
    </w:p>
    <w:p w14:paraId="328DDC7D" w14:textId="77777777" w:rsidR="00DC2924" w:rsidRPr="00DC2924" w:rsidRDefault="00DC2924" w:rsidP="00DC2924">
      <w:pPr>
        <w:pBdr>
          <w:top w:val="nil"/>
          <w:left w:val="nil"/>
          <w:bottom w:val="nil"/>
          <w:right w:val="nil"/>
          <w:between w:val="nil"/>
        </w:pBdr>
        <w:spacing w:before="280" w:after="280"/>
        <w:rPr>
          <w:rFonts w:ascii="Verdana" w:eastAsia="Verdana" w:hAnsi="Verdana" w:cs="Verdana"/>
          <w:color w:val="365F91" w:themeColor="accent1" w:themeShade="BF"/>
          <w:sz w:val="22"/>
          <w:szCs w:val="22"/>
        </w:rPr>
      </w:pPr>
    </w:p>
    <w:p w14:paraId="0750653B" w14:textId="77777777" w:rsidR="00DC2924" w:rsidRPr="00DC2924" w:rsidRDefault="00DC2924" w:rsidP="00DC2924">
      <w:pPr>
        <w:pBdr>
          <w:top w:val="nil"/>
          <w:left w:val="nil"/>
          <w:bottom w:val="nil"/>
          <w:right w:val="nil"/>
          <w:between w:val="nil"/>
        </w:pBdr>
        <w:spacing w:before="280" w:after="280"/>
        <w:rPr>
          <w:rFonts w:ascii="Verdana" w:eastAsia="Verdana" w:hAnsi="Verdana" w:cs="Verdana"/>
          <w:color w:val="365F91" w:themeColor="accent1" w:themeShade="BF"/>
          <w:sz w:val="22"/>
          <w:szCs w:val="22"/>
        </w:rPr>
      </w:pPr>
    </w:p>
    <w:p w14:paraId="47215DDB" w14:textId="77777777" w:rsidR="00DC2924" w:rsidRPr="00DC2924" w:rsidRDefault="00DC2924">
      <w:pPr>
        <w:pBdr>
          <w:top w:val="nil"/>
          <w:left w:val="nil"/>
          <w:bottom w:val="nil"/>
          <w:right w:val="nil"/>
          <w:between w:val="nil"/>
        </w:pBdr>
        <w:spacing w:before="280" w:after="280"/>
        <w:rPr>
          <w:rFonts w:ascii="Verdana" w:eastAsia="Verdana" w:hAnsi="Verdana" w:cs="Verdana"/>
          <w:color w:val="365F91" w:themeColor="accent1" w:themeShade="BF"/>
          <w:sz w:val="22"/>
          <w:szCs w:val="22"/>
        </w:rPr>
      </w:pPr>
    </w:p>
    <w:p w14:paraId="083B3272" w14:textId="77777777" w:rsidR="00041DDF" w:rsidRDefault="00041DDF">
      <w:pPr>
        <w:pBdr>
          <w:top w:val="nil"/>
          <w:left w:val="nil"/>
          <w:bottom w:val="nil"/>
          <w:right w:val="nil"/>
          <w:between w:val="nil"/>
        </w:pBdr>
        <w:tabs>
          <w:tab w:val="left" w:pos="720"/>
        </w:tabs>
        <w:rPr>
          <w:rFonts w:ascii="Verdana" w:eastAsia="Verdana" w:hAnsi="Verdana" w:cs="Verdana"/>
          <w:color w:val="000000"/>
          <w:sz w:val="22"/>
          <w:szCs w:val="22"/>
        </w:rPr>
      </w:pPr>
    </w:p>
    <w:p w14:paraId="620AF3F9" w14:textId="77777777" w:rsidR="00041DDF" w:rsidRDefault="00041DDF">
      <w:pPr>
        <w:pBdr>
          <w:top w:val="nil"/>
          <w:left w:val="nil"/>
          <w:bottom w:val="nil"/>
          <w:right w:val="nil"/>
          <w:between w:val="nil"/>
        </w:pBdr>
        <w:tabs>
          <w:tab w:val="left" w:pos="720"/>
        </w:tabs>
        <w:rPr>
          <w:rFonts w:ascii="Verdana" w:eastAsia="Verdana" w:hAnsi="Verdana" w:cs="Verdana"/>
          <w:color w:val="000000"/>
          <w:sz w:val="22"/>
          <w:szCs w:val="22"/>
        </w:rPr>
      </w:pPr>
    </w:p>
    <w:p w14:paraId="593E94A0" w14:textId="77777777" w:rsidR="00041DDF"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Formato e instrucciones de entrega</w:t>
      </w:r>
    </w:p>
    <w:p w14:paraId="50D89557" w14:textId="77777777" w:rsidR="00041DDF" w:rsidRDefault="00000000">
      <w:pPr>
        <w:pBdr>
          <w:top w:val="nil"/>
          <w:left w:val="nil"/>
          <w:bottom w:val="nil"/>
          <w:right w:val="nil"/>
          <w:between w:val="nil"/>
        </w:pBdr>
        <w:tabs>
          <w:tab w:val="left" w:pos="720"/>
        </w:tabs>
        <w:rPr>
          <w:rFonts w:ascii="Verdana" w:eastAsia="Verdana" w:hAnsi="Verdana" w:cs="Verdana"/>
          <w:color w:val="00000A"/>
          <w:sz w:val="32"/>
          <w:szCs w:val="32"/>
        </w:rPr>
      </w:pPr>
      <w:r>
        <w:rPr>
          <w:rFonts w:ascii="Verdana" w:eastAsia="Verdana" w:hAnsi="Verdana" w:cs="Verdana"/>
          <w:color w:val="000000"/>
          <w:sz w:val="22"/>
          <w:szCs w:val="22"/>
        </w:rPr>
        <w:t>Subir las respuestas en formato de texto al aula virtual en el espacio tareas.</w:t>
      </w:r>
    </w:p>
    <w:sectPr w:rsidR="00041DDF">
      <w:headerReference w:type="default" r:id="rId7"/>
      <w:footerReference w:type="default" r:id="rId8"/>
      <w:pgSz w:w="11906" w:h="16838"/>
      <w:pgMar w:top="1699" w:right="746" w:bottom="1701" w:left="108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5560A" w14:textId="77777777" w:rsidR="00B60F82" w:rsidRDefault="00B60F82">
      <w:pPr>
        <w:spacing w:after="0"/>
      </w:pPr>
      <w:r>
        <w:separator/>
      </w:r>
    </w:p>
  </w:endnote>
  <w:endnote w:type="continuationSeparator" w:id="0">
    <w:p w14:paraId="535B6F46" w14:textId="77777777" w:rsidR="00B60F82" w:rsidRDefault="00B60F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0CBE32C-B6DD-4FD7-BCAF-6BBCB91B9E2E}"/>
  </w:font>
  <w:font w:name="Rasa">
    <w:altName w:val="Calibri"/>
    <w:charset w:val="00"/>
    <w:family w:val="auto"/>
    <w:pitch w:val="default"/>
    <w:embedRegular r:id="rId2" w:fontKey="{374774D1-9DFA-4E0C-B2A7-E3FCD2CE82B2}"/>
    <w:embedBold r:id="rId3" w:fontKey="{68780F5E-7B6A-4A1F-9D6C-2C36381D8991}"/>
  </w:font>
  <w:font w:name="Georgia">
    <w:panose1 w:val="02040502050405020303"/>
    <w:charset w:val="00"/>
    <w:family w:val="roman"/>
    <w:pitch w:val="variable"/>
    <w:sig w:usb0="00000287" w:usb1="00000000" w:usb2="00000000" w:usb3="00000000" w:csb0="0000009F" w:csb1="00000000"/>
    <w:embedRegular r:id="rId4" w:fontKey="{1DFB7464-52EC-49FF-AD40-16C9E096A74F}"/>
    <w:embedItalic r:id="rId5" w:fontKey="{D35414B6-3D0C-4F9B-94F6-887B437E1288}"/>
  </w:font>
  <w:font w:name="Verdana">
    <w:panose1 w:val="020B0604030504040204"/>
    <w:charset w:val="00"/>
    <w:family w:val="swiss"/>
    <w:pitch w:val="variable"/>
    <w:sig w:usb0="A00006FF" w:usb1="4000205B" w:usb2="00000010" w:usb3="00000000" w:csb0="0000019F" w:csb1="00000000"/>
    <w:embedRegular r:id="rId6" w:fontKey="{3C8ABC0D-5C7B-4A22-BC54-510EB511262D}"/>
    <w:embedBold r:id="rId7" w:fontKey="{8FACA6A8-6EBE-4650-8F9F-3BB2B0C27622}"/>
  </w:font>
  <w:font w:name="Sen">
    <w:altName w:val="Calibri"/>
    <w:charset w:val="00"/>
    <w:family w:val="auto"/>
    <w:pitch w:val="default"/>
    <w:embedRegular r:id="rId8" w:fontKey="{A143B39C-F125-4AF1-884C-2914D1BB792E}"/>
  </w:font>
  <w:font w:name="Times">
    <w:panose1 w:val="02020603050405020304"/>
    <w:charset w:val="00"/>
    <w:family w:val="roman"/>
    <w:pitch w:val="variable"/>
    <w:sig w:usb0="E0002EFF" w:usb1="C000785B" w:usb2="00000009" w:usb3="00000000" w:csb0="000001FF" w:csb1="00000000"/>
    <w:embedRegular r:id="rId9" w:fontKey="{BB0219DF-F4B4-4773-9E26-FF4D2AF910EC}"/>
  </w:font>
  <w:font w:name="Calibri">
    <w:panose1 w:val="020F0502020204030204"/>
    <w:charset w:val="00"/>
    <w:family w:val="swiss"/>
    <w:pitch w:val="variable"/>
    <w:sig w:usb0="E4002EFF" w:usb1="C200247B" w:usb2="00000009" w:usb3="00000000" w:csb0="000001FF" w:csb1="00000000"/>
    <w:embedRegular r:id="rId10" w:fontKey="{BE90CF6E-4818-4A3A-A71D-869E64EF9579}"/>
  </w:font>
  <w:font w:name="Cambria">
    <w:panose1 w:val="02040503050406030204"/>
    <w:charset w:val="00"/>
    <w:family w:val="roman"/>
    <w:pitch w:val="variable"/>
    <w:sig w:usb0="E00006FF" w:usb1="420024FF" w:usb2="02000000" w:usb3="00000000" w:csb0="0000019F" w:csb1="00000000"/>
    <w:embedRegular r:id="rId11" w:fontKey="{6C47E87C-1B2C-4174-A927-E01FDE35914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6A161" w14:textId="77777777" w:rsidR="00041DDF" w:rsidRPr="00947A73" w:rsidRDefault="00000000">
    <w:pPr>
      <w:tabs>
        <w:tab w:val="right" w:pos="10065"/>
      </w:tabs>
      <w:rPr>
        <w:rFonts w:ascii="Times" w:eastAsia="Times" w:hAnsi="Times" w:cs="Times"/>
        <w:lang w:val="en-US"/>
      </w:rPr>
    </w:pPr>
    <w:r w:rsidRPr="00947A73">
      <w:rPr>
        <w:rFonts w:ascii="Verdana" w:eastAsia="Verdana" w:hAnsi="Verdana" w:cs="Verdana"/>
        <w:color w:val="808080"/>
        <w:sz w:val="18"/>
        <w:szCs w:val="18"/>
        <w:lang w:val="en-US"/>
      </w:rPr>
      <w:br/>
    </w:r>
    <w:r>
      <w:rPr>
        <w:noProof/>
        <w:color w:val="808080"/>
        <w:sz w:val="18"/>
        <w:szCs w:val="18"/>
      </w:rPr>
      <w:drawing>
        <wp:inline distT="0" distB="0" distL="114300" distR="114300" wp14:anchorId="61FFCA4C" wp14:editId="2D00A18C">
          <wp:extent cx="281305" cy="28067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1305" cy="280670"/>
                  </a:xfrm>
                  <a:prstGeom prst="rect">
                    <a:avLst/>
                  </a:prstGeom>
                  <a:ln/>
                </pic:spPr>
              </pic:pic>
            </a:graphicData>
          </a:graphic>
        </wp:inline>
      </w:drawing>
    </w:r>
    <w:r w:rsidRPr="00947A73">
      <w:rPr>
        <w:color w:val="808080"/>
        <w:sz w:val="18"/>
        <w:szCs w:val="18"/>
        <w:lang w:val="en-US"/>
      </w:rPr>
      <w:t xml:space="preserve">  </w:t>
    </w:r>
    <w:r w:rsidRPr="00947A73">
      <w:rPr>
        <w:rFonts w:ascii="Verdana" w:eastAsia="Verdana" w:hAnsi="Verdana" w:cs="Verdana"/>
        <w:b/>
        <w:color w:val="545454"/>
        <w:sz w:val="16"/>
        <w:szCs w:val="16"/>
        <w:highlight w:val="white"/>
        <w:lang w:val="en-US"/>
      </w:rPr>
      <w:t xml:space="preserve">© </w:t>
    </w:r>
    <w:r w:rsidRPr="00947A73">
      <w:rPr>
        <w:rFonts w:ascii="Verdana" w:eastAsia="Verdana" w:hAnsi="Verdana" w:cs="Verdana"/>
        <w:b/>
        <w:color w:val="808080"/>
        <w:sz w:val="16"/>
        <w:szCs w:val="16"/>
        <w:lang w:val="en-US"/>
      </w:rPr>
      <w:t>McGraw-Hill Education</w:t>
    </w:r>
    <w:r w:rsidRPr="00947A73">
      <w:rPr>
        <w:color w:val="808080"/>
        <w:sz w:val="18"/>
        <w:szCs w:val="18"/>
        <w:lang w:val="en-US"/>
      </w:rPr>
      <w:tab/>
    </w:r>
    <w:r>
      <w:rPr>
        <w:rFonts w:ascii="Verdana" w:eastAsia="Verdana" w:hAnsi="Verdana" w:cs="Verdana"/>
        <w:color w:val="808080"/>
        <w:sz w:val="18"/>
        <w:szCs w:val="18"/>
      </w:rPr>
      <w:fldChar w:fldCharType="begin"/>
    </w:r>
    <w:r w:rsidRPr="00947A73">
      <w:rPr>
        <w:rFonts w:ascii="Verdana" w:eastAsia="Verdana" w:hAnsi="Verdana" w:cs="Verdana"/>
        <w:color w:val="808080"/>
        <w:sz w:val="18"/>
        <w:szCs w:val="18"/>
        <w:lang w:val="en-US"/>
      </w:rPr>
      <w:instrText>PAGE</w:instrText>
    </w:r>
    <w:r>
      <w:rPr>
        <w:rFonts w:ascii="Verdana" w:eastAsia="Verdana" w:hAnsi="Verdana" w:cs="Verdana"/>
        <w:color w:val="808080"/>
        <w:sz w:val="18"/>
        <w:szCs w:val="18"/>
      </w:rPr>
      <w:fldChar w:fldCharType="separate"/>
    </w:r>
    <w:r w:rsidR="00947A73" w:rsidRPr="00947A73">
      <w:rPr>
        <w:rFonts w:ascii="Verdana" w:eastAsia="Verdana" w:hAnsi="Verdana" w:cs="Verdana"/>
        <w:noProof/>
        <w:color w:val="808080"/>
        <w:sz w:val="18"/>
        <w:szCs w:val="18"/>
        <w:lang w:val="en-US"/>
      </w:rPr>
      <w:t>1</w:t>
    </w:r>
    <w:r>
      <w:rPr>
        <w:rFonts w:ascii="Verdana" w:eastAsia="Verdana" w:hAnsi="Verdana" w:cs="Verdana"/>
        <w:color w:val="808080"/>
        <w:sz w:val="18"/>
        <w:szCs w:val="18"/>
      </w:rPr>
      <w:fldChar w:fldCharType="end"/>
    </w:r>
    <w:r w:rsidRPr="00947A73">
      <w:rPr>
        <w:rFonts w:ascii="Verdana" w:eastAsia="Verdana" w:hAnsi="Verdana" w:cs="Verdana"/>
        <w:color w:val="808080"/>
        <w:sz w:val="18"/>
        <w:szCs w:val="18"/>
        <w:lang w:val="en-US"/>
      </w:rPr>
      <w:t xml:space="preserve">-1 </w:t>
    </w:r>
    <w:r w:rsidRPr="00947A73">
      <w:rPr>
        <w:rFonts w:ascii="Verdana" w:eastAsia="Verdana" w:hAnsi="Verdana" w:cs="Verdana"/>
        <w:color w:val="2EA8A0"/>
        <w:sz w:val="18"/>
        <w:szCs w:val="18"/>
        <w:lang w:val="en-US"/>
      </w:rPr>
      <w:t>|</w:t>
    </w:r>
  </w:p>
  <w:p w14:paraId="5A69DA88" w14:textId="77777777" w:rsidR="00041DDF" w:rsidRDefault="00000000">
    <w:pPr>
      <w:pBdr>
        <w:top w:val="nil"/>
        <w:left w:val="nil"/>
        <w:bottom w:val="nil"/>
        <w:right w:val="nil"/>
        <w:between w:val="nil"/>
      </w:pBdr>
      <w:spacing w:after="0" w:line="360" w:lineRule="auto"/>
      <w:jc w:val="center"/>
      <w:rPr>
        <w:rFonts w:ascii="Verdana" w:eastAsia="Verdana" w:hAnsi="Verdana" w:cs="Verdana"/>
        <w:color w:val="808080"/>
        <w:sz w:val="18"/>
        <w:szCs w:val="18"/>
      </w:rPr>
    </w:pPr>
    <w:r w:rsidRPr="00947A73">
      <w:rPr>
        <w:rFonts w:ascii="Verdana" w:eastAsia="Verdana" w:hAnsi="Verdana" w:cs="Verdana"/>
        <w:color w:val="808080"/>
        <w:sz w:val="16"/>
        <w:szCs w:val="16"/>
        <w:lang w:val="en-US"/>
      </w:rPr>
      <w:t xml:space="preserve">FOL Avanzado. </w:t>
    </w:r>
    <w:r>
      <w:rPr>
        <w:rFonts w:ascii="Verdana" w:eastAsia="Verdana" w:hAnsi="Verdana" w:cs="Verdana"/>
        <w:color w:val="808080"/>
        <w:sz w:val="16"/>
        <w:szCs w:val="16"/>
      </w:rPr>
      <w:t>Actividades complementarias</w:t>
    </w:r>
  </w:p>
  <w:p w14:paraId="29F17A82" w14:textId="77777777" w:rsidR="00041DDF" w:rsidRDefault="00041DDF">
    <w:pPr>
      <w:pBdr>
        <w:top w:val="nil"/>
        <w:left w:val="nil"/>
        <w:bottom w:val="nil"/>
        <w:right w:val="nil"/>
        <w:between w:val="nil"/>
      </w:pBdr>
      <w:jc w:val="left"/>
      <w:rPr>
        <w:color w:val="808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451933" w14:textId="77777777" w:rsidR="00B60F82" w:rsidRDefault="00B60F82">
      <w:pPr>
        <w:spacing w:after="0"/>
      </w:pPr>
      <w:r>
        <w:separator/>
      </w:r>
    </w:p>
  </w:footnote>
  <w:footnote w:type="continuationSeparator" w:id="0">
    <w:p w14:paraId="664AB021" w14:textId="77777777" w:rsidR="00B60F82" w:rsidRDefault="00B60F8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04D96" w14:textId="77777777" w:rsidR="00041DDF" w:rsidRDefault="00041DDF">
    <w:pPr>
      <w:tabs>
        <w:tab w:val="left" w:pos="1333"/>
      </w:tabs>
      <w:spacing w:after="0"/>
      <w:jc w:val="left"/>
      <w:rPr>
        <w:rFonts w:ascii="Verdana" w:eastAsia="Verdana" w:hAnsi="Verdana" w:cs="Verdana"/>
        <w:color w:val="000000"/>
        <w:sz w:val="24"/>
        <w:szCs w:val="24"/>
      </w:rPr>
    </w:pPr>
  </w:p>
  <w:p w14:paraId="140D1969" w14:textId="77777777" w:rsidR="00041DDF" w:rsidRDefault="00000000">
    <w:pPr>
      <w:tabs>
        <w:tab w:val="left" w:pos="1333"/>
      </w:tabs>
      <w:spacing w:after="0"/>
      <w:jc w:val="left"/>
      <w:rPr>
        <w:rFonts w:ascii="Verdana" w:eastAsia="Verdana" w:hAnsi="Verdana" w:cs="Verdana"/>
        <w:color w:val="000000"/>
        <w:sz w:val="18"/>
        <w:szCs w:val="18"/>
      </w:rPr>
    </w:pPr>
    <w:r>
      <w:rPr>
        <w:noProof/>
      </w:rPr>
      <mc:AlternateContent>
        <mc:Choice Requires="wps">
          <w:drawing>
            <wp:anchor distT="0" distB="0" distL="114300" distR="114300" simplePos="0" relativeHeight="251658240" behindDoc="0" locked="0" layoutInCell="1" hidden="0" allowOverlap="1" wp14:anchorId="0BEE09B9" wp14:editId="45F7C085">
              <wp:simplePos x="0" y="0"/>
              <wp:positionH relativeFrom="column">
                <wp:posOffset>-380999</wp:posOffset>
              </wp:positionH>
              <wp:positionV relativeFrom="paragraph">
                <wp:posOffset>38100</wp:posOffset>
              </wp:positionV>
              <wp:extent cx="624205" cy="624205"/>
              <wp:effectExtent l="0" t="0" r="0" b="0"/>
              <wp:wrapNone/>
              <wp:docPr id="2" name="Rectángulo 2"/>
              <wp:cNvGraphicFramePr/>
              <a:graphic xmlns:a="http://schemas.openxmlformats.org/drawingml/2006/main">
                <a:graphicData uri="http://schemas.microsoft.com/office/word/2010/wordprocessingShape">
                  <wps:wsp>
                    <wps:cNvSpPr/>
                    <wps:spPr>
                      <a:xfrm>
                        <a:off x="5038660" y="3472660"/>
                        <a:ext cx="614680" cy="614680"/>
                      </a:xfrm>
                      <a:prstGeom prst="rect">
                        <a:avLst/>
                      </a:prstGeom>
                      <a:noFill/>
                      <a:ln w="9525" cap="flat" cmpd="sng">
                        <a:solidFill>
                          <a:srgbClr val="000000"/>
                        </a:solidFill>
                        <a:prstDash val="solid"/>
                        <a:round/>
                        <a:headEnd type="none" w="sm" len="sm"/>
                        <a:tailEnd type="none" w="sm" len="sm"/>
                      </a:ln>
                    </wps:spPr>
                    <wps:txbx>
                      <w:txbxContent>
                        <w:p w14:paraId="0C424CD5" w14:textId="77777777" w:rsidR="00041DDF" w:rsidRDefault="00000000">
                          <w:pPr>
                            <w:spacing w:after="0"/>
                            <w:jc w:val="center"/>
                            <w:textDirection w:val="btLr"/>
                          </w:pPr>
                          <w:r>
                            <w:rPr>
                              <w:rFonts w:ascii="Verdana" w:eastAsia="Verdana" w:hAnsi="Verdana" w:cs="Verdana"/>
                              <w:b/>
                              <w:color w:val="000000"/>
                              <w:sz w:val="56"/>
                            </w:rPr>
                            <w:t>15</w:t>
                          </w:r>
                        </w:p>
                        <w:p w14:paraId="668A3A1A" w14:textId="77777777" w:rsidR="00041DDF" w:rsidRDefault="00000000">
                          <w:pPr>
                            <w:spacing w:after="0"/>
                            <w:jc w:val="center"/>
                            <w:textDirection w:val="btLr"/>
                          </w:pPr>
                          <w:r>
                            <w:rPr>
                              <w:rFonts w:ascii="Verdana" w:eastAsia="Verdana" w:hAnsi="Verdana" w:cs="Verdana"/>
                              <w:color w:val="000000"/>
                              <w:sz w:val="17"/>
                            </w:rPr>
                            <w:t>UNIDAD</w:t>
                          </w:r>
                        </w:p>
                        <w:p w14:paraId="5FE3F686" w14:textId="77777777" w:rsidR="00041DDF" w:rsidRDefault="00041DDF">
                          <w:pPr>
                            <w:textDirection w:val="btLr"/>
                          </w:pPr>
                        </w:p>
                      </w:txbxContent>
                    </wps:txbx>
                    <wps:bodyPr spcFirstLastPara="1" wrap="square" lIns="0" tIns="0" rIns="0" bIns="0" anchor="t" anchorCtr="0">
                      <a:noAutofit/>
                    </wps:bodyPr>
                  </wps:wsp>
                </a:graphicData>
              </a:graphic>
            </wp:anchor>
          </w:drawing>
        </mc:Choice>
        <mc:Fallback>
          <w:pict>
            <v:rect w14:anchorId="0BEE09B9" id="Rectángulo 2" o:spid="_x0000_s1026" style="position:absolute;margin-left:-30pt;margin-top:3pt;width:49.15pt;height:49.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" filled="f">
              <v:stroke startarrowwidth="narrow" startarrowlength="short" endarrowwidth="narrow" endarrowlength="short" joinstyle="round"/>
              <v:textbox inset="0,0,0,0">
                <w:txbxContent>
                  <w:p w14:paraId="0C424CD5" w14:textId="77777777" w:rsidR="00041DDF" w:rsidRDefault="00000000">
                    <w:pPr>
                      <w:spacing w:after="0"/>
                      <w:jc w:val="center"/>
                      <w:textDirection w:val="btLr"/>
                    </w:pPr>
                    <w:r>
                      <w:rPr>
                        <w:rFonts w:ascii="Verdana" w:eastAsia="Verdana" w:hAnsi="Verdana" w:cs="Verdana"/>
                        <w:b/>
                        <w:color w:val="000000"/>
                        <w:sz w:val="56"/>
                      </w:rPr>
                      <w:t>15</w:t>
                    </w:r>
                  </w:p>
                  <w:p w14:paraId="668A3A1A" w14:textId="77777777" w:rsidR="00041DDF" w:rsidRDefault="00000000">
                    <w:pPr>
                      <w:spacing w:after="0"/>
                      <w:jc w:val="center"/>
                      <w:textDirection w:val="btLr"/>
                    </w:pPr>
                    <w:r>
                      <w:rPr>
                        <w:rFonts w:ascii="Verdana" w:eastAsia="Verdana" w:hAnsi="Verdana" w:cs="Verdana"/>
                        <w:color w:val="000000"/>
                        <w:sz w:val="17"/>
                      </w:rPr>
                      <w:t>UNIDAD</w:t>
                    </w:r>
                  </w:p>
                  <w:p w14:paraId="5FE3F686" w14:textId="77777777" w:rsidR="00041DDF" w:rsidRDefault="00041DDF">
                    <w:pPr>
                      <w:textDirection w:val="btLr"/>
                    </w:pPr>
                  </w:p>
                </w:txbxContent>
              </v:textbox>
            </v:rect>
          </w:pict>
        </mc:Fallback>
      </mc:AlternateContent>
    </w:r>
    <w:r>
      <w:rPr>
        <w:noProof/>
      </w:rPr>
      <w:drawing>
        <wp:anchor distT="0" distB="0" distL="114300" distR="114300" simplePos="0" relativeHeight="251659264" behindDoc="0" locked="0" layoutInCell="1" hidden="0" allowOverlap="1" wp14:anchorId="4CA17EA4" wp14:editId="6A8428A0">
          <wp:simplePos x="0" y="0"/>
          <wp:positionH relativeFrom="column">
            <wp:posOffset>228600</wp:posOffset>
          </wp:positionH>
          <wp:positionV relativeFrom="paragraph">
            <wp:posOffset>50165</wp:posOffset>
          </wp:positionV>
          <wp:extent cx="614680" cy="614680"/>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14680" cy="614680"/>
                  </a:xfrm>
                  <a:prstGeom prst="rect">
                    <a:avLst/>
                  </a:prstGeom>
                  <a:ln/>
                </pic:spPr>
              </pic:pic>
            </a:graphicData>
          </a:graphic>
        </wp:anchor>
      </w:drawing>
    </w:r>
  </w:p>
  <w:p w14:paraId="5594812C" w14:textId="77777777" w:rsidR="00041DDF" w:rsidRDefault="00000000">
    <w:pPr>
      <w:tabs>
        <w:tab w:val="left" w:pos="1440"/>
      </w:tabs>
      <w:spacing w:after="0"/>
      <w:ind w:left="-360"/>
      <w:jc w:val="left"/>
      <w:rPr>
        <w:rFonts w:ascii="Verdana" w:eastAsia="Verdana" w:hAnsi="Verdana" w:cs="Verdana"/>
        <w:color w:val="000000"/>
        <w:sz w:val="24"/>
        <w:szCs w:val="24"/>
      </w:rPr>
    </w:pPr>
    <w:r>
      <w:rPr>
        <w:noProof/>
      </w:rPr>
      <mc:AlternateContent>
        <mc:Choice Requires="wps">
          <w:drawing>
            <wp:anchor distT="0" distB="0" distL="114300" distR="114300" simplePos="0" relativeHeight="251660288" behindDoc="0" locked="0" layoutInCell="1" hidden="0" allowOverlap="1" wp14:anchorId="6B17742A" wp14:editId="7DD05AA0">
              <wp:simplePos x="0" y="0"/>
              <wp:positionH relativeFrom="column">
                <wp:posOffset>1244600</wp:posOffset>
              </wp:positionH>
              <wp:positionV relativeFrom="paragraph">
                <wp:posOffset>127000</wp:posOffset>
              </wp:positionV>
              <wp:extent cx="5153025" cy="409575"/>
              <wp:effectExtent l="0" t="0" r="0" b="0"/>
              <wp:wrapSquare wrapText="bothSides" distT="0" distB="0" distL="114300" distR="114300"/>
              <wp:docPr id="1" name="Rectángulo 1"/>
              <wp:cNvGraphicFramePr/>
              <a:graphic xmlns:a="http://schemas.openxmlformats.org/drawingml/2006/main">
                <a:graphicData uri="http://schemas.microsoft.com/office/word/2010/wordprocessingShape">
                  <wps:wsp>
                    <wps:cNvSpPr/>
                    <wps:spPr>
                      <a:xfrm>
                        <a:off x="2774250" y="3403763"/>
                        <a:ext cx="5143500" cy="752475"/>
                      </a:xfrm>
                      <a:prstGeom prst="rect">
                        <a:avLst/>
                      </a:prstGeom>
                      <a:noFill/>
                      <a:ln>
                        <a:noFill/>
                      </a:ln>
                    </wps:spPr>
                    <wps:txbx>
                      <w:txbxContent>
                        <w:p w14:paraId="7A6157D9" w14:textId="77777777" w:rsidR="00041DDF" w:rsidRDefault="00000000">
                          <w:pPr>
                            <w:ind w:left="360"/>
                            <w:jc w:val="right"/>
                            <w:textDirection w:val="btLr"/>
                          </w:pPr>
                          <w:r>
                            <w:rPr>
                              <w:rFonts w:ascii="Verdana" w:eastAsia="Verdana" w:hAnsi="Verdana" w:cs="Verdana"/>
                              <w:b/>
                              <w:color w:val="000000"/>
                              <w:sz w:val="36"/>
                            </w:rPr>
                            <w:t>Los riesgos ambientales</w:t>
                          </w:r>
                        </w:p>
                        <w:p w14:paraId="03740ECE" w14:textId="77777777" w:rsidR="00041DDF" w:rsidRDefault="00041DDF">
                          <w:pPr>
                            <w:textDirection w:val="btLr"/>
                          </w:pPr>
                        </w:p>
                      </w:txbxContent>
                    </wps:txbx>
                    <wps:bodyPr spcFirstLastPara="1" wrap="square" lIns="91425" tIns="45700" rIns="0" bIns="45700" anchor="t" anchorCtr="0">
                      <a:noAutofit/>
                    </wps:bodyPr>
                  </wps:wsp>
                </a:graphicData>
              </a:graphic>
            </wp:anchor>
          </w:drawing>
        </mc:Choice>
        <mc:Fallback>
          <w:pict>
            <v:rect w14:anchorId="6B17742A" id="Rectángulo 1" o:spid="_x0000_s1027" style="position:absolute;left:0;text-align:left;margin-left:98pt;margin-top:10pt;width:405.75pt;height:32.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" filled="f" stroked="f">
              <v:textbox inset="2.53958mm,1.2694mm,0,1.2694mm">
                <w:txbxContent>
                  <w:p w14:paraId="7A6157D9" w14:textId="77777777" w:rsidR="00041DDF" w:rsidRDefault="00000000">
                    <w:pPr>
                      <w:ind w:left="360"/>
                      <w:jc w:val="right"/>
                      <w:textDirection w:val="btLr"/>
                    </w:pPr>
                    <w:r>
                      <w:rPr>
                        <w:rFonts w:ascii="Verdana" w:eastAsia="Verdana" w:hAnsi="Verdana" w:cs="Verdana"/>
                        <w:b/>
                        <w:color w:val="000000"/>
                        <w:sz w:val="36"/>
                      </w:rPr>
                      <w:t>Los riesgos ambientales</w:t>
                    </w:r>
                  </w:p>
                  <w:p w14:paraId="03740ECE" w14:textId="77777777" w:rsidR="00041DDF" w:rsidRDefault="00041DDF">
                    <w:pPr>
                      <w:textDirection w:val="btLr"/>
                    </w:pPr>
                  </w:p>
                </w:txbxContent>
              </v:textbox>
              <w10:wrap type="square"/>
            </v:rect>
          </w:pict>
        </mc:Fallback>
      </mc:AlternateContent>
    </w:r>
  </w:p>
  <w:p w14:paraId="3D2C5F62" w14:textId="77777777" w:rsidR="00041DDF" w:rsidRDefault="00000000">
    <w:pPr>
      <w:tabs>
        <w:tab w:val="left" w:pos="720"/>
      </w:tabs>
      <w:spacing w:after="0"/>
      <w:ind w:left="360"/>
      <w:jc w:val="left"/>
      <w:rPr>
        <w:rFonts w:ascii="Verdana" w:eastAsia="Verdana" w:hAnsi="Verdana" w:cs="Verdana"/>
        <w:color w:val="000000"/>
        <w:sz w:val="36"/>
        <w:szCs w:val="36"/>
      </w:rPr>
    </w:pPr>
    <w:r>
      <w:rPr>
        <w:rFonts w:ascii="Verdana" w:eastAsia="Verdana" w:hAnsi="Verdana" w:cs="Verdana"/>
        <w:b/>
        <w:color w:val="000000"/>
        <w:sz w:val="36"/>
        <w:szCs w:val="36"/>
      </w:rPr>
      <w:tab/>
    </w:r>
    <w:r>
      <w:rPr>
        <w:rFonts w:ascii="Verdana" w:eastAsia="Verdana" w:hAnsi="Verdana" w:cs="Verdana"/>
        <w:b/>
        <w:color w:val="000000"/>
        <w:sz w:val="36"/>
        <w:szCs w:val="36"/>
      </w:rPr>
      <w:tab/>
      <w:t xml:space="preserve"> </w:t>
    </w:r>
    <w:r>
      <w:rPr>
        <w:noProof/>
      </w:rPr>
      <mc:AlternateContent>
        <mc:Choice Requires="wpg">
          <w:drawing>
            <wp:anchor distT="4294967292" distB="4294967292" distL="114300" distR="114300" simplePos="0" relativeHeight="251661312" behindDoc="0" locked="0" layoutInCell="1" hidden="0" allowOverlap="1" wp14:anchorId="3D31B791" wp14:editId="375C10DD">
              <wp:simplePos x="0" y="0"/>
              <wp:positionH relativeFrom="column">
                <wp:posOffset>1257300</wp:posOffset>
              </wp:positionH>
              <wp:positionV relativeFrom="paragraph">
                <wp:posOffset>347993</wp:posOffset>
              </wp:positionV>
              <wp:extent cx="5143500" cy="12700"/>
              <wp:effectExtent l="0" t="0" r="0" b="0"/>
              <wp:wrapNone/>
              <wp:docPr id="3" name="Conector recto de flecha 3"/>
              <wp:cNvGraphicFramePr/>
              <a:graphic xmlns:a="http://schemas.openxmlformats.org/drawingml/2006/main">
                <a:graphicData uri="http://schemas.microsoft.com/office/word/2010/wordprocessingShape">
                  <wps:wsp>
                    <wps:cNvCnPr/>
                    <wps:spPr>
                      <a:xfrm rot="10800000">
                        <a:off x="2774250" y="3780000"/>
                        <a:ext cx="5143500" cy="0"/>
                      </a:xfrm>
                      <a:prstGeom prst="straightConnector1">
                        <a:avLst/>
                      </a:prstGeom>
                      <a:noFill/>
                      <a:ln w="9525" cap="flat" cmpd="sng">
                        <a:solidFill>
                          <a:srgbClr val="000000"/>
                        </a:solidFill>
                        <a:prstDash val="solid"/>
                        <a:round/>
                        <a:headEnd type="none" w="sm" len="sm"/>
                        <a:tailEnd type="none" w="sm" len="sm"/>
                      </a:ln>
                      <a:effectLst>
                        <a:outerShdw dist="12700" dir="5400000" sx="0" sy="0" rotWithShape="0">
                          <a:srgbClr val="000000"/>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1257300</wp:posOffset>
              </wp:positionH>
              <wp:positionV relativeFrom="paragraph">
                <wp:posOffset>347993</wp:posOffset>
              </wp:positionV>
              <wp:extent cx="5143500" cy="12700"/>
              <wp:effectExtent b="0" l="0" r="0" t="0"/>
              <wp:wrapNone/>
              <wp:docPr id="3"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51435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74318"/>
    <w:multiLevelType w:val="hybridMultilevel"/>
    <w:tmpl w:val="528424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721B94"/>
    <w:multiLevelType w:val="hybridMultilevel"/>
    <w:tmpl w:val="8BC81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1130B18"/>
    <w:multiLevelType w:val="hybridMultilevel"/>
    <w:tmpl w:val="A0AA1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69B2D68"/>
    <w:multiLevelType w:val="multilevel"/>
    <w:tmpl w:val="3686239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662A2C60"/>
    <w:multiLevelType w:val="multilevel"/>
    <w:tmpl w:val="12408E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6C793A6B"/>
    <w:multiLevelType w:val="hybridMultilevel"/>
    <w:tmpl w:val="A93AB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F65C9F"/>
    <w:multiLevelType w:val="hybridMultilevel"/>
    <w:tmpl w:val="102CEA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6164801">
    <w:abstractNumId w:val="3"/>
  </w:num>
  <w:num w:numId="2" w16cid:durableId="1118645810">
    <w:abstractNumId w:val="4"/>
  </w:num>
  <w:num w:numId="3" w16cid:durableId="1541556550">
    <w:abstractNumId w:val="2"/>
  </w:num>
  <w:num w:numId="4" w16cid:durableId="2072727714">
    <w:abstractNumId w:val="1"/>
  </w:num>
  <w:num w:numId="5" w16cid:durableId="1923484752">
    <w:abstractNumId w:val="0"/>
  </w:num>
  <w:num w:numId="6" w16cid:durableId="1531338434">
    <w:abstractNumId w:val="6"/>
  </w:num>
  <w:num w:numId="7" w16cid:durableId="6723005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DDF"/>
    <w:rsid w:val="00041DDF"/>
    <w:rsid w:val="00186ABA"/>
    <w:rsid w:val="00593470"/>
    <w:rsid w:val="00947A73"/>
    <w:rsid w:val="00A27FCD"/>
    <w:rsid w:val="00B60F82"/>
    <w:rsid w:val="00DC29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0E662"/>
  <w15:docId w15:val="{C60CE8CA-0B4D-4AD6-979A-70913272A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sa" w:eastAsia="Rasa" w:hAnsi="Rasa" w:cs="Rasa"/>
        <w:lang w:val="es-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947A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1156</Words>
  <Characters>6360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Plaza Sáez</cp:lastModifiedBy>
  <cp:revision>2</cp:revision>
  <dcterms:created xsi:type="dcterms:W3CDTF">2024-05-23T10:59:00Z</dcterms:created>
  <dcterms:modified xsi:type="dcterms:W3CDTF">2024-05-23T11:35:00Z</dcterms:modified>
</cp:coreProperties>
</file>