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79A50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808080"/>
          <w:sz w:val="36"/>
          <w:szCs w:val="36"/>
        </w:rPr>
      </w:pPr>
      <w:r>
        <w:rPr>
          <w:rFonts w:ascii="Verdana" w:eastAsia="Verdana" w:hAnsi="Verdana" w:cs="Verdana"/>
          <w:b/>
          <w:color w:val="808080"/>
          <w:sz w:val="36"/>
          <w:szCs w:val="36"/>
        </w:rPr>
        <w:tab/>
      </w:r>
      <w:r>
        <w:rPr>
          <w:rFonts w:ascii="Verdana" w:eastAsia="Verdana" w:hAnsi="Verdana" w:cs="Verdana"/>
          <w:b/>
          <w:color w:val="808080"/>
          <w:sz w:val="36"/>
          <w:szCs w:val="36"/>
        </w:rPr>
        <w:tab/>
      </w:r>
      <w:r>
        <w:rPr>
          <w:rFonts w:ascii="Verdana" w:eastAsia="Verdana" w:hAnsi="Verdana" w:cs="Verdana"/>
          <w:b/>
          <w:color w:val="808080"/>
          <w:sz w:val="36"/>
          <w:szCs w:val="36"/>
        </w:rPr>
        <w:tab/>
      </w:r>
      <w:r>
        <w:rPr>
          <w:rFonts w:ascii="Verdana" w:eastAsia="Verdana" w:hAnsi="Verdana" w:cs="Verdana"/>
          <w:b/>
          <w:color w:val="808080"/>
          <w:sz w:val="36"/>
          <w:szCs w:val="36"/>
        </w:rPr>
        <w:tab/>
      </w:r>
    </w:p>
    <w:p w14:paraId="55B7B1BF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b/>
          <w:color w:val="808080"/>
          <w:sz w:val="36"/>
          <w:szCs w:val="36"/>
        </w:rPr>
      </w:pPr>
      <w:r>
        <w:rPr>
          <w:rFonts w:ascii="Verdana" w:eastAsia="Verdana" w:hAnsi="Verdana" w:cs="Verdana"/>
          <w:b/>
          <w:color w:val="808080"/>
          <w:sz w:val="36"/>
          <w:szCs w:val="36"/>
        </w:rPr>
        <w:t>Actividades complementarias</w:t>
      </w:r>
    </w:p>
    <w:p w14:paraId="032ADF8F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1ECF1C09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 xml:space="preserve">Tiempo estimado de ejecución </w:t>
      </w:r>
    </w:p>
    <w:p w14:paraId="0A7349C3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60 minutos.</w:t>
      </w:r>
    </w:p>
    <w:p w14:paraId="03E162B5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16"/>
          <w:szCs w:val="16"/>
        </w:rPr>
      </w:pPr>
    </w:p>
    <w:p w14:paraId="78947B50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Objetivo de la actividad</w:t>
      </w:r>
    </w:p>
    <w:p w14:paraId="734BA9CA" w14:textId="77777777" w:rsidR="008C77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Repasar los conceptos básicos abordados en la unidad.</w:t>
      </w:r>
    </w:p>
    <w:p w14:paraId="38BDA2CB" w14:textId="77777777" w:rsidR="008C77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Analizar e interpretar los contenidos trabajados.</w:t>
      </w:r>
    </w:p>
    <w:p w14:paraId="5E1B1BB0" w14:textId="77777777" w:rsidR="008C77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Fijar la atención del alumno en los aspectos más relevantes de la unidad.</w:t>
      </w:r>
    </w:p>
    <w:p w14:paraId="510215E3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left="720"/>
        <w:rPr>
          <w:rFonts w:ascii="Verdana" w:eastAsia="Verdana" w:hAnsi="Verdana" w:cs="Verdana"/>
          <w:color w:val="000000"/>
          <w:sz w:val="22"/>
          <w:szCs w:val="22"/>
        </w:rPr>
      </w:pPr>
    </w:p>
    <w:p w14:paraId="580E9555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Criterios de evaluación</w:t>
      </w:r>
    </w:p>
    <w:p w14:paraId="4283BEFC" w14:textId="77777777" w:rsidR="008C77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Selecciona la información relevante abordada en la unidad 35%</w:t>
      </w:r>
    </w:p>
    <w:p w14:paraId="5342B2F8" w14:textId="77777777" w:rsidR="008C77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Expresa por escritos las ideas claves de manera clara y coherente 35%</w:t>
      </w:r>
    </w:p>
    <w:p w14:paraId="40D8C3BD" w14:textId="77777777" w:rsidR="008C77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Argumenta y razona sus opiniones 30%</w:t>
      </w:r>
    </w:p>
    <w:p w14:paraId="56D9F5DC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6"/>
          <w:szCs w:val="36"/>
        </w:rPr>
      </w:pPr>
    </w:p>
    <w:p w14:paraId="02B9EEB7" w14:textId="77777777" w:rsidR="008C7748" w:rsidRDefault="00000000">
      <w:pPr>
        <w:jc w:val="left"/>
        <w:rPr>
          <w:rFonts w:ascii="Verdana" w:eastAsia="Verdana" w:hAnsi="Verdana" w:cs="Verdana"/>
          <w:sz w:val="36"/>
          <w:szCs w:val="36"/>
        </w:rPr>
      </w:pPr>
      <w:r>
        <w:br w:type="page"/>
      </w:r>
    </w:p>
    <w:p w14:paraId="32078446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656A4832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Actividades de reflexión</w:t>
      </w:r>
    </w:p>
    <w:p w14:paraId="3960A40B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4B8219D4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1</w:t>
      </w:r>
    </w:p>
    <w:p w14:paraId="5925C011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Identifica los diferentes riesgos que puedes encontrar según el lugar de trabajo.</w:t>
      </w:r>
    </w:p>
    <w:p w14:paraId="25D4F953" w14:textId="37B2000C" w:rsidR="000669ED" w:rsidRDefault="000669ED" w:rsidP="000669E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Caídas al mismo nivel.</w:t>
      </w:r>
    </w:p>
    <w:p w14:paraId="415C7DBC" w14:textId="24D38067" w:rsidR="000669ED" w:rsidRDefault="000669ED" w:rsidP="000669E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Caídas a distinto nivel.</w:t>
      </w:r>
    </w:p>
    <w:p w14:paraId="35782986" w14:textId="12BA6877" w:rsidR="000669ED" w:rsidRDefault="000669ED" w:rsidP="000669E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Pisadas sobre objetos.</w:t>
      </w:r>
    </w:p>
    <w:p w14:paraId="6ADD670A" w14:textId="0CE8F65E" w:rsidR="000669ED" w:rsidRDefault="000669ED" w:rsidP="000669E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Choques contra objetos inmóviles.</w:t>
      </w:r>
    </w:p>
    <w:p w14:paraId="18E68F2B" w14:textId="139A1570" w:rsidR="000669ED" w:rsidRDefault="000669ED" w:rsidP="000669E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Choques contra objetos móviles.</w:t>
      </w:r>
    </w:p>
    <w:p w14:paraId="5C250B42" w14:textId="6983327B" w:rsidR="000669ED" w:rsidRDefault="000669ED" w:rsidP="000669E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Atropellos con vehículos.</w:t>
      </w:r>
    </w:p>
    <w:p w14:paraId="204A801E" w14:textId="7AF4B5B7" w:rsidR="000669ED" w:rsidRPr="000669ED" w:rsidRDefault="000669ED" w:rsidP="000669E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Caídas con objetos por desplome o derrumbamiento.</w:t>
      </w:r>
    </w:p>
    <w:p w14:paraId="18463527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5871DF00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2</w:t>
      </w:r>
    </w:p>
    <w:p w14:paraId="2384E7EE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Cita los principales riesgos que están asociados al uso de máquinas clasificándolos según su origen.</w:t>
      </w:r>
    </w:p>
    <w:p w14:paraId="3CC262A3" w14:textId="487BDAEE" w:rsidR="008C7748" w:rsidRDefault="000669ED" w:rsidP="000669ED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0669ED"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Mecánico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 aplastamientos, cortes, atrapamientos, impactos, abrasiones, proyección de materiales, partículas y fluidos, etc.</w:t>
      </w:r>
    </w:p>
    <w:p w14:paraId="6E9A5905" w14:textId="77777777" w:rsidR="000669ED" w:rsidRDefault="000669ED" w:rsidP="000669ED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Eléctrico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 choque eléctrico o quemadura.</w:t>
      </w:r>
    </w:p>
    <w:p w14:paraId="3D74CC5D" w14:textId="77777777" w:rsidR="000669ED" w:rsidRDefault="000669ED" w:rsidP="000669ED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Térmico</w:t>
      </w:r>
      <w:r w:rsidRPr="000669ED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 xml:space="preserve"> quemaduras.</w:t>
      </w:r>
    </w:p>
    <w:p w14:paraId="30AD271E" w14:textId="77777777" w:rsidR="000669ED" w:rsidRDefault="000669ED" w:rsidP="000669ED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Ruido</w:t>
      </w:r>
      <w:r w:rsidRPr="000669ED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 xml:space="preserve"> sordera, fatiga.</w:t>
      </w:r>
    </w:p>
    <w:p w14:paraId="31026DF2" w14:textId="77777777" w:rsidR="000669ED" w:rsidRDefault="000669ED" w:rsidP="000669ED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Vibraciones</w:t>
      </w:r>
      <w:r w:rsidRPr="000669ED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 xml:space="preserve"> trastornos musculares.</w:t>
      </w:r>
    </w:p>
    <w:p w14:paraId="2FC26B29" w14:textId="138EE167" w:rsidR="000669ED" w:rsidRPr="000669ED" w:rsidRDefault="000669ED" w:rsidP="000669ED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Proyección de partículas</w:t>
      </w:r>
      <w:r w:rsidRPr="000669ED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 xml:space="preserve"> cortes, perforaciones o proyección de sólidos o fluidos. </w:t>
      </w:r>
    </w:p>
    <w:p w14:paraId="084EE481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3</w:t>
      </w:r>
    </w:p>
    <w:p w14:paraId="55A0E1CF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Describe los efectos que pueden producirse durante un contacto eléctrico directo y que pueden causar la muerte de una persona trabajadora.  </w:t>
      </w:r>
    </w:p>
    <w:p w14:paraId="5A8805CA" w14:textId="7AF34FBE" w:rsidR="000669ED" w:rsidRDefault="000669ED" w:rsidP="000669E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0669ED"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Parada cardíaca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 La corriente produce una pérdida brusca del pulso y la muerte súbita.</w:t>
      </w:r>
    </w:p>
    <w:p w14:paraId="3B677691" w14:textId="6B1A1B9F" w:rsidR="000669ED" w:rsidRDefault="000669ED" w:rsidP="000669E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Fibrilación ventricular</w:t>
      </w:r>
      <w:r w:rsidRPr="000669ED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 xml:space="preserve"> La corriente atraviesa el corazón y puede provocar una parada cardíaca.</w:t>
      </w:r>
    </w:p>
    <w:p w14:paraId="71D129C9" w14:textId="6F36E826" w:rsidR="000669ED" w:rsidRDefault="000669ED" w:rsidP="000669E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Parada respiratoria y asfixia</w:t>
      </w:r>
      <w:r w:rsidRPr="000669ED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 xml:space="preserve"> La corriente atraviesa los centros nerviosos respiratorios o el tórax.</w:t>
      </w:r>
    </w:p>
    <w:p w14:paraId="26F63B19" w14:textId="27B0DD99" w:rsidR="000669ED" w:rsidRDefault="000669ED" w:rsidP="000669E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Tetanización muscular</w:t>
      </w:r>
      <w:r w:rsidRPr="000669ED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: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 xml:space="preserve"> La corriente anula la capacidad de control muscular e impide moverse a la persona.</w:t>
      </w:r>
    </w:p>
    <w:p w14:paraId="66A7112A" w14:textId="006404FD" w:rsidR="000669ED" w:rsidRPr="000669ED" w:rsidRDefault="000669ED" w:rsidP="000669ED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Cosquilleo y movimientos reflejos</w:t>
      </w:r>
      <w:r w:rsidR="00452E3C" w:rsidRPr="00452E3C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.</w:t>
      </w:r>
    </w:p>
    <w:p w14:paraId="18039DD7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5DCAFA33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4</w:t>
      </w:r>
    </w:p>
    <w:p w14:paraId="234D3D5D" w14:textId="1EF149E2" w:rsidR="00452E3C" w:rsidRDefault="00000000" w:rsidP="00452E3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Indica cuáles son los principales productos de la combustión y sus efectos sobre las personas.</w:t>
      </w:r>
    </w:p>
    <w:p w14:paraId="68B78CB3" w14:textId="77777777" w:rsidR="00452E3C" w:rsidRDefault="00452E3C" w:rsidP="00452E3C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452E3C"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Gases tóxicos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, que constituyen la principal causa de muerte en los incendios.</w:t>
      </w:r>
    </w:p>
    <w:p w14:paraId="6C39B22F" w14:textId="77777777" w:rsidR="00452E3C" w:rsidRDefault="00452E3C" w:rsidP="00452E3C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Humos y gases calientes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, que pueden producir quemaduras externas o internas por inhalación, además de dificultar la visión y la evacuación de las personas.</w:t>
      </w:r>
    </w:p>
    <w:p w14:paraId="4B46CDCA" w14:textId="1D0B591F" w:rsidR="00452E3C" w:rsidRPr="00452E3C" w:rsidRDefault="00452E3C" w:rsidP="00452E3C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2"/>
          <w:szCs w:val="22"/>
        </w:rPr>
        <w:t>Calor</w:t>
      </w: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 xml:space="preserve"> producido por las llamas, que puede originar deshidratación y bloqueo respiratorio.</w:t>
      </w:r>
    </w:p>
    <w:p w14:paraId="038C9CAA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4462E9B8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5</w:t>
      </w:r>
    </w:p>
    <w:p w14:paraId="1A858D6D" w14:textId="108F5FD3" w:rsidR="00452E3C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Indica cuáles son los síntomas y efectos de un trabajador que sufre el síndrome de </w:t>
      </w:r>
      <w:r>
        <w:rPr>
          <w:rFonts w:ascii="Verdana" w:eastAsia="Verdana" w:hAnsi="Verdana" w:cs="Verdana"/>
          <w:i/>
          <w:color w:val="000000"/>
          <w:sz w:val="22"/>
          <w:szCs w:val="22"/>
        </w:rPr>
        <w:t>burnout.</w:t>
      </w:r>
    </w:p>
    <w:p w14:paraId="4876AB63" w14:textId="3090B8FA" w:rsidR="00452E3C" w:rsidRPr="00452E3C" w:rsidRDefault="00452E3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iCs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iCs/>
          <w:color w:val="365F91" w:themeColor="accent1" w:themeShade="BF"/>
          <w:sz w:val="22"/>
          <w:szCs w:val="22"/>
        </w:rPr>
        <w:t>Agotamiento emocional, cansancio físico y psicológico, actitud fría y despersonalizada con los demás, falta de compromiso con el trabajo y sentimiento de incompetencia o ineficacia debido a la convicción de no poder atender debidamente las tareas.</w:t>
      </w:r>
    </w:p>
    <w:p w14:paraId="061968EF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17DB4662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Actividades tipo test</w:t>
      </w:r>
    </w:p>
    <w:p w14:paraId="5227E1DC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2"/>
          <w:szCs w:val="22"/>
        </w:rPr>
      </w:pPr>
    </w:p>
    <w:p w14:paraId="5F10A0F8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1. El mantenimiento de la maquinaria:</w:t>
      </w:r>
    </w:p>
    <w:p w14:paraId="1BFC2117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a) Es una medida de prevención integrada en la maquinaria. </w:t>
      </w:r>
    </w:p>
    <w:p w14:paraId="328E1E69" w14:textId="64ADC3A7" w:rsidR="008C7748" w:rsidRDefault="009C6795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037754" wp14:editId="2C29FBDC">
                <wp:simplePos x="0" y="0"/>
                <wp:positionH relativeFrom="column">
                  <wp:posOffset>-51131</wp:posOffset>
                </wp:positionH>
                <wp:positionV relativeFrom="paragraph">
                  <wp:posOffset>259080</wp:posOffset>
                </wp:positionV>
                <wp:extent cx="179705" cy="179705"/>
                <wp:effectExtent l="57150" t="19050" r="10795" b="86995"/>
                <wp:wrapNone/>
                <wp:docPr id="27945000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0C926F" id="Elipse 5" o:spid="_x0000_s1026" style="position:absolute;margin-left:-4.05pt;margin-top:20.4pt;width:14.15pt;height:1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22"/>
          <w:szCs w:val="22"/>
        </w:rPr>
        <w:t xml:space="preserve">b) No es una medida de protección. </w:t>
      </w:r>
    </w:p>
    <w:p w14:paraId="11317EAF" w14:textId="4202135E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c) Es una medida de prevención no integrada en la maquinaria.  </w:t>
      </w:r>
    </w:p>
    <w:p w14:paraId="32D5BF90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</w:p>
    <w:p w14:paraId="4D22D5CC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 xml:space="preserve">2. La tetanización:   </w:t>
      </w:r>
    </w:p>
    <w:p w14:paraId="4C70CED2" w14:textId="30BB4E47" w:rsidR="008C7748" w:rsidRDefault="009C6795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24EE9" wp14:editId="4CF4B34A">
                <wp:simplePos x="0" y="0"/>
                <wp:positionH relativeFrom="column">
                  <wp:posOffset>-49226</wp:posOffset>
                </wp:positionH>
                <wp:positionV relativeFrom="paragraph">
                  <wp:posOffset>451485</wp:posOffset>
                </wp:positionV>
                <wp:extent cx="179705" cy="179705"/>
                <wp:effectExtent l="57150" t="19050" r="10795" b="86995"/>
                <wp:wrapNone/>
                <wp:docPr id="734103568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2926E1" id="Elipse 5" o:spid="_x0000_s1026" style="position:absolute;margin-left:-3.9pt;margin-top:35.55pt;width:14.15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22"/>
          <w:szCs w:val="22"/>
        </w:rPr>
        <w:t>a) Produce movimientos reflejos.</w:t>
      </w:r>
    </w:p>
    <w:p w14:paraId="1EBB34B8" w14:textId="11BA3CCD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b) Produce contracciones musculares y agotamiento. </w:t>
      </w:r>
    </w:p>
    <w:p w14:paraId="0EE235F0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c) Produce asfixia. </w:t>
      </w:r>
    </w:p>
    <w:p w14:paraId="173BE96B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22"/>
          <w:szCs w:val="22"/>
        </w:rPr>
      </w:pPr>
    </w:p>
    <w:p w14:paraId="70766E4F" w14:textId="7B8D8C6F" w:rsidR="008C7748" w:rsidRDefault="009C6795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2FD7FD" wp14:editId="4909199F">
                <wp:simplePos x="0" y="0"/>
                <wp:positionH relativeFrom="column">
                  <wp:posOffset>-47708</wp:posOffset>
                </wp:positionH>
                <wp:positionV relativeFrom="paragraph">
                  <wp:posOffset>264795</wp:posOffset>
                </wp:positionV>
                <wp:extent cx="179705" cy="179705"/>
                <wp:effectExtent l="57150" t="19050" r="10795" b="86995"/>
                <wp:wrapNone/>
                <wp:docPr id="561795012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14F4AC" id="Elipse 5" o:spid="_x0000_s1026" style="position:absolute;margin-left:-3.75pt;margin-top:20.85pt;width:14.15pt;height:1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b/>
          <w:color w:val="000000"/>
          <w:sz w:val="22"/>
          <w:szCs w:val="22"/>
        </w:rPr>
        <w:t>3. La puesta a tierra y puesta a neutro es una medida para evitar…</w:t>
      </w:r>
    </w:p>
    <w:p w14:paraId="0A72AEA2" w14:textId="268FF3ED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a) La electrocución por contacto indirecto.</w:t>
      </w:r>
    </w:p>
    <w:p w14:paraId="6CA23FE9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t>b) La electrocución por contacto directo.</w:t>
      </w:r>
    </w:p>
    <w:p w14:paraId="277ABD4A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c) Las quemaduras por contacto eléctrico.</w:t>
      </w:r>
    </w:p>
    <w:p w14:paraId="2ABC8C3D" w14:textId="77777777" w:rsidR="008C7748" w:rsidRDefault="008C7748"/>
    <w:p w14:paraId="1E5CB729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Sen" w:eastAsia="Sen" w:hAnsi="Sen" w:cs="Sen"/>
          <w:color w:val="000000"/>
          <w:sz w:val="21"/>
          <w:szCs w:val="21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 xml:space="preserve">4. La carga mental se origina debido a: </w:t>
      </w:r>
    </w:p>
    <w:p w14:paraId="65EB5FCE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ind w:left="420" w:hanging="42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a) La monotonía del trabajo.</w:t>
      </w:r>
    </w:p>
    <w:p w14:paraId="11C75FB8" w14:textId="58F92051" w:rsidR="008C7748" w:rsidRDefault="009C6795">
      <w:pPr>
        <w:pBdr>
          <w:top w:val="nil"/>
          <w:left w:val="nil"/>
          <w:bottom w:val="nil"/>
          <w:right w:val="nil"/>
          <w:between w:val="nil"/>
        </w:pBdr>
        <w:ind w:left="420" w:hanging="42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EEFB24" wp14:editId="27C97480">
                <wp:simplePos x="0" y="0"/>
                <wp:positionH relativeFrom="column">
                  <wp:posOffset>-47321</wp:posOffset>
                </wp:positionH>
                <wp:positionV relativeFrom="paragraph">
                  <wp:posOffset>264795</wp:posOffset>
                </wp:positionV>
                <wp:extent cx="179705" cy="179705"/>
                <wp:effectExtent l="57150" t="19050" r="10795" b="86995"/>
                <wp:wrapNone/>
                <wp:docPr id="2092670233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E32B6D" id="Elipse 5" o:spid="_x0000_s1026" style="position:absolute;margin-left:-3.75pt;margin-top:20.85pt;width:14.15pt;height:1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22"/>
          <w:szCs w:val="22"/>
        </w:rPr>
        <w:t xml:space="preserve">b) El esfuerzo intelectual que realiza el trabajador. </w:t>
      </w:r>
    </w:p>
    <w:p w14:paraId="28AFCF51" w14:textId="1D8A2D50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c)</w:t>
      </w:r>
      <w:r w:rsidR="009C6795" w:rsidRPr="009C6795">
        <w:rPr>
          <w:rFonts w:ascii="Verdana" w:eastAsia="Verdana" w:hAnsi="Verdana" w:cs="Verdana"/>
          <w:noProof/>
          <w:color w:val="000000"/>
          <w:sz w:val="22"/>
          <w:szCs w:val="22"/>
        </w:rPr>
        <w:t xml:space="preserve"> </w:t>
      </w:r>
      <w:r>
        <w:rPr>
          <w:rFonts w:ascii="Verdana" w:eastAsia="Verdana" w:hAnsi="Verdana" w:cs="Verdana"/>
          <w:color w:val="000000"/>
          <w:sz w:val="22"/>
          <w:szCs w:val="22"/>
        </w:rPr>
        <w:t xml:space="preserve"> Las exigencias del trabajo y las características del individuo que la realiza. </w:t>
      </w:r>
    </w:p>
    <w:p w14:paraId="7BB1161D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</w:p>
    <w:p w14:paraId="53AA3F82" w14:textId="3A17B46C" w:rsidR="008C7748" w:rsidRDefault="009C6795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755188" wp14:editId="400FA734">
                <wp:simplePos x="0" y="0"/>
                <wp:positionH relativeFrom="column">
                  <wp:posOffset>-40971</wp:posOffset>
                </wp:positionH>
                <wp:positionV relativeFrom="paragraph">
                  <wp:posOffset>264795</wp:posOffset>
                </wp:positionV>
                <wp:extent cx="179705" cy="179705"/>
                <wp:effectExtent l="57150" t="19050" r="10795" b="86995"/>
                <wp:wrapNone/>
                <wp:docPr id="2014986541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9F6961" id="Elipse 5" o:spid="_x0000_s1026" style="position:absolute;margin-left:-3.25pt;margin-top:20.85pt;width:14.15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" fillcolor="#e71224" strokecolor="#e71224" strokeweight=".5mm">
                <v:fill opacity="3341f"/>
                <v:shadow on="t" color="black" opacity="22937f" origin=",.5" offset="0,.63889mm"/>
              </v:oval>
            </w:pict>
          </mc:Fallback>
        </mc:AlternateContent>
      </w:r>
      <w:r w:rsidR="00000000">
        <w:rPr>
          <w:rFonts w:ascii="Verdana" w:eastAsia="Verdana" w:hAnsi="Verdana" w:cs="Verdana"/>
          <w:b/>
          <w:color w:val="000000"/>
          <w:sz w:val="22"/>
          <w:szCs w:val="22"/>
        </w:rPr>
        <w:t>5. El acoso laboral de un superior a un subordinado se llama:</w:t>
      </w:r>
    </w:p>
    <w:p w14:paraId="45534A7F" w14:textId="7311A792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a)</w:t>
      </w:r>
      <w:r w:rsidR="009C6795">
        <w:rPr>
          <w:rFonts w:ascii="Verdana" w:eastAsia="Verdana" w:hAnsi="Verdana" w:cs="Verdana"/>
          <w:color w:val="000000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Bossing. </w:t>
      </w:r>
    </w:p>
    <w:p w14:paraId="275DD609" w14:textId="1E99B4E9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b)</w:t>
      </w:r>
      <w:r w:rsidR="009C6795">
        <w:rPr>
          <w:rFonts w:ascii="Verdana" w:eastAsia="Verdana" w:hAnsi="Verdana" w:cs="Verdana"/>
          <w:color w:val="000000"/>
          <w:sz w:val="22"/>
          <w:szCs w:val="22"/>
        </w:rPr>
        <w:t xml:space="preserve"> </w:t>
      </w:r>
      <w:r>
        <w:rPr>
          <w:rFonts w:ascii="Verdana" w:eastAsia="Verdana" w:hAnsi="Verdana" w:cs="Verdana"/>
          <w:color w:val="000000"/>
          <w:sz w:val="22"/>
          <w:szCs w:val="22"/>
        </w:rPr>
        <w:t>Acoso laboral ascendente.</w:t>
      </w:r>
    </w:p>
    <w:p w14:paraId="55E8E053" w14:textId="5B8EF7F9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c)</w:t>
      </w:r>
      <w:r w:rsidR="009C6795">
        <w:rPr>
          <w:rFonts w:ascii="Verdana" w:eastAsia="Verdana" w:hAnsi="Verdana" w:cs="Verdana"/>
          <w:color w:val="000000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color w:val="000000"/>
          <w:sz w:val="22"/>
          <w:szCs w:val="22"/>
        </w:rPr>
        <w:t>Bullying</w:t>
      </w:r>
      <w:r>
        <w:rPr>
          <w:rFonts w:ascii="Verdana" w:eastAsia="Verdana" w:hAnsi="Verdana" w:cs="Verdana"/>
          <w:color w:val="000000"/>
          <w:sz w:val="22"/>
          <w:szCs w:val="22"/>
        </w:rPr>
        <w:t>.</w:t>
      </w:r>
    </w:p>
    <w:p w14:paraId="61F2ADD0" w14:textId="77777777" w:rsidR="008C7748" w:rsidRDefault="008C7748">
      <w:pPr>
        <w:jc w:val="left"/>
        <w:rPr>
          <w:rFonts w:ascii="Verdana" w:eastAsia="Verdana" w:hAnsi="Verdana" w:cs="Verdana"/>
          <w:sz w:val="32"/>
          <w:szCs w:val="32"/>
        </w:rPr>
      </w:pPr>
    </w:p>
    <w:p w14:paraId="3602E05A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2765A3BB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Actividades de casos prácticos</w:t>
      </w:r>
    </w:p>
    <w:p w14:paraId="0146F7E8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1AA130E3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1</w:t>
      </w:r>
    </w:p>
    <w:p w14:paraId="34DD3162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Esteban es un encargado de almacén que se encarga de preparar los pedidos que solicitan los clientes y depositarlos en el vehículo de transporte que realiza la entrega al cliente posteriormente. Identifica algunos de los riesgos más probables que puede sufrir como consecuencia de su trabajo y clasifícalos según su origen.</w:t>
      </w:r>
    </w:p>
    <w:p w14:paraId="3CDCF982" w14:textId="77777777" w:rsidR="009C6795" w:rsidRPr="009C6795" w:rsidRDefault="009C6795" w:rsidP="009C6795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Riesgos mecánicos, como atrapamientos y cortes.</w:t>
      </w:r>
    </w:p>
    <w:p w14:paraId="045CD47C" w14:textId="77777777" w:rsidR="009C6795" w:rsidRPr="009C6795" w:rsidRDefault="009C6795" w:rsidP="009C6795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Riesgos de caídas, al moverse por el almacén.</w:t>
      </w:r>
    </w:p>
    <w:p w14:paraId="78504DDE" w14:textId="77777777" w:rsidR="009C6795" w:rsidRPr="009C6795" w:rsidRDefault="009C6795" w:rsidP="009C6795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Riesgos de manipulación de cargas, al levantar objetos pesados.</w:t>
      </w:r>
    </w:p>
    <w:p w14:paraId="3BC84006" w14:textId="77777777" w:rsidR="009C6795" w:rsidRPr="009C6795" w:rsidRDefault="009C6795" w:rsidP="009C6795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Riesgos ergonómicos, por posturas incorrectas.</w:t>
      </w:r>
    </w:p>
    <w:p w14:paraId="24BC556E" w14:textId="367EB858" w:rsidR="008C7748" w:rsidRPr="009C6795" w:rsidRDefault="009C6795" w:rsidP="009C6795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Riesgos de accidentes de tráfico, al cargar o descargar vehículos.</w:t>
      </w:r>
    </w:p>
    <w:p w14:paraId="68263077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2</w:t>
      </w:r>
    </w:p>
    <w:p w14:paraId="1C1E4313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Como responsable en prevención de riegos de una empresa de servicios logísticos te encargan que realices una sesión para formar a los trabajadores que se pasan la mayor parte del tiempo delante del ordenador en la oficina. ¿Qué recomendaciones harías? </w:t>
      </w:r>
    </w:p>
    <w:p w14:paraId="41F90BC3" w14:textId="5B39B60C" w:rsidR="009C6795" w:rsidRPr="009C6795" w:rsidRDefault="009C6795" w:rsidP="009C6795">
      <w:pPr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365F91" w:themeColor="accent1" w:themeShade="BF"/>
          <w:sz w:val="22"/>
          <w:szCs w:val="22"/>
        </w:rPr>
        <w:t>R</w:t>
      </w:r>
      <w:r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ecomendaría tomar descansos breves, mantener una postura ergonómica, regular la configuración del monitor y realizar ejercicios de estiramiento.</w:t>
      </w:r>
    </w:p>
    <w:p w14:paraId="4FFFF908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2A018C89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lastRenderedPageBreak/>
        <w:t>Pregunta 3</w:t>
      </w:r>
    </w:p>
    <w:p w14:paraId="18793B70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Marta quiere abrir una lavandería en el centro de la ciudad, pero desconoce las medidas y reformas que debe llevar a cabo en la instalación eléctrica del local para que ésta cumpla con la normativa de prevención y de seguridad. ¿Puedes ayudarla? </w:t>
      </w:r>
    </w:p>
    <w:p w14:paraId="20F812DE" w14:textId="71557B9E" w:rsidR="009C6795" w:rsidRPr="009C6795" w:rsidRDefault="009C6795" w:rsidP="009C6795">
      <w:pPr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Marta debe contratar a un electricista para inspeccionar la instalación eléctrica del local y realizar las medidas y reformas necesarias para cumplir con la normativa de prevención y seguridad.</w:t>
      </w:r>
    </w:p>
    <w:p w14:paraId="7DE9FF17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14EC1988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4</w:t>
      </w:r>
    </w:p>
    <w:p w14:paraId="409C39C4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Indica qué tipo de riesgo psicosocial sufren los trabajadores en las siguientes situaciones: </w:t>
      </w:r>
    </w:p>
    <w:p w14:paraId="4460F95B" w14:textId="6D82625B" w:rsidR="008C7748" w:rsidRPr="009C679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Un empleado comercial lleva varios años trabajando para una empresa del sector de la alimentación. En los tres últimos años han despedido a varios trabajadores y ha tenido que asumir parte de su trabajo. Ha pasado varios meses bajo mucha presión y estrés, pero de repente su actitud ha cambiado, se siente poco motivado y manifiesta una actitud fría y poco agradable con los clientes. Ha recibido varias advertencias de sus supervisores, pero permanece indiferente. </w:t>
      </w:r>
      <w:r w:rsidR="009C6795"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Estrés laboral y sobrecarga de trabajo.</w:t>
      </w:r>
    </w:p>
    <w:p w14:paraId="574AFA23" w14:textId="04001D59" w:rsidR="008C7748" w:rsidRPr="009C679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365F91" w:themeColor="accent1" w:themeShade="BF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Una doctora especializada en traumatología tiene un calendario muy ajustado para realizar operaciones quirúrgicas y participa en numerosas conferencias sobre su especialidad, además de hacerse cargo de su vida familiar. Algunas veces reconoce que le falta un poco de tiempo libre para descansar y en algunas ocasiones tiene que lidiar con situaciones tensas y nerviosismo por la presión del trabajo y sus responsabilidades.</w:t>
      </w:r>
      <w:r w:rsidR="009C6795">
        <w:rPr>
          <w:rFonts w:ascii="Verdana" w:eastAsia="Verdana" w:hAnsi="Verdana" w:cs="Verdana"/>
          <w:color w:val="000000"/>
          <w:sz w:val="22"/>
          <w:szCs w:val="22"/>
        </w:rPr>
        <w:t xml:space="preserve"> </w:t>
      </w:r>
      <w:r w:rsidR="009C6795"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Exceso de carga de trabajo y falta de tiempo para descansar.</w:t>
      </w:r>
    </w:p>
    <w:p w14:paraId="726B07FF" w14:textId="4B9CEE1B" w:rsidR="008C77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 xml:space="preserve">Una trabajadora recibe constantemente bromas y mofas de sus compañeros de trabajo por su aspecto físico. </w:t>
      </w:r>
      <w:r w:rsidR="009C6795"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Acoso laboral</w:t>
      </w:r>
      <w:r w:rsidR="009C6795"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.</w:t>
      </w:r>
    </w:p>
    <w:p w14:paraId="0F1EC870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</w:p>
    <w:p w14:paraId="2AFC1B79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Pregunta 5</w:t>
      </w:r>
    </w:p>
    <w:p w14:paraId="24B6BFEF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Trabajas en una empresa que se dedica a la entrega y envíos de paquetería urgente, y con el tiempo te das cuenta de que se producen muchas lesiones porque los trabajadores no manipulan correctamente las cargas. ¿Puedes explicarles cómo deben recoger correctamente un paquete?</w:t>
      </w:r>
    </w:p>
    <w:p w14:paraId="11EDF889" w14:textId="00277376" w:rsidR="008C7748" w:rsidRDefault="009C679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000000"/>
          <w:sz w:val="22"/>
          <w:szCs w:val="22"/>
        </w:rPr>
      </w:pPr>
      <w:r w:rsidRPr="009C6795">
        <w:rPr>
          <w:rFonts w:ascii="Verdana" w:eastAsia="Verdana" w:hAnsi="Verdana" w:cs="Verdana"/>
          <w:color w:val="365F91" w:themeColor="accent1" w:themeShade="BF"/>
          <w:sz w:val="22"/>
          <w:szCs w:val="22"/>
        </w:rPr>
        <w:t>Los trabajadores deben agacharse correctamente, levantar el paquete con las piernas, mantenerlo cerca del cuerpo y evitar giros bruscos al transportarlo.</w:t>
      </w:r>
    </w:p>
    <w:p w14:paraId="716468E6" w14:textId="77777777" w:rsidR="008C7748" w:rsidRDefault="008C7748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Verdana" w:eastAsia="Verdana" w:hAnsi="Verdana" w:cs="Verdana"/>
          <w:color w:val="000000"/>
          <w:sz w:val="22"/>
          <w:szCs w:val="22"/>
        </w:rPr>
      </w:pPr>
    </w:p>
    <w:p w14:paraId="3419242F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Formato e instrucciones de entrega</w:t>
      </w:r>
    </w:p>
    <w:p w14:paraId="438DF6D1" w14:textId="77777777" w:rsidR="008C774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Fonts w:ascii="Calibri" w:eastAsia="Calibri" w:hAnsi="Calibri" w:cs="Calibri"/>
          <w:color w:val="00000A"/>
          <w:sz w:val="24"/>
          <w:szCs w:val="24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Subir las respuestas en formato de texto al aula virtual en el espacio tareas.</w:t>
      </w:r>
    </w:p>
    <w:sectPr w:rsidR="008C7748">
      <w:headerReference w:type="default" r:id="rId7"/>
      <w:footerReference w:type="default" r:id="rId8"/>
      <w:pgSz w:w="11906" w:h="16838"/>
      <w:pgMar w:top="1699" w:right="746" w:bottom="1701" w:left="108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C9F227" w14:textId="77777777" w:rsidR="00A07552" w:rsidRDefault="00A07552">
      <w:pPr>
        <w:spacing w:after="0"/>
      </w:pPr>
      <w:r>
        <w:separator/>
      </w:r>
    </w:p>
  </w:endnote>
  <w:endnote w:type="continuationSeparator" w:id="0">
    <w:p w14:paraId="511BBCD6" w14:textId="77777777" w:rsidR="00A07552" w:rsidRDefault="00A075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70FC9A0-69DE-49B3-9F68-89C68840277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sa">
    <w:altName w:val="Calibri"/>
    <w:charset w:val="00"/>
    <w:family w:val="auto"/>
    <w:pitch w:val="default"/>
    <w:embedRegular r:id="rId2" w:fontKey="{A2720E2C-AC2D-404F-A085-4C32760740EB}"/>
    <w:embedBold r:id="rId3" w:fontKey="{AB1B6204-EBAF-4C67-937B-F63B7D77726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FBC604D-FBA5-4A0C-98FB-8A55EB9E8505}"/>
    <w:embedItalic r:id="rId5" w:fontKey="{1884106C-8DB5-44D7-AC18-87017B024C1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FAEB8E7B-FA74-4FC9-98FC-958B0CA56FFC}"/>
    <w:embedBold r:id="rId7" w:fontKey="{5A840FFF-F337-40A2-AC32-E552960A6F8F}"/>
    <w:embedItalic r:id="rId8" w:fontKey="{278F2CE8-4AEE-4FAE-94C7-698D4E84D2A5}"/>
  </w:font>
  <w:font w:name="Sen">
    <w:altName w:val="Calibri"/>
    <w:charset w:val="00"/>
    <w:family w:val="auto"/>
    <w:pitch w:val="default"/>
    <w:embedRegular r:id="rId9" w:fontKey="{6046F1D0-2A19-4434-9E01-3C990575A5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6B17C556-942F-44DE-BC13-F44FFC4D92CC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1" w:fontKey="{9B484D1B-4828-4F0D-A9AE-587CA8642F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B91F2F3B-4EA6-41EC-8EBD-940F11D82B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ECC1F" w14:textId="77777777" w:rsidR="008C7748" w:rsidRPr="000669ED" w:rsidRDefault="00000000">
    <w:pPr>
      <w:tabs>
        <w:tab w:val="right" w:pos="10065"/>
      </w:tabs>
      <w:rPr>
        <w:rFonts w:ascii="Times" w:eastAsia="Times" w:hAnsi="Times" w:cs="Times"/>
        <w:lang w:val="en-US"/>
      </w:rPr>
    </w:pPr>
    <w:r w:rsidRPr="000669ED">
      <w:rPr>
        <w:rFonts w:ascii="Verdana" w:eastAsia="Verdana" w:hAnsi="Verdana" w:cs="Verdana"/>
        <w:color w:val="808080"/>
        <w:sz w:val="18"/>
        <w:szCs w:val="18"/>
        <w:lang w:val="en-US"/>
      </w:rPr>
      <w:br/>
    </w:r>
    <w:r>
      <w:rPr>
        <w:noProof/>
        <w:color w:val="808080"/>
        <w:sz w:val="18"/>
        <w:szCs w:val="18"/>
      </w:rPr>
      <w:drawing>
        <wp:inline distT="0" distB="0" distL="114300" distR="114300" wp14:anchorId="4944D546" wp14:editId="70B6B3B2">
          <wp:extent cx="281305" cy="280670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305" cy="2806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Pr="000669ED">
      <w:rPr>
        <w:color w:val="808080"/>
        <w:sz w:val="18"/>
        <w:szCs w:val="18"/>
        <w:lang w:val="en-US"/>
      </w:rPr>
      <w:t xml:space="preserve">  </w:t>
    </w:r>
    <w:r w:rsidRPr="000669ED">
      <w:rPr>
        <w:rFonts w:ascii="Verdana" w:eastAsia="Verdana" w:hAnsi="Verdana" w:cs="Verdana"/>
        <w:b/>
        <w:color w:val="545454"/>
        <w:sz w:val="16"/>
        <w:szCs w:val="16"/>
        <w:highlight w:val="white"/>
        <w:lang w:val="en-US"/>
      </w:rPr>
      <w:t xml:space="preserve">© </w:t>
    </w:r>
    <w:r w:rsidRPr="000669ED">
      <w:rPr>
        <w:rFonts w:ascii="Verdana" w:eastAsia="Verdana" w:hAnsi="Verdana" w:cs="Verdana"/>
        <w:b/>
        <w:color w:val="808080"/>
        <w:sz w:val="16"/>
        <w:szCs w:val="16"/>
        <w:lang w:val="en-US"/>
      </w:rPr>
      <w:t>McGraw-Hill Education</w:t>
    </w:r>
    <w:r w:rsidRPr="000669ED">
      <w:rPr>
        <w:color w:val="808080"/>
        <w:sz w:val="18"/>
        <w:szCs w:val="18"/>
        <w:lang w:val="en-US"/>
      </w:rPr>
      <w:tab/>
    </w:r>
    <w:r>
      <w:rPr>
        <w:rFonts w:ascii="Verdana" w:eastAsia="Verdana" w:hAnsi="Verdana" w:cs="Verdana"/>
        <w:color w:val="808080"/>
        <w:sz w:val="18"/>
        <w:szCs w:val="18"/>
      </w:rPr>
      <w:fldChar w:fldCharType="begin"/>
    </w:r>
    <w:r w:rsidRPr="000669ED">
      <w:rPr>
        <w:rFonts w:ascii="Verdana" w:eastAsia="Verdana" w:hAnsi="Verdana" w:cs="Verdana"/>
        <w:color w:val="808080"/>
        <w:sz w:val="18"/>
        <w:szCs w:val="18"/>
        <w:lang w:val="en-US"/>
      </w:rPr>
      <w:instrText>PAGE</w:instrText>
    </w:r>
    <w:r>
      <w:rPr>
        <w:rFonts w:ascii="Verdana" w:eastAsia="Verdana" w:hAnsi="Verdana" w:cs="Verdana"/>
        <w:color w:val="808080"/>
        <w:sz w:val="18"/>
        <w:szCs w:val="18"/>
      </w:rPr>
      <w:fldChar w:fldCharType="separate"/>
    </w:r>
    <w:r w:rsidR="000669ED" w:rsidRPr="000669ED">
      <w:rPr>
        <w:rFonts w:ascii="Verdana" w:eastAsia="Verdana" w:hAnsi="Verdana" w:cs="Verdana"/>
        <w:noProof/>
        <w:color w:val="808080"/>
        <w:sz w:val="18"/>
        <w:szCs w:val="18"/>
        <w:lang w:val="en-US"/>
      </w:rPr>
      <w:t>1</w:t>
    </w:r>
    <w:r>
      <w:rPr>
        <w:rFonts w:ascii="Verdana" w:eastAsia="Verdana" w:hAnsi="Verdana" w:cs="Verdana"/>
        <w:color w:val="808080"/>
        <w:sz w:val="18"/>
        <w:szCs w:val="18"/>
      </w:rPr>
      <w:fldChar w:fldCharType="end"/>
    </w:r>
    <w:r w:rsidRPr="000669ED">
      <w:rPr>
        <w:rFonts w:ascii="Verdana" w:eastAsia="Verdana" w:hAnsi="Verdana" w:cs="Verdana"/>
        <w:color w:val="808080"/>
        <w:sz w:val="18"/>
        <w:szCs w:val="18"/>
        <w:lang w:val="en-US"/>
      </w:rPr>
      <w:t xml:space="preserve">-1 </w:t>
    </w:r>
    <w:r w:rsidRPr="000669ED">
      <w:rPr>
        <w:rFonts w:ascii="Verdana" w:eastAsia="Verdana" w:hAnsi="Verdana" w:cs="Verdana"/>
        <w:color w:val="2EA8A0"/>
        <w:sz w:val="18"/>
        <w:szCs w:val="18"/>
        <w:lang w:val="en-US"/>
      </w:rPr>
      <w:t>|</w:t>
    </w:r>
  </w:p>
  <w:p w14:paraId="13B9A452" w14:textId="77777777" w:rsidR="008C7748" w:rsidRDefault="00000000"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  <w:rPr>
        <w:rFonts w:ascii="Verdana" w:eastAsia="Verdana" w:hAnsi="Verdana" w:cs="Verdana"/>
        <w:color w:val="808080"/>
        <w:sz w:val="18"/>
        <w:szCs w:val="18"/>
      </w:rPr>
    </w:pPr>
    <w:r w:rsidRPr="000669ED">
      <w:rPr>
        <w:rFonts w:ascii="Verdana" w:eastAsia="Verdana" w:hAnsi="Verdana" w:cs="Verdana"/>
        <w:color w:val="808080"/>
        <w:sz w:val="16"/>
        <w:szCs w:val="16"/>
        <w:lang w:val="en-US"/>
      </w:rPr>
      <w:t xml:space="preserve">FOL Avanzado. </w:t>
    </w:r>
    <w:r>
      <w:rPr>
        <w:rFonts w:ascii="Verdana" w:eastAsia="Verdana" w:hAnsi="Verdana" w:cs="Verdana"/>
        <w:color w:val="808080"/>
        <w:sz w:val="16"/>
        <w:szCs w:val="16"/>
      </w:rPr>
      <w:t>Actividades complementarias</w:t>
    </w:r>
  </w:p>
  <w:p w14:paraId="53E19636" w14:textId="77777777" w:rsidR="008C7748" w:rsidRDefault="008C7748">
    <w:pPr>
      <w:pBdr>
        <w:top w:val="nil"/>
        <w:left w:val="nil"/>
        <w:bottom w:val="nil"/>
        <w:right w:val="nil"/>
        <w:between w:val="nil"/>
      </w:pBdr>
      <w:jc w:val="left"/>
      <w:rPr>
        <w:color w:val="80808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B02932" w14:textId="77777777" w:rsidR="00A07552" w:rsidRDefault="00A07552">
      <w:pPr>
        <w:spacing w:after="0"/>
      </w:pPr>
      <w:r>
        <w:separator/>
      </w:r>
    </w:p>
  </w:footnote>
  <w:footnote w:type="continuationSeparator" w:id="0">
    <w:p w14:paraId="582D7705" w14:textId="77777777" w:rsidR="00A07552" w:rsidRDefault="00A0755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9A484" w14:textId="77777777" w:rsidR="008C7748" w:rsidRDefault="008C7748">
    <w:pPr>
      <w:tabs>
        <w:tab w:val="left" w:pos="1333"/>
      </w:tabs>
      <w:spacing w:after="0"/>
      <w:jc w:val="left"/>
      <w:rPr>
        <w:rFonts w:ascii="Verdana" w:eastAsia="Verdana" w:hAnsi="Verdana" w:cs="Verdana"/>
        <w:color w:val="000000"/>
        <w:sz w:val="24"/>
        <w:szCs w:val="24"/>
      </w:rPr>
    </w:pPr>
  </w:p>
  <w:p w14:paraId="01A9102F" w14:textId="77777777" w:rsidR="008C7748" w:rsidRDefault="00000000">
    <w:pPr>
      <w:tabs>
        <w:tab w:val="left" w:pos="1333"/>
      </w:tabs>
      <w:spacing w:after="0"/>
      <w:jc w:val="left"/>
      <w:rPr>
        <w:rFonts w:ascii="Verdana" w:eastAsia="Verdana" w:hAnsi="Verdana" w:cs="Verdana"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7CADF4F" wp14:editId="3CE5C991">
              <wp:simplePos x="0" y="0"/>
              <wp:positionH relativeFrom="column">
                <wp:posOffset>1016000</wp:posOffset>
              </wp:positionH>
              <wp:positionV relativeFrom="paragraph">
                <wp:posOffset>114300</wp:posOffset>
              </wp:positionV>
              <wp:extent cx="5495925" cy="561975"/>
              <wp:effectExtent l="0" t="0" r="0" b="0"/>
              <wp:wrapSquare wrapText="bothSides" distT="0" distB="0" distL="114300" distR="114300"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02800" y="3351375"/>
                        <a:ext cx="5486400" cy="857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18A8A1" w14:textId="77777777" w:rsidR="008C7748" w:rsidRDefault="00000000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000000"/>
                              <w:sz w:val="28"/>
                            </w:rPr>
                            <w:t>Los riesgos de las condiciones de seguridad, ergonómicos y psicosociales</w:t>
                          </w:r>
                        </w:p>
                        <w:p w14:paraId="4909F0CB" w14:textId="77777777" w:rsidR="008C7748" w:rsidRDefault="008C7748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0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CADF4F" id="Rectángulo 2" o:spid="_x0000_s1026" style="position:absolute;margin-left:80pt;margin-top:9pt;width:432.75pt;height:44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" filled="f" stroked="f">
              <v:textbox inset="2.53958mm,1.2694mm,0,1.2694mm">
                <w:txbxContent>
                  <w:p w14:paraId="2C18A8A1" w14:textId="77777777" w:rsidR="008C7748" w:rsidRDefault="00000000">
                    <w:pPr>
                      <w:jc w:val="right"/>
                      <w:textDirection w:val="btLr"/>
                    </w:pPr>
                    <w:r>
                      <w:rPr>
                        <w:rFonts w:ascii="Verdana" w:eastAsia="Verdana" w:hAnsi="Verdana" w:cs="Verdana"/>
                        <w:b/>
                        <w:color w:val="000000"/>
                        <w:sz w:val="28"/>
                      </w:rPr>
                      <w:t>Los riesgos de las condiciones de seguridad, ergonómicos y psicosociales</w:t>
                    </w:r>
                  </w:p>
                  <w:p w14:paraId="4909F0CB" w14:textId="77777777" w:rsidR="008C7748" w:rsidRDefault="008C7748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672A0DB" wp14:editId="0691E1F4">
              <wp:simplePos x="0" y="0"/>
              <wp:positionH relativeFrom="column">
                <wp:posOffset>-380999</wp:posOffset>
              </wp:positionH>
              <wp:positionV relativeFrom="paragraph">
                <wp:posOffset>38100</wp:posOffset>
              </wp:positionV>
              <wp:extent cx="624205" cy="624205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38660" y="3472660"/>
                        <a:ext cx="614680" cy="61468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6B79A6A" w14:textId="77777777" w:rsidR="008C7748" w:rsidRDefault="00000000">
                          <w:pPr>
                            <w:spacing w:after="0"/>
                            <w:jc w:val="center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000000"/>
                              <w:sz w:val="56"/>
                            </w:rPr>
                            <w:t>16</w:t>
                          </w:r>
                        </w:p>
                        <w:p w14:paraId="6CAB97CB" w14:textId="77777777" w:rsidR="008C7748" w:rsidRDefault="00000000">
                          <w:pPr>
                            <w:spacing w:after="0"/>
                            <w:jc w:val="center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7"/>
                            </w:rPr>
                            <w:t>UNIDAD</w:t>
                          </w:r>
                        </w:p>
                        <w:p w14:paraId="0DEB24EF" w14:textId="77777777" w:rsidR="008C7748" w:rsidRDefault="008C7748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672A0DB" id="Rectángulo 1" o:spid="_x0000_s1027" style="position:absolute;margin-left:-30pt;margin-top:3pt;width:49.15pt;height:4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" filled="f">
              <v:stroke startarrowwidth="narrow" startarrowlength="short" endarrowwidth="narrow" endarrowlength="short" joinstyle="round"/>
              <v:textbox inset="0,0,0,0">
                <w:txbxContent>
                  <w:p w14:paraId="26B79A6A" w14:textId="77777777" w:rsidR="008C7748" w:rsidRDefault="00000000">
                    <w:pPr>
                      <w:spacing w:after="0"/>
                      <w:jc w:val="center"/>
                      <w:textDirection w:val="btLr"/>
                    </w:pPr>
                    <w:r>
                      <w:rPr>
                        <w:rFonts w:ascii="Verdana" w:eastAsia="Verdana" w:hAnsi="Verdana" w:cs="Verdana"/>
                        <w:b/>
                        <w:color w:val="000000"/>
                        <w:sz w:val="56"/>
                      </w:rPr>
                      <w:t>16</w:t>
                    </w:r>
                  </w:p>
                  <w:p w14:paraId="6CAB97CB" w14:textId="77777777" w:rsidR="008C7748" w:rsidRDefault="00000000">
                    <w:pPr>
                      <w:spacing w:after="0"/>
                      <w:jc w:val="center"/>
                      <w:textDirection w:val="btLr"/>
                    </w:pPr>
                    <w:r>
                      <w:rPr>
                        <w:rFonts w:ascii="Verdana" w:eastAsia="Verdana" w:hAnsi="Verdana" w:cs="Verdana"/>
                        <w:color w:val="000000"/>
                        <w:sz w:val="17"/>
                      </w:rPr>
                      <w:t>UNIDAD</w:t>
                    </w:r>
                  </w:p>
                  <w:p w14:paraId="0DEB24EF" w14:textId="77777777" w:rsidR="008C7748" w:rsidRDefault="008C7748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259612CD" wp14:editId="095C0F0E">
          <wp:simplePos x="0" y="0"/>
          <wp:positionH relativeFrom="column">
            <wp:posOffset>228600</wp:posOffset>
          </wp:positionH>
          <wp:positionV relativeFrom="paragraph">
            <wp:posOffset>50165</wp:posOffset>
          </wp:positionV>
          <wp:extent cx="614680" cy="614680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680" cy="614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DDE7F57" w14:textId="77777777" w:rsidR="008C7748" w:rsidRDefault="008C7748">
    <w:pPr>
      <w:tabs>
        <w:tab w:val="left" w:pos="1440"/>
      </w:tabs>
      <w:spacing w:after="0"/>
      <w:ind w:left="-360"/>
      <w:jc w:val="left"/>
      <w:rPr>
        <w:rFonts w:ascii="Verdana" w:eastAsia="Verdana" w:hAnsi="Verdana" w:cs="Verdana"/>
        <w:color w:val="000000"/>
        <w:sz w:val="24"/>
        <w:szCs w:val="24"/>
      </w:rPr>
    </w:pPr>
  </w:p>
  <w:p w14:paraId="6BC80325" w14:textId="77777777" w:rsidR="008C7748" w:rsidRDefault="00000000">
    <w:pPr>
      <w:tabs>
        <w:tab w:val="left" w:pos="720"/>
      </w:tabs>
      <w:spacing w:after="0"/>
      <w:ind w:left="360"/>
      <w:jc w:val="left"/>
      <w:rPr>
        <w:rFonts w:ascii="Verdana" w:eastAsia="Verdana" w:hAnsi="Verdana" w:cs="Verdana"/>
        <w:color w:val="000000"/>
        <w:sz w:val="36"/>
        <w:szCs w:val="36"/>
      </w:rPr>
    </w:pPr>
    <w:r>
      <w:rPr>
        <w:rFonts w:ascii="Verdana" w:eastAsia="Verdana" w:hAnsi="Verdana" w:cs="Verdana"/>
        <w:b/>
        <w:color w:val="000000"/>
        <w:sz w:val="36"/>
        <w:szCs w:val="36"/>
      </w:rPr>
      <w:tab/>
    </w:r>
    <w:r>
      <w:rPr>
        <w:rFonts w:ascii="Verdana" w:eastAsia="Verdana" w:hAnsi="Verdana" w:cs="Verdana"/>
        <w:b/>
        <w:color w:val="000000"/>
        <w:sz w:val="36"/>
        <w:szCs w:val="36"/>
      </w:rPr>
      <w:tab/>
      <w:t xml:space="preserve"> </w:t>
    </w:r>
    <w:r>
      <w:rPr>
        <w:noProof/>
      </w:rPr>
      <mc:AlternateContent>
        <mc:Choice Requires="wpg">
          <w:drawing>
            <wp:anchor distT="4294967292" distB="4294967292" distL="114300" distR="114300" simplePos="0" relativeHeight="251661312" behindDoc="0" locked="0" layoutInCell="1" hidden="0" allowOverlap="1" wp14:anchorId="2BBA31A0" wp14:editId="210EA10B">
              <wp:simplePos x="0" y="0"/>
              <wp:positionH relativeFrom="column">
                <wp:posOffset>1257300</wp:posOffset>
              </wp:positionH>
              <wp:positionV relativeFrom="paragraph">
                <wp:posOffset>347993</wp:posOffset>
              </wp:positionV>
              <wp:extent cx="5143500" cy="12700"/>
              <wp:effectExtent l="0" t="0" r="0" b="0"/>
              <wp:wrapNone/>
              <wp:docPr id="3" name="Conector recto de flech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2774250" y="3780000"/>
                        <a:ext cx="51435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  <a:effectLst>
                        <a:outerShdw dist="12700" dir="5400000" sx="0" sy="0" rotWithShape="0">
                          <a:srgbClr val="000000"/>
                        </a:outerShdw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2" distT="4294967292" distL="114300" distR="114300" hidden="0" layoutInCell="1" locked="0" relativeHeight="0" simplePos="0">
              <wp:simplePos x="0" y="0"/>
              <wp:positionH relativeFrom="column">
                <wp:posOffset>1257300</wp:posOffset>
              </wp:positionH>
              <wp:positionV relativeFrom="paragraph">
                <wp:posOffset>347993</wp:posOffset>
              </wp:positionV>
              <wp:extent cx="5143500" cy="1270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35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32DA63D" w14:textId="77777777" w:rsidR="008C7748" w:rsidRDefault="008C77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24390"/>
    <w:multiLevelType w:val="multilevel"/>
    <w:tmpl w:val="5FAEF722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62F20DA"/>
    <w:multiLevelType w:val="hybridMultilevel"/>
    <w:tmpl w:val="1C1CE4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B7579"/>
    <w:multiLevelType w:val="hybridMultilevel"/>
    <w:tmpl w:val="D90C23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D267E"/>
    <w:multiLevelType w:val="hybridMultilevel"/>
    <w:tmpl w:val="C57EEA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92C8D"/>
    <w:multiLevelType w:val="hybridMultilevel"/>
    <w:tmpl w:val="BABAF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67702B"/>
    <w:multiLevelType w:val="hybridMultilevel"/>
    <w:tmpl w:val="D59A1A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21F40"/>
    <w:multiLevelType w:val="multilevel"/>
    <w:tmpl w:val="3AB0DF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50D660E5"/>
    <w:multiLevelType w:val="multilevel"/>
    <w:tmpl w:val="057E10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57C44442"/>
    <w:multiLevelType w:val="hybridMultilevel"/>
    <w:tmpl w:val="D52EC5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58287E"/>
    <w:multiLevelType w:val="hybridMultilevel"/>
    <w:tmpl w:val="246238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B42A3"/>
    <w:multiLevelType w:val="hybridMultilevel"/>
    <w:tmpl w:val="6DAE04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358426">
    <w:abstractNumId w:val="0"/>
  </w:num>
  <w:num w:numId="2" w16cid:durableId="2095275021">
    <w:abstractNumId w:val="6"/>
  </w:num>
  <w:num w:numId="3" w16cid:durableId="2016419536">
    <w:abstractNumId w:val="7"/>
  </w:num>
  <w:num w:numId="4" w16cid:durableId="1357081605">
    <w:abstractNumId w:val="4"/>
  </w:num>
  <w:num w:numId="5" w16cid:durableId="1602831214">
    <w:abstractNumId w:val="1"/>
  </w:num>
  <w:num w:numId="6" w16cid:durableId="1429035256">
    <w:abstractNumId w:val="10"/>
  </w:num>
  <w:num w:numId="7" w16cid:durableId="2024237526">
    <w:abstractNumId w:val="9"/>
  </w:num>
  <w:num w:numId="8" w16cid:durableId="792943793">
    <w:abstractNumId w:val="2"/>
  </w:num>
  <w:num w:numId="9" w16cid:durableId="984815888">
    <w:abstractNumId w:val="5"/>
  </w:num>
  <w:num w:numId="10" w16cid:durableId="682319730">
    <w:abstractNumId w:val="8"/>
  </w:num>
  <w:num w:numId="11" w16cid:durableId="16065020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748"/>
    <w:rsid w:val="000205C6"/>
    <w:rsid w:val="000669ED"/>
    <w:rsid w:val="00452E3C"/>
    <w:rsid w:val="008C7748"/>
    <w:rsid w:val="009C6795"/>
    <w:rsid w:val="00A07552"/>
    <w:rsid w:val="00A4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35EC4"/>
  <w15:docId w15:val="{2FF2F962-54C0-4354-99D5-E98D99158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asa" w:eastAsia="Rasa" w:hAnsi="Rasa" w:cs="Rasa"/>
        <w:lang w:val="es-ES" w:eastAsia="es-E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0669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1042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Plaza Sáez</cp:lastModifiedBy>
  <cp:revision>2</cp:revision>
  <dcterms:created xsi:type="dcterms:W3CDTF">2024-05-23T11:35:00Z</dcterms:created>
  <dcterms:modified xsi:type="dcterms:W3CDTF">2024-05-23T12:06:00Z</dcterms:modified>
</cp:coreProperties>
</file>