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76" w:lineRule="auto"/>
        <w:rPr>
          <w:b w:val="1"/>
          <w:bCs w:val="1"/>
          <w:color w:val="174c8f"/>
          <w:sz w:val="52"/>
          <w:szCs w:val="52"/>
        </w:rPr>
      </w:pPr>
      <w:r w:rsidDel="00000000" w:rsidR="00000000" w:rsidRPr="00000000">
        <w:rPr>
          <w:b w:val="1"/>
          <w:bCs w:val="1"/>
          <w:color w:val="174c8f"/>
          <w:sz w:val="52"/>
          <w:szCs w:val="52"/>
          <w:rtl w:val="0"/>
        </w:rPr>
        <w:t xml:space="preserve">Presentation Speech</w:t>
      </w:r>
    </w:p>
    <w:p w:rsidR="00000000" w:rsidDel="00000000" w:rsidP="00000000" w:rsidRDefault="00000000" w:rsidRPr="00000000" w14:paraId="00000002">
      <w:pPr>
        <w:spacing w:after="200" w:before="360" w:line="276" w:lineRule="auto"/>
        <w:rPr>
          <w:b w:val="1"/>
          <w:bCs w:val="1"/>
          <w:color w:val="174c8f"/>
          <w:sz w:val="40"/>
          <w:szCs w:val="40"/>
        </w:rPr>
      </w:pPr>
      <w:r w:rsidDel="00000000" w:rsidR="00000000" w:rsidRPr="00000000">
        <w:rPr>
          <w:b w:val="1"/>
          <w:bCs w:val="1"/>
          <w:color w:val="174c8f"/>
          <w:sz w:val="40"/>
          <w:szCs w:val="40"/>
          <w:rtl w:val="0"/>
        </w:rPr>
        <w:t xml:space="preserve">Saarah Fariheen Sayeed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before="0" w:line="360" w:lineRule="auto"/>
        <w:rPr>
          <w:color w:val="333333"/>
        </w:rPr>
      </w:pPr>
      <w:r w:rsidDel="00000000" w:rsidR="00000000" w:rsidRPr="00000000">
        <w:rPr>
          <w:color w:val="333333"/>
          <w:rtl w:val="0"/>
        </w:rPr>
        <w:t xml:space="preserve">IFN736 Final Presentation, Team 18 (Penta Intelligence). Slide 12, approximately 1 minute with the main text, approximately 1 minute 30 seconds with the optional parts.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0" w:line="360" w:lineRule="auto"/>
        <w:rPr>
          <w:color w:val="333333"/>
        </w:rPr>
      </w:pPr>
      <w:r w:rsidDel="00000000" w:rsidR="00000000" w:rsidRPr="00000000">
        <w:rPr>
          <w:color w:val="333333"/>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00" w:before="360" w:line="276" w:lineRule="auto"/>
        <w:rPr>
          <w:b w:val="1"/>
          <w:bCs w:val="1"/>
          <w:color w:val="174c8f"/>
          <w:sz w:val="40"/>
          <w:szCs w:val="40"/>
        </w:rPr>
      </w:pPr>
      <w:r w:rsidDel="00000000" w:rsidR="00000000" w:rsidRPr="00000000">
        <w:rPr>
          <w:b w:val="1"/>
          <w:bCs w:val="1"/>
          <w:color w:val="174c8f"/>
          <w:sz w:val="40"/>
          <w:szCs w:val="40"/>
          <w:rtl w:val="0"/>
        </w:rPr>
        <w:t xml:space="preserve">Slide 12: Book Lookup / Scan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before="0" w:line="360" w:lineRule="auto"/>
        <w:rPr>
          <w:color w:val="333333"/>
        </w:rPr>
      </w:pPr>
      <w:r w:rsidDel="00000000" w:rsidR="00000000" w:rsidRPr="00000000">
        <w:rPr>
          <w:color w:val="333333"/>
          <w:rtl w:val="0"/>
        </w:rPr>
        <w:t xml:space="preserve">My contribution was the Lookup and Scan module — the part of ReadAlert that helps members find and track books.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before="0" w:line="360" w:lineRule="auto"/>
        <w:rPr>
          <w:color w:val="333333"/>
        </w:rPr>
      </w:pPr>
      <w:r w:rsidDel="00000000" w:rsidR="00000000" w:rsidRPr="00000000">
        <w:rPr>
          <w:color w:val="333333"/>
          <w:rtl w:val="0"/>
        </w:rPr>
        <w:t xml:space="preserve">The module supports three types of search: by title, by author name, and by ISBN. Members can also scan a physical book's ISBN-13 barcode to look it up instantly, without needing to type a 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20" w:before="0" w:line="360" w:lineRule="auto"/>
        <w:rPr>
          <w:color w:val="333333"/>
        </w:rPr>
      </w:pPr>
      <w:r w:rsidDel="00000000" w:rsidR="00000000" w:rsidRPr="00000000">
        <w:rPr>
          <w:color w:val="333333"/>
          <w:rtl w:val="0"/>
        </w:rPr>
        <w:t xml:space="preserve">On the backend, each search and scan goes through a dedicated stored procedure. Searches call </w:t>
      </w:r>
      <w:r w:rsidDel="00000000" w:rsidR="00000000" w:rsidRPr="00000000">
        <w:rPr>
          <w:b w:val="1"/>
          <w:bCs w:val="1"/>
          <w:color w:val="333333"/>
          <w:rtl w:val="0"/>
        </w:rPr>
        <w:t xml:space="preserve">ral_SearchBooks_JSON</w:t>
      </w:r>
      <w:r w:rsidDel="00000000" w:rsidR="00000000" w:rsidRPr="00000000">
        <w:rPr>
          <w:color w:val="333333"/>
          <w:rtl w:val="0"/>
        </w:rPr>
        <w:t xml:space="preserve">, and ISBN scans call </w:t>
      </w:r>
      <w:r w:rsidDel="00000000" w:rsidR="00000000" w:rsidRPr="00000000">
        <w:rPr>
          <w:b w:val="1"/>
          <w:bCs w:val="1"/>
          <w:color w:val="333333"/>
          <w:rtl w:val="0"/>
        </w:rPr>
        <w:t xml:space="preserve">ral_ScanBook_JSON</w:t>
      </w:r>
      <w:r w:rsidDel="00000000" w:rsidR="00000000" w:rsidRPr="00000000">
        <w:rPr>
          <w:color w:val="333333"/>
          <w:rtl w:val="0"/>
        </w:rPr>
        <w:t xml:space="preserve"> — which delegates directly to the search procedure, so both follow the same path and produce the same structured JSON response.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before="0" w:line="360" w:lineRule="auto"/>
        <w:rPr>
          <w:color w:val="333333"/>
        </w:rPr>
      </w:pPr>
      <w:r w:rsidDel="00000000" w:rsidR="00000000" w:rsidRPr="00000000">
        <w:rPr>
          <w:color w:val="333333"/>
          <w:rtl w:val="0"/>
        </w:rPr>
        <w:t xml:space="preserve">One thing I'm particularly pleased with is the automatic audit logging. Every lookup is recorded in the database with the search type, the search text, and a result status — either </w:t>
      </w:r>
      <w:r w:rsidDel="00000000" w:rsidR="00000000" w:rsidRPr="00000000">
        <w:rPr>
          <w:b w:val="1"/>
          <w:bCs w:val="1"/>
          <w:color w:val="333333"/>
          <w:rtl w:val="0"/>
        </w:rPr>
        <w:t xml:space="preserve">MATCHED</w:t>
      </w:r>
      <w:r w:rsidDel="00000000" w:rsidR="00000000" w:rsidRPr="00000000">
        <w:rPr>
          <w:color w:val="333333"/>
          <w:rtl w:val="0"/>
        </w:rPr>
        <w:t xml:space="preserve">, </w:t>
      </w:r>
      <w:r w:rsidDel="00000000" w:rsidR="00000000" w:rsidRPr="00000000">
        <w:rPr>
          <w:b w:val="1"/>
          <w:bCs w:val="1"/>
          <w:color w:val="333333"/>
          <w:rtl w:val="0"/>
        </w:rPr>
        <w:t xml:space="preserve">MULTIPLE_MATCHES</w:t>
      </w:r>
      <w:r w:rsidDel="00000000" w:rsidR="00000000" w:rsidRPr="00000000">
        <w:rPr>
          <w:color w:val="333333"/>
          <w:rtl w:val="0"/>
        </w:rPr>
        <w:t xml:space="preserve">, or </w:t>
      </w:r>
      <w:r w:rsidDel="00000000" w:rsidR="00000000" w:rsidRPr="00000000">
        <w:rPr>
          <w:b w:val="1"/>
          <w:bCs w:val="1"/>
          <w:color w:val="333333"/>
          <w:rtl w:val="0"/>
        </w:rPr>
        <w:t xml:space="preserve">NOT_MATCHED</w:t>
      </w:r>
      <w:r w:rsidDel="00000000" w:rsidR="00000000" w:rsidRPr="00000000">
        <w:rPr>
          <w:color w:val="333333"/>
          <w:rtl w:val="0"/>
        </w:rPr>
        <w:t xml:space="preserve">. This happens inside the stored procedure itself, with no extra code in the API. The platform gets a full trail of every book discovery action automatically.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0" w:line="360" w:lineRule="auto"/>
        <w:rPr>
          <w:color w:val="333333"/>
        </w:rPr>
      </w:pPr>
      <w:r w:rsidDel="00000000" w:rsidR="00000000" w:rsidRPr="00000000">
        <w:rPr>
          <w:color w:val="333333"/>
          <w:rtl w:val="0"/>
        </w:rPr>
        <w:t xml:space="preserve">For security, every request is validated against a signed JWT. The </w:t>
      </w:r>
      <w:r w:rsidDel="00000000" w:rsidR="00000000" w:rsidRPr="00000000">
        <w:rPr>
          <w:b w:val="1"/>
          <w:bCs w:val="1"/>
          <w:color w:val="333333"/>
          <w:rtl w:val="0"/>
        </w:rPr>
        <w:t xml:space="preserve">TenantID</w:t>
      </w:r>
      <w:r w:rsidDel="00000000" w:rsidR="00000000" w:rsidRPr="00000000">
        <w:rPr>
          <w:color w:val="333333"/>
          <w:rtl w:val="0"/>
        </w:rPr>
        <w:t xml:space="preserve"> and </w:t>
      </w:r>
      <w:r w:rsidDel="00000000" w:rsidR="00000000" w:rsidRPr="00000000">
        <w:rPr>
          <w:b w:val="1"/>
          <w:bCs w:val="1"/>
          <w:color w:val="333333"/>
          <w:rtl w:val="0"/>
        </w:rPr>
        <w:t xml:space="preserve">MemberID</w:t>
      </w:r>
      <w:r w:rsidDel="00000000" w:rsidR="00000000" w:rsidRPr="00000000">
        <w:rPr>
          <w:color w:val="333333"/>
          <w:rtl w:val="0"/>
        </w:rPr>
        <w:t xml:space="preserve"> are extracted from the token only — never from the request body. Before every stored procedure call, those values are written to SQL Server's SESSION_CONTEXT, so the database enforces tenant isolation independently of the application layer.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before="0" w:line="360" w:lineRule="auto"/>
        <w:rPr>
          <w:i w:val="1"/>
          <w:iCs w:val="1"/>
          <w:color w:val="333333"/>
        </w:rPr>
      </w:pPr>
      <w:r w:rsidDel="00000000" w:rsidR="00000000" w:rsidRPr="00000000">
        <w:rPr>
          <w:i w:val="1"/>
          <w:iCs w:val="1"/>
          <w:color w:val="333333"/>
          <w:rtl w:val="0"/>
        </w:rPr>
        <w:t xml:space="preserve">I'll now hand over to Sude for the live demonstration.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20" w:before="0" w:line="360" w:lineRule="auto"/>
        <w:rPr>
          <w:color w:val="333333"/>
        </w:rPr>
      </w:pPr>
      <w:r w:rsidDel="00000000" w:rsidR="00000000" w:rsidRPr="00000000">
        <w:rPr>
          <w:color w:val="333333"/>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00" w:before="360" w:line="276" w:lineRule="auto"/>
        <w:rPr>
          <w:b w:val="1"/>
          <w:bCs w:val="1"/>
          <w:i w:val="1"/>
          <w:iCs w:val="1"/>
          <w:color w:val="174c8f"/>
          <w:sz w:val="40"/>
          <w:szCs w:val="40"/>
        </w:rPr>
      </w:pPr>
      <w:r w:rsidDel="00000000" w:rsidR="00000000" w:rsidRPr="00000000">
        <w:rPr>
          <w:b w:val="1"/>
          <w:bCs w:val="1"/>
          <w:color w:val="174c8f"/>
          <w:sz w:val="40"/>
          <w:szCs w:val="40"/>
          <w:rtl w:val="0"/>
        </w:rPr>
        <w:t xml:space="preserve">OPTIONAL SECTION </w:t>
      </w:r>
      <w:r w:rsidDel="00000000" w:rsidR="00000000" w:rsidRPr="00000000">
        <w:rPr>
          <w:b w:val="1"/>
          <w:bCs w:val="1"/>
          <w:i w:val="1"/>
          <w:iCs w:val="1"/>
          <w:color w:val="174c8f"/>
          <w:sz w:val="40"/>
          <w:szCs w:val="40"/>
          <w:rtl w:val="0"/>
        </w:rPr>
        <w:t xml:space="preserve">(add only if time allows — approximately 30 extra seconds)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20" w:before="0" w:line="360" w:lineRule="auto"/>
        <w:rPr>
          <w:color w:val="333333"/>
        </w:rPr>
      </w:pPr>
      <w:r w:rsidDel="00000000" w:rsidR="00000000" w:rsidRPr="00000000">
        <w:rPr>
          <w:color w:val="333333"/>
          <w:rtl w:val="0"/>
        </w:rPr>
        <w:t xml:space="preserve">One thing worth mentioning is that the result status in the audit log isn't just informational. It tells the platform at the database level whether a search found exactly one book, multiple books, or nothing at all. That distinction matters for downstream features — for example, a scan that returns MATCHED can auto-suggest adding the book to a reading list, while NOT_MATCHED could trigger an external lookup in a future version.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before="0" w:line="360" w:lineRule="auto"/>
        <w:rPr>
          <w:color w:val="333333"/>
        </w:rPr>
      </w:pPr>
      <w:r w:rsidDel="00000000" w:rsidR="00000000" w:rsidRPr="00000000">
        <w:rPr>
          <w:color w:val="333333"/>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00" w:before="360" w:line="276" w:lineRule="auto"/>
        <w:rPr>
          <w:b w:val="1"/>
          <w:bCs w:val="1"/>
          <w:color w:val="174c8f"/>
          <w:sz w:val="40"/>
          <w:szCs w:val="40"/>
        </w:rPr>
      </w:pPr>
      <w:r w:rsidDel="00000000" w:rsidR="00000000" w:rsidRPr="00000000">
        <w:rPr>
          <w:b w:val="1"/>
          <w:bCs w:val="1"/>
          <w:color w:val="174c8f"/>
          <w:sz w:val="40"/>
          <w:szCs w:val="40"/>
          <w:rtl w:val="0"/>
        </w:rPr>
        <w:t xml:space="preserve">Likely Questions — Short Answers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20" w:before="0" w:line="360" w:lineRule="auto"/>
        <w:rPr>
          <w:b w:val="1"/>
          <w:bCs w:val="1"/>
          <w:color w:val="333333"/>
        </w:rPr>
      </w:pPr>
      <w:r w:rsidDel="00000000" w:rsidR="00000000" w:rsidRPr="00000000">
        <w:rPr>
          <w:b w:val="1"/>
          <w:bCs w:val="1"/>
          <w:color w:val="333333"/>
          <w:rtl w:val="0"/>
        </w:rPr>
        <w:t xml:space="preserve">Why does the scan use the same stored procedure as a search?</w:t>
      </w:r>
    </w:p>
    <w:p w:rsidR="00000000" w:rsidDel="00000000" w:rsidP="00000000" w:rsidRDefault="00000000" w:rsidRPr="00000000" w14:paraId="00000021">
      <w:pPr>
        <w:spacing w:after="120" w:before="0" w:line="360" w:lineRule="auto"/>
        <w:rPr>
          <w:color w:val="333333"/>
        </w:rPr>
      </w:pPr>
      <w:r w:rsidDel="00000000" w:rsidR="00000000" w:rsidRPr="00000000">
        <w:rPr>
          <w:color w:val="333333"/>
          <w:rtl w:val="0"/>
        </w:rPr>
        <w:t xml:space="preserve">rl_ScanBook_JSON rewrites the payload to set SearchType to ISBN_SCAN, then calls ral_SearchBooks_JSON directly. This means scan and search always behave consistently — one place to maintain, one place to log.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20" w:before="0" w:line="360" w:lineRule="auto"/>
        <w:rPr>
          <w:b w:val="1"/>
          <w:bCs w:val="1"/>
          <w:color w:val="333333"/>
        </w:rPr>
      </w:pPr>
      <w:r w:rsidDel="00000000" w:rsidR="00000000" w:rsidRPr="00000000">
        <w:rPr>
          <w:b w:val="1"/>
          <w:bCs w:val="1"/>
          <w:color w:val="333333"/>
          <w:rtl w:val="0"/>
        </w:rPr>
        <w:t xml:space="preserve">Why is logging done in the stored procedure rather than the API?</w:t>
      </w:r>
    </w:p>
    <w:p w:rsidR="00000000" w:rsidDel="00000000" w:rsidP="00000000" w:rsidRDefault="00000000" w:rsidRPr="00000000" w14:paraId="00000024">
      <w:pPr>
        <w:spacing w:after="120" w:before="0" w:line="360" w:lineRule="auto"/>
        <w:rPr>
          <w:color w:val="333333"/>
        </w:rPr>
      </w:pPr>
      <w:r w:rsidDel="00000000" w:rsidR="00000000" w:rsidRPr="00000000">
        <w:rPr>
          <w:color w:val="333333"/>
          <w:rtl w:val="0"/>
        </w:rPr>
        <w:t xml:space="preserve">Wayne's architecture keeps all data access inside stored procedures. The API stays thin — it validates the token, sets SESSION_CONTEXT, and calls the SP. The SP does everything else, including writing the audit log. That way the log is guaranteed regardless of which API version or client makes the call.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before="0" w:line="360" w:lineRule="auto"/>
        <w:rPr>
          <w:b w:val="1"/>
          <w:bCs w:val="1"/>
          <w:color w:val="333333"/>
        </w:rPr>
      </w:pPr>
      <w:r w:rsidDel="00000000" w:rsidR="00000000" w:rsidRPr="00000000">
        <w:rPr>
          <w:b w:val="1"/>
          <w:bCs w:val="1"/>
          <w:color w:val="333333"/>
          <w:rtl w:val="0"/>
        </w:rPr>
        <w:t xml:space="preserve">What happens if no token is provided?</w:t>
      </w:r>
    </w:p>
    <w:p w:rsidR="00000000" w:rsidDel="00000000" w:rsidP="00000000" w:rsidRDefault="00000000" w:rsidRPr="00000000" w14:paraId="00000027">
      <w:pPr>
        <w:spacing w:after="120" w:before="0" w:line="360" w:lineRule="auto"/>
        <w:rPr>
          <w:color w:val="333333"/>
        </w:rPr>
      </w:pPr>
      <w:r w:rsidDel="00000000" w:rsidR="00000000" w:rsidRPr="00000000">
        <w:rPr>
          <w:color w:val="333333"/>
          <w:rtl w:val="0"/>
        </w:rPr>
        <w:t xml:space="preserve">ReadScopeAsync checks for a Bearer token in the Authorization header and validates it inline using JsonWebTokenHandler. If the header is missing or the token is invalid or expired, the function returns null, and the endpoint immediately returns 401 Unauthorized — before any database call is made.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20" w:before="0" w:line="360" w:lineRule="auto"/>
        <w:rPr>
          <w:b w:val="1"/>
          <w:bCs w:val="1"/>
          <w:color w:val="333333"/>
        </w:rPr>
      </w:pPr>
      <w:r w:rsidDel="00000000" w:rsidR="00000000" w:rsidRPr="00000000">
        <w:rPr>
          <w:b w:val="1"/>
          <w:bCs w:val="1"/>
          <w:color w:val="333333"/>
          <w:rtl w:val="0"/>
        </w:rPr>
        <w:t xml:space="preserve">Can a member search another tenant's books?</w:t>
      </w:r>
    </w:p>
    <w:p w:rsidR="00000000" w:rsidDel="00000000" w:rsidP="00000000" w:rsidRDefault="00000000" w:rsidRPr="00000000" w14:paraId="0000002A">
      <w:pPr>
        <w:spacing w:after="120" w:before="0" w:line="360" w:lineRule="auto"/>
        <w:rPr>
          <w:color w:val="333333"/>
        </w:rPr>
      </w:pPr>
      <w:r w:rsidDel="00000000" w:rsidR="00000000" w:rsidRPr="00000000">
        <w:rPr>
          <w:color w:val="333333"/>
          <w:rtl w:val="0"/>
        </w:rPr>
        <w:t xml:space="preserve">No. TenantID is written to SESSION_CONTEXT from the JWT before every stored procedure call. The stored procedure filters all queries by TenantID, so a member can only ever see records belonging to their own tenant, regardless of what they send in the request body.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20" w:before="0" w:line="360" w:lineRule="auto"/>
        <w:rPr>
          <w:b w:val="1"/>
          <w:bCs w:val="1"/>
          <w:color w:val="333333"/>
        </w:rPr>
      </w:pPr>
      <w:r w:rsidDel="00000000" w:rsidR="00000000" w:rsidRPr="00000000">
        <w:rPr>
          <w:b w:val="1"/>
          <w:bCs w:val="1"/>
          <w:color w:val="333333"/>
          <w:rtl w:val="0"/>
        </w:rPr>
        <w:t xml:space="preserve">What is not finished?</w:t>
      </w:r>
    </w:p>
    <w:p w:rsidR="00000000" w:rsidDel="00000000" w:rsidP="00000000" w:rsidRDefault="00000000" w:rsidRPr="00000000" w14:paraId="0000002D">
      <w:pPr>
        <w:spacing w:after="120" w:before="0" w:line="360" w:lineRule="auto"/>
        <w:rPr>
          <w:color w:val="333333"/>
        </w:rPr>
      </w:pPr>
      <w:r w:rsidDel="00000000" w:rsidR="00000000" w:rsidRPr="00000000">
        <w:rPr>
          <w:color w:val="333333"/>
          <w:rtl w:val="0"/>
        </w:rPr>
        <w:t xml:space="preserve">The widget frontend and the Swagger UI are running locally in a development environment. Full integration with the HuddleUp host context — where the token is injected by the platform rather than generated by the standalone harness — is the main remaining step before the module is production-ready.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Combined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20" w:line="360" w:lineRule="auto"/>
        <w:rPr>
          <w:color w:val="333333"/>
        </w:rPr>
      </w:pPr>
      <w:r w:rsidDel="00000000" w:rsidR="00000000" w:rsidRPr="00000000">
        <w:rPr>
          <w:color w:val="333333"/>
          <w:rtl w:val="0"/>
        </w:rPr>
        <w:t xml:space="preserve">My contribution was the Lookup and Scan module, which I also call Book Lookup.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20" w:line="360" w:lineRule="auto"/>
        <w:rPr>
          <w:color w:val="333333"/>
        </w:rPr>
      </w:pPr>
      <w:r w:rsidDel="00000000" w:rsidR="00000000" w:rsidRPr="00000000">
        <w:rPr>
          <w:color w:val="333333"/>
          <w:rtl w:val="0"/>
        </w:rPr>
        <w:t xml:space="preserve">The module allows members to find books in three ways: by title, by author name, or by ISBN. They can also scan a physical book's ISBN-13 barcode to look it up instantly, without needing to type a title.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20" w:line="360" w:lineRule="auto"/>
        <w:rPr>
          <w:color w:val="333333"/>
        </w:rPr>
      </w:pPr>
      <w:r w:rsidDel="00000000" w:rsidR="00000000" w:rsidRPr="00000000">
        <w:rPr>
          <w:color w:val="333333"/>
          <w:rtl w:val="0"/>
        </w:rPr>
        <w:t xml:space="preserve">On the backend, each search and scan goes through a dedicated stored procedure. Searches use </w:t>
      </w:r>
      <w:r w:rsidDel="00000000" w:rsidR="00000000" w:rsidRPr="00000000">
        <w:rPr>
          <w:b w:val="1"/>
          <w:bCs w:val="1"/>
          <w:color w:val="333333"/>
          <w:rtl w:val="0"/>
        </w:rPr>
        <w:t xml:space="preserve">ral_SearchBooks_JSON</w:t>
      </w:r>
      <w:r w:rsidDel="00000000" w:rsidR="00000000" w:rsidRPr="00000000">
        <w:rPr>
          <w:color w:val="333333"/>
          <w:rtl w:val="0"/>
        </w:rPr>
        <w:t xml:space="preserve">, and ISBN scans use </w:t>
      </w:r>
      <w:r w:rsidDel="00000000" w:rsidR="00000000" w:rsidRPr="00000000">
        <w:rPr>
          <w:b w:val="1"/>
          <w:bCs w:val="1"/>
          <w:color w:val="333333"/>
          <w:rtl w:val="0"/>
        </w:rPr>
        <w:t xml:space="preserve">ral_ScanBook_JSON</w:t>
      </w:r>
      <w:r w:rsidDel="00000000" w:rsidR="00000000" w:rsidRPr="00000000">
        <w:rPr>
          <w:color w:val="333333"/>
          <w:rtl w:val="0"/>
        </w:rPr>
        <w:t xml:space="preserve">, which delegates directly to the search procedure. Both follow the same path and produce the same structured response.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20" w:line="360" w:lineRule="auto"/>
        <w:rPr>
          <w:color w:val="333333"/>
        </w:rPr>
      </w:pPr>
      <w:r w:rsidDel="00000000" w:rsidR="00000000" w:rsidRPr="00000000">
        <w:rPr>
          <w:color w:val="333333"/>
          <w:rtl w:val="0"/>
        </w:rPr>
        <w:t xml:space="preserve">Every lookup is automatically logged to the database with the search type, the search text, and a result status: either MATCHED, MULTIPLE_MATCHES, or NOT_MATCHED. This happens entirely inside the stored procedure, so the platform has a full audit trail of every book discovery action with no extra code in the API.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20" w:line="360" w:lineRule="auto"/>
        <w:rPr>
          <w:color w:val="333333"/>
        </w:rPr>
      </w:pPr>
      <w:r w:rsidDel="00000000" w:rsidR="00000000" w:rsidRPr="00000000">
        <w:rPr>
          <w:color w:val="333333"/>
          <w:rtl w:val="0"/>
        </w:rPr>
        <w:t xml:space="preserve">For security, every request is validated against a signed JWT. The TenantID and MemberID are extracted from the token only, never from the request body. Before every stored procedure call, those values are written to SQL Server's SESSION_CONTEXT, so the database enforces tenant isolation independently of the application layer.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20" w:line="360" w:lineRule="auto"/>
        <w:rPr/>
      </w:pPr>
      <w:r w:rsidDel="00000000" w:rsidR="00000000" w:rsidRPr="00000000">
        <w:rPr>
          <w:i w:val="1"/>
          <w:iCs w:val="1"/>
          <w:color w:val="333333"/>
          <w:rtl w:val="0"/>
        </w:rPr>
        <w:t xml:space="preserve">I'll now hand over to Sude for the live demonstration.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