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96F" w:rsidRDefault="0077096F">
      <w:bookmarkStart w:id="0" w:name="CoverPage"/>
    </w:p>
    <w:p w:rsidR="0077096F" w:rsidRDefault="0077096F"/>
    <w:p w:rsidR="0077096F" w:rsidRDefault="0077096F"/>
    <w:p w:rsidR="0077096F" w:rsidRDefault="0077096F"/>
    <w:p w:rsidR="0077096F" w:rsidRDefault="0077096F"/>
    <w:p w:rsidR="0077096F" w:rsidRDefault="0077096F"/>
    <w:p w:rsidR="0077096F" w:rsidRDefault="0077096F">
      <w:pPr>
        <w:jc w:val="center"/>
        <w:rPr>
          <w:b/>
          <w:sz w:val="96"/>
        </w:rPr>
      </w:pPr>
    </w:p>
    <w:p w:rsidR="0077096F" w:rsidRPr="00517340" w:rsidRDefault="008E1957">
      <w:pPr>
        <w:jc w:val="center"/>
        <w:rPr>
          <w:b/>
          <w:sz w:val="96"/>
        </w:rPr>
      </w:pPr>
      <w:r w:rsidRPr="00517340">
        <w:rPr>
          <w:b/>
          <w:sz w:val="96"/>
        </w:rPr>
        <w:t>Rally</w:t>
      </w:r>
    </w:p>
    <w:p w:rsidR="0077096F" w:rsidRPr="00517340" w:rsidRDefault="0077096F"/>
    <w:p w:rsidR="0077096F" w:rsidRPr="00517340" w:rsidRDefault="0077096F"/>
    <w:p w:rsidR="0077096F" w:rsidRPr="00517340" w:rsidRDefault="0077096F"/>
    <w:p w:rsidR="0077096F" w:rsidRPr="00517340" w:rsidRDefault="0077096F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Försäkring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Användningsfall</w:t>
      </w:r>
    </w:p>
    <w:p w:rsidR="0077096F" w:rsidRPr="00517340" w:rsidRDefault="00561DA2" w:rsidP="00561DA2">
      <w:pPr>
        <w:jc w:val="right"/>
        <w:rPr>
          <w:rFonts w:ascii="Arial" w:hAnsi="Arial"/>
          <w:b/>
          <w:bCs/>
          <w:i/>
          <w:sz w:val="48"/>
        </w:rPr>
      </w:pPr>
      <w:r w:rsidRPr="00517340">
        <w:rPr>
          <w:rFonts w:ascii="Arial" w:hAnsi="Arial"/>
          <w:b/>
          <w:bCs/>
          <w:i/>
          <w:sz w:val="48"/>
        </w:rPr>
        <w:t>Use case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</w:p>
    <w:p w:rsidR="0077096F" w:rsidRPr="00517340" w:rsidRDefault="0077096F">
      <w:pPr>
        <w:jc w:val="right"/>
        <w:rPr>
          <w:rFonts w:ascii="Arial" w:hAnsi="Arial"/>
          <w:b/>
          <w:sz w:val="36"/>
        </w:rPr>
      </w:pPr>
      <w:r w:rsidRPr="00517340">
        <w:rPr>
          <w:rFonts w:ascii="Arial" w:hAnsi="Arial"/>
          <w:b/>
          <w:sz w:val="36"/>
        </w:rPr>
        <w:t>F</w:t>
      </w:r>
      <w:r w:rsidR="00016A50" w:rsidRPr="00517340">
        <w:rPr>
          <w:rFonts w:ascii="Arial" w:hAnsi="Arial"/>
          <w:b/>
          <w:sz w:val="36"/>
        </w:rPr>
        <w:t>184</w:t>
      </w:r>
      <w:r w:rsidRPr="00517340">
        <w:rPr>
          <w:rFonts w:ascii="Arial" w:hAnsi="Arial"/>
          <w:b/>
          <w:sz w:val="36"/>
        </w:rPr>
        <w:t xml:space="preserve"> – </w:t>
      </w:r>
      <w:r w:rsidR="005051C6" w:rsidRPr="00517340">
        <w:rPr>
          <w:rFonts w:ascii="Arial" w:hAnsi="Arial"/>
          <w:b/>
          <w:sz w:val="36"/>
        </w:rPr>
        <w:t>Betjäna externa kanaler - Beräkna</w:t>
      </w:r>
      <w:r w:rsidR="00176C4A" w:rsidRPr="00517340">
        <w:rPr>
          <w:rFonts w:ascii="Arial" w:hAnsi="Arial"/>
          <w:b/>
          <w:sz w:val="36"/>
        </w:rPr>
        <w:t xml:space="preserve"> pris</w:t>
      </w:r>
    </w:p>
    <w:p w:rsidR="00561DA2" w:rsidRPr="00517340" w:rsidRDefault="00C65C6F">
      <w:pPr>
        <w:jc w:val="right"/>
        <w:rPr>
          <w:rFonts w:ascii="Arial" w:hAnsi="Arial"/>
          <w:b/>
          <w:sz w:val="36"/>
          <w:lang w:val="en-US"/>
        </w:rPr>
      </w:pPr>
      <w:r w:rsidRPr="00517340">
        <w:rPr>
          <w:rFonts w:ascii="Arial" w:hAnsi="Arial"/>
          <w:b/>
          <w:bCs/>
          <w:i/>
          <w:sz w:val="36"/>
          <w:lang w:val="en-GB"/>
        </w:rPr>
        <w:t>F184 – Employ external channels – Calculate price</w:t>
      </w:r>
    </w:p>
    <w:p w:rsidR="00176C4A" w:rsidRDefault="00355CAB">
      <w:pPr>
        <w:jc w:val="right"/>
        <w:rPr>
          <w:rFonts w:ascii="Arial" w:hAnsi="Arial"/>
          <w:b/>
          <w:sz w:val="36"/>
        </w:rPr>
      </w:pPr>
      <w:r w:rsidRPr="00FA0EF1">
        <w:rPr>
          <w:rFonts w:ascii="Arial" w:hAnsi="Arial"/>
          <w:b/>
          <w:sz w:val="36"/>
        </w:rPr>
        <w:fldChar w:fldCharType="begin"/>
      </w:r>
      <w:r w:rsidRPr="00FA0EF1">
        <w:rPr>
          <w:rFonts w:ascii="Arial" w:hAnsi="Arial"/>
          <w:b/>
          <w:sz w:val="36"/>
        </w:rPr>
        <w:instrText xml:space="preserve"> COMMENTS   \* MERGEFORMAT </w:instrText>
      </w:r>
      <w:r w:rsidRPr="00FA0EF1">
        <w:rPr>
          <w:rFonts w:ascii="Arial" w:hAnsi="Arial"/>
          <w:b/>
          <w:sz w:val="36"/>
        </w:rPr>
        <w:fldChar w:fldCharType="separate"/>
      </w:r>
      <w:r w:rsidR="00C65C6F" w:rsidRPr="00FA0EF1">
        <w:rPr>
          <w:rFonts w:ascii="Arial" w:hAnsi="Arial"/>
          <w:b/>
          <w:sz w:val="36"/>
        </w:rPr>
        <w:t xml:space="preserve">Version </w:t>
      </w:r>
      <w:r w:rsidRPr="00FA0EF1">
        <w:rPr>
          <w:rFonts w:ascii="Arial" w:hAnsi="Arial"/>
          <w:b/>
          <w:sz w:val="36"/>
        </w:rPr>
        <w:fldChar w:fldCharType="end"/>
      </w:r>
      <w:r w:rsidR="00234688" w:rsidRPr="00FA0EF1">
        <w:rPr>
          <w:rFonts w:ascii="Arial" w:hAnsi="Arial"/>
          <w:b/>
          <w:sz w:val="36"/>
        </w:rPr>
        <w:t>I</w:t>
      </w:r>
    </w:p>
    <w:p w:rsidR="00653EE7" w:rsidRPr="00517340" w:rsidRDefault="00653EE7">
      <w:pPr>
        <w:jc w:val="right"/>
        <w:rPr>
          <w:rFonts w:ascii="Arial" w:hAnsi="Arial"/>
          <w:b/>
          <w:sz w:val="36"/>
        </w:rPr>
      </w:pPr>
    </w:p>
    <w:p w:rsidR="00176C4A" w:rsidRPr="00517340" w:rsidRDefault="00176C4A">
      <w:pPr>
        <w:jc w:val="right"/>
        <w:sectPr w:rsidR="00176C4A" w:rsidRPr="005173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418" w:right="1418" w:bottom="1418" w:left="1418" w:header="714" w:footer="714" w:gutter="0"/>
          <w:cols w:space="720"/>
        </w:sectPr>
      </w:pPr>
    </w:p>
    <w:p w:rsidR="0077096F" w:rsidRPr="00517340" w:rsidRDefault="0077096F"/>
    <w:p w:rsidR="0077096F" w:rsidRPr="00517340" w:rsidRDefault="00C65C6F">
      <w:pPr>
        <w:pStyle w:val="AdminHeading1"/>
      </w:pPr>
      <w:bookmarkStart w:id="1" w:name="_Toc419980733"/>
      <w:bookmarkStart w:id="2" w:name="_Toc419984309"/>
      <w:bookmarkStart w:id="3" w:name="_Toc420050466"/>
      <w:bookmarkStart w:id="4" w:name="_Toc420306557"/>
      <w:bookmarkEnd w:id="0"/>
      <w:r w:rsidRPr="00517340">
        <w:t xml:space="preserve">Innehållsförteckning - </w:t>
      </w:r>
      <w:bookmarkStart w:id="5" w:name="_Toc415572367"/>
      <w:r w:rsidRPr="00517340">
        <w:rPr>
          <w:bCs/>
          <w:i/>
        </w:rPr>
        <w:t>Contents</w:t>
      </w:r>
      <w:bookmarkEnd w:id="1"/>
      <w:bookmarkEnd w:id="2"/>
      <w:bookmarkEnd w:id="3"/>
      <w:bookmarkEnd w:id="4"/>
      <w:bookmarkEnd w:id="5"/>
    </w:p>
    <w:p w:rsidR="00FA0EF1" w:rsidRPr="00B605ED" w:rsidRDefault="00BE44B4">
      <w:pPr>
        <w:pStyle w:val="TOC1"/>
        <w:rPr>
          <w:rFonts w:ascii="Calibri" w:hAnsi="Calibri"/>
          <w:kern w:val="2"/>
          <w:szCs w:val="22"/>
        </w:rPr>
      </w:pPr>
      <w:r w:rsidRPr="00517340">
        <w:rPr>
          <w:b/>
        </w:rPr>
        <w:fldChar w:fldCharType="begin"/>
      </w:r>
      <w:r w:rsidRPr="00517340">
        <w:rPr>
          <w:b/>
        </w:rPr>
        <w:instrText xml:space="preserve"> TOC \o "2-3" \t "Rubrik 1;1" </w:instrText>
      </w:r>
      <w:r w:rsidRPr="00517340">
        <w:rPr>
          <w:b/>
        </w:rPr>
        <w:fldChar w:fldCharType="separate"/>
      </w:r>
      <w:r w:rsidR="00FA0EF1" w:rsidRPr="00FA0EF1">
        <w:t xml:space="preserve">1. Beskrivning av användningsfallet </w:t>
      </w:r>
      <w:r w:rsidR="00FA0EF1" w:rsidRPr="00FA0EF1">
        <w:rPr>
          <w:i/>
        </w:rPr>
        <w:t>- Description of the use case</w:t>
      </w:r>
      <w:r w:rsidR="00FA0EF1">
        <w:tab/>
      </w:r>
      <w:r w:rsidR="00FA0EF1">
        <w:fldChar w:fldCharType="begin"/>
      </w:r>
      <w:r w:rsidR="00FA0EF1">
        <w:instrText xml:space="preserve"> PAGEREF _Toc185501524 \h </w:instrText>
      </w:r>
      <w:r w:rsidR="00FA0EF1">
        <w:fldChar w:fldCharType="separate"/>
      </w:r>
      <w:r w:rsidR="00FA0EF1">
        <w:t>5</w:t>
      </w:r>
      <w:r w:rsidR="00FA0EF1"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</w:rPr>
      </w:pPr>
      <w:r>
        <w:t xml:space="preserve">2. Användningsfallsdiagram - </w:t>
      </w:r>
      <w:r w:rsidRPr="00FA0EF1">
        <w:rPr>
          <w:i/>
        </w:rPr>
        <w:t>Usage case diagram</w:t>
      </w:r>
      <w:r>
        <w:tab/>
      </w:r>
      <w:r>
        <w:fldChar w:fldCharType="begin"/>
      </w:r>
      <w:r>
        <w:instrText xml:space="preserve"> PAGEREF _Toc185501525 \h </w:instrText>
      </w:r>
      <w:r>
        <w:fldChar w:fldCharType="separate"/>
      </w:r>
      <w:r>
        <w:t>7</w:t>
      </w:r>
      <w:r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</w:rPr>
      </w:pPr>
      <w:r>
        <w:t xml:space="preserve">3. Exempel på användning av tjänsten - </w:t>
      </w:r>
      <w:r w:rsidRPr="00FA0EF1">
        <w:rPr>
          <w:bCs/>
          <w:i/>
        </w:rPr>
        <w:t>Examples of use of the service</w:t>
      </w:r>
      <w:r>
        <w:tab/>
      </w:r>
      <w:r>
        <w:fldChar w:fldCharType="begin"/>
      </w:r>
      <w:r>
        <w:instrText xml:space="preserve"> PAGEREF _Toc185501526 \h </w:instrText>
      </w:r>
      <w:r>
        <w:fldChar w:fldCharType="separate"/>
      </w:r>
      <w:r>
        <w:t>8</w:t>
      </w:r>
      <w:r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</w:rPr>
      </w:pPr>
      <w:r w:rsidRPr="000B6D09">
        <w:rPr>
          <w:rFonts w:cs="Arial"/>
        </w:rPr>
        <w:t>4.</w:t>
      </w:r>
      <w:r>
        <w:t xml:space="preserve"> Huvudflöde – </w:t>
      </w:r>
      <w:r w:rsidRPr="000B6D09">
        <w:rPr>
          <w:i/>
        </w:rPr>
        <w:t>Main flow</w:t>
      </w:r>
      <w:r>
        <w:tab/>
      </w:r>
      <w:r>
        <w:fldChar w:fldCharType="begin"/>
      </w:r>
      <w:r>
        <w:instrText xml:space="preserve"> PAGEREF _Toc185501527 \h </w:instrText>
      </w:r>
      <w:r>
        <w:fldChar w:fldCharType="separate"/>
      </w:r>
      <w:r>
        <w:t>12</w:t>
      </w:r>
      <w:r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</w:rPr>
      </w:pPr>
      <w:r w:rsidRPr="000B6D09">
        <w:rPr>
          <w:bCs/>
          <w:i/>
          <w:lang w:val=""/>
        </w:rPr>
        <w:t>5.</w:t>
      </w:r>
      <w:r>
        <w:t xml:space="preserve"> Alternativflöden - </w:t>
      </w:r>
      <w:r w:rsidRPr="000B6D09">
        <w:rPr>
          <w:bCs/>
          <w:i/>
          <w:lang w:val=""/>
        </w:rPr>
        <w:t>Alternative flows</w:t>
      </w:r>
      <w:r>
        <w:tab/>
      </w:r>
      <w:r>
        <w:fldChar w:fldCharType="begin"/>
      </w:r>
      <w:r>
        <w:instrText xml:space="preserve"> PAGEREF _Toc185501528 \h </w:instrText>
      </w:r>
      <w:r>
        <w:fldChar w:fldCharType="separate"/>
      </w:r>
      <w:r>
        <w:t>15</w:t>
      </w:r>
      <w:r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</w:rPr>
      </w:pPr>
      <w:r>
        <w:t xml:space="preserve">6. Fel- och varningsflöden - </w:t>
      </w:r>
      <w:r w:rsidRPr="000B6D09">
        <w:rPr>
          <w:bCs/>
          <w:i/>
        </w:rPr>
        <w:t>Error and warning flows</w:t>
      </w:r>
      <w:r>
        <w:tab/>
      </w:r>
      <w:r>
        <w:fldChar w:fldCharType="begin"/>
      </w:r>
      <w:r>
        <w:instrText xml:space="preserve"> PAGEREF _Toc185501529 \h </w:instrText>
      </w:r>
      <w:r>
        <w:fldChar w:fldCharType="separate"/>
      </w:r>
      <w:r>
        <w:t>15</w:t>
      </w:r>
      <w:r>
        <w:fldChar w:fldCharType="end"/>
      </w:r>
    </w:p>
    <w:p w:rsidR="00FA0EF1" w:rsidRPr="00B605ED" w:rsidRDefault="00FA0EF1">
      <w:pPr>
        <w:pStyle w:val="TOC1"/>
        <w:rPr>
          <w:rFonts w:ascii="Calibri" w:hAnsi="Calibri"/>
          <w:kern w:val="2"/>
          <w:szCs w:val="22"/>
          <w:lang w:val="en-US"/>
        </w:rPr>
      </w:pPr>
      <w:r w:rsidRPr="00FA0EF1">
        <w:rPr>
          <w:lang w:val="en-US"/>
        </w:rPr>
        <w:t xml:space="preserve">7. Historiserad revisionshistorik - </w:t>
      </w:r>
      <w:r w:rsidRPr="000B6D09">
        <w:rPr>
          <w:bCs/>
          <w:i/>
          <w:lang w:val="en-GB"/>
        </w:rPr>
        <w:t>Historicised revision history</w:t>
      </w:r>
      <w:r w:rsidRPr="00FA0EF1">
        <w:rPr>
          <w:lang w:val="en-US"/>
        </w:rPr>
        <w:tab/>
      </w:r>
      <w:r>
        <w:fldChar w:fldCharType="begin"/>
      </w:r>
      <w:r w:rsidRPr="00FA0EF1">
        <w:rPr>
          <w:lang w:val="en-US"/>
        </w:rPr>
        <w:instrText xml:space="preserve"> PAGEREF _Toc185501530 \h </w:instrText>
      </w:r>
      <w:r>
        <w:fldChar w:fldCharType="separate"/>
      </w:r>
      <w:r w:rsidRPr="00FA0EF1">
        <w:rPr>
          <w:lang w:val="en-US"/>
        </w:rPr>
        <w:t>17</w:t>
      </w:r>
      <w:r>
        <w:fldChar w:fldCharType="end"/>
      </w:r>
    </w:p>
    <w:p w:rsidR="0077096F" w:rsidRPr="00517340" w:rsidRDefault="00BE44B4" w:rsidP="00A4000D">
      <w:pPr>
        <w:pStyle w:val="AdminHeading1"/>
        <w:tabs>
          <w:tab w:val="right" w:leader="dot" w:pos="7938"/>
        </w:tabs>
      </w:pPr>
      <w:r w:rsidRPr="00517340">
        <w:rPr>
          <w:rFonts w:ascii="Times New Roman" w:hAnsi="Times New Roman"/>
          <w:b w:val="0"/>
          <w:kern w:val="0"/>
          <w:sz w:val="22"/>
        </w:rPr>
        <w:fldChar w:fldCharType="end"/>
      </w:r>
      <w:r w:rsidR="00407B8E" w:rsidRPr="00517340">
        <w:rPr>
          <w:lang w:val="en-US"/>
        </w:rPr>
        <w:t xml:space="preserve"> </w:t>
      </w:r>
      <w:r w:rsidR="0077096F" w:rsidRPr="00517340">
        <w:rPr>
          <w:lang w:val="en-US"/>
        </w:rPr>
        <w:br w:type="page"/>
      </w:r>
      <w:bookmarkStart w:id="6" w:name="ChangeHistory"/>
      <w:bookmarkStart w:id="7" w:name="_Toc420050465"/>
      <w:bookmarkStart w:id="8" w:name="_Toc419984310"/>
      <w:bookmarkStart w:id="9" w:name="_Toc419980732"/>
      <w:bookmarkStart w:id="10" w:name="_Toc419979056"/>
      <w:bookmarkStart w:id="11" w:name="_Toc419898117"/>
      <w:bookmarkStart w:id="12" w:name="_Toc419894307"/>
      <w:bookmarkStart w:id="13" w:name="_Toc420306556"/>
      <w:r w:rsidR="00C65C6F" w:rsidRPr="00517340">
        <w:rPr>
          <w:lang w:val="en-US"/>
        </w:rPr>
        <w:lastRenderedPageBreak/>
        <w:t xml:space="preserve">Revisionshistorik - </w:t>
      </w:r>
      <w:r w:rsidR="00C65C6F" w:rsidRPr="00517340">
        <w:rPr>
          <w:bCs/>
          <w:i/>
          <w:lang w:val=""/>
        </w:rPr>
        <w:t>Revision history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7938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77096F" w:rsidRPr="00517340" w:rsidTr="00554A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Författare</w:t>
            </w:r>
          </w:p>
        </w:tc>
      </w:tr>
      <w:tr w:rsidR="00C91B8E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91B8E" w:rsidRPr="00517340" w:rsidRDefault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</w:rPr>
              <w:t>2014-12-12</w:t>
            </w:r>
          </w:p>
        </w:tc>
        <w:tc>
          <w:tcPr>
            <w:tcW w:w="992" w:type="dxa"/>
          </w:tcPr>
          <w:p w:rsidR="00C91B8E" w:rsidRPr="00517340" w:rsidRDefault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</w:rPr>
              <w:t>pA1</w:t>
            </w:r>
          </w:p>
        </w:tc>
        <w:tc>
          <w:tcPr>
            <w:tcW w:w="3969" w:type="dxa"/>
          </w:tcPr>
          <w:p w:rsidR="008E1957" w:rsidRPr="00517340" w:rsidRDefault="008E1957" w:rsidP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</w:rPr>
              <w:t>Översättningsunderlag</w:t>
            </w:r>
          </w:p>
          <w:p w:rsidR="00C91B8E" w:rsidRPr="00517340" w:rsidRDefault="008E1957" w:rsidP="008E1957">
            <w:pPr>
              <w:rPr>
                <w:rFonts w:ascii="Arial" w:hAnsi="Arial" w:cs="Arial"/>
                <w:sz w:val="18"/>
                <w:szCs w:val="18"/>
              </w:rPr>
            </w:pPr>
            <w:r w:rsidRPr="00517340">
              <w:rPr>
                <w:rFonts w:ascii="Arial" w:hAnsi="Arial" w:cs="Arial"/>
                <w:i/>
                <w:sz w:val="18"/>
                <w:szCs w:val="18"/>
                <w:lang w:val=""/>
              </w:rPr>
              <w:t>Translation document</w:t>
            </w:r>
          </w:p>
        </w:tc>
        <w:tc>
          <w:tcPr>
            <w:tcW w:w="1701" w:type="dxa"/>
          </w:tcPr>
          <w:p w:rsidR="00C91B8E" w:rsidRPr="00517340" w:rsidRDefault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  <w:lang w:val="en-GB"/>
              </w:rPr>
              <w:t>Jörgen Barkselius</w:t>
            </w:r>
          </w:p>
        </w:tc>
      </w:tr>
      <w:tr w:rsidR="00C65C6F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2015-05-25</w:t>
            </w:r>
          </w:p>
        </w:tc>
        <w:tc>
          <w:tcPr>
            <w:tcW w:w="992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pA2</w:t>
            </w:r>
          </w:p>
        </w:tc>
        <w:tc>
          <w:tcPr>
            <w:tcW w:w="3969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Infört engelsk översättning</w:t>
            </w:r>
          </w:p>
          <w:p w:rsidR="00C65C6F" w:rsidRPr="00517340" w:rsidRDefault="00C65C6F" w:rsidP="000F31D8">
            <w:pPr>
              <w:pStyle w:val="TableText"/>
              <w:rPr>
                <w:i/>
              </w:rPr>
            </w:pPr>
            <w:r w:rsidRPr="00517340">
              <w:rPr>
                <w:i/>
              </w:rPr>
              <w:t>Added English translation</w:t>
            </w:r>
          </w:p>
        </w:tc>
        <w:tc>
          <w:tcPr>
            <w:tcW w:w="1701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Mari Forssberg</w:t>
            </w:r>
          </w:p>
        </w:tc>
      </w:tr>
      <w:tr w:rsidR="00C65C6F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2015-05-25</w:t>
            </w:r>
          </w:p>
        </w:tc>
        <w:tc>
          <w:tcPr>
            <w:tcW w:w="992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A</w:t>
            </w:r>
          </w:p>
        </w:tc>
        <w:tc>
          <w:tcPr>
            <w:tcW w:w="3969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Flytt till baseline</w:t>
            </w:r>
          </w:p>
          <w:p w:rsidR="00C65C6F" w:rsidRPr="00517340" w:rsidRDefault="00C65C6F" w:rsidP="000F31D8">
            <w:pPr>
              <w:pStyle w:val="TableText"/>
              <w:rPr>
                <w:i/>
              </w:rPr>
            </w:pPr>
            <w:r w:rsidRPr="00517340">
              <w:rPr>
                <w:i/>
              </w:rPr>
              <w:t>Saved to baseline</w:t>
            </w:r>
          </w:p>
        </w:tc>
        <w:tc>
          <w:tcPr>
            <w:tcW w:w="1701" w:type="dxa"/>
          </w:tcPr>
          <w:p w:rsidR="00C65C6F" w:rsidRPr="00517340" w:rsidRDefault="00C65C6F" w:rsidP="000F31D8">
            <w:pPr>
              <w:pStyle w:val="TableText"/>
            </w:pPr>
            <w:r w:rsidRPr="00517340">
              <w:t>Mari Forssberg</w:t>
            </w:r>
          </w:p>
        </w:tc>
      </w:tr>
      <w:tr w:rsidR="004755FE" w:rsidRPr="004771E3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4755FE" w:rsidRPr="004771E3" w:rsidRDefault="004755FE" w:rsidP="00BE65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sz w:val="18"/>
                <w:szCs w:val="18"/>
              </w:rPr>
              <w:t>2016-03-24</w:t>
            </w:r>
          </w:p>
        </w:tc>
        <w:tc>
          <w:tcPr>
            <w:tcW w:w="992" w:type="dxa"/>
          </w:tcPr>
          <w:p w:rsidR="004755FE" w:rsidRPr="004771E3" w:rsidRDefault="004755FE" w:rsidP="00BE65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sz w:val="18"/>
                <w:szCs w:val="18"/>
              </w:rPr>
              <w:t>pB1</w:t>
            </w:r>
          </w:p>
        </w:tc>
        <w:tc>
          <w:tcPr>
            <w:tcW w:w="3969" w:type="dxa"/>
          </w:tcPr>
          <w:p w:rsidR="004755FE" w:rsidRPr="004771E3" w:rsidRDefault="004755FE" w:rsidP="00BE65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sz w:val="18"/>
                <w:szCs w:val="18"/>
                <w:lang w:val="en-US"/>
              </w:rPr>
              <w:t xml:space="preserve">CR287335 Zip Code as rating factor. </w:t>
            </w:r>
            <w:r w:rsidRPr="004771E3">
              <w:rPr>
                <w:rFonts w:ascii="Arial" w:hAnsi="Arial" w:cs="Arial"/>
                <w:sz w:val="18"/>
                <w:szCs w:val="18"/>
              </w:rPr>
              <w:t>Nytt regelverk Regelverk Postnummer tillagt i referenser.</w:t>
            </w:r>
          </w:p>
          <w:p w:rsidR="004755FE" w:rsidRPr="004771E3" w:rsidRDefault="004755FE" w:rsidP="00BE65F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4771E3">
              <w:rPr>
                <w:rFonts w:ascii="Arial" w:hAnsi="Arial" w:cs="Arial"/>
                <w:i/>
                <w:sz w:val="18"/>
                <w:szCs w:val="18"/>
                <w:lang w:val="en-US"/>
              </w:rPr>
              <w:t>New business rule Regelverk Postnummer added in reference list.</w:t>
            </w:r>
          </w:p>
        </w:tc>
        <w:tc>
          <w:tcPr>
            <w:tcW w:w="1701" w:type="dxa"/>
          </w:tcPr>
          <w:p w:rsidR="004755FE" w:rsidRPr="004771E3" w:rsidRDefault="004755FE" w:rsidP="00BE65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sz w:val="18"/>
                <w:szCs w:val="18"/>
              </w:rPr>
              <w:t>Carina Rehnqvist</w:t>
            </w:r>
          </w:p>
        </w:tc>
      </w:tr>
      <w:tr w:rsidR="00965935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965935" w:rsidRPr="004771E3" w:rsidRDefault="004771E3">
            <w:pPr>
              <w:pStyle w:val="TableText"/>
            </w:pPr>
            <w:r w:rsidRPr="004771E3">
              <w:t>2016-04-27</w:t>
            </w:r>
          </w:p>
        </w:tc>
        <w:tc>
          <w:tcPr>
            <w:tcW w:w="992" w:type="dxa"/>
          </w:tcPr>
          <w:p w:rsidR="00965935" w:rsidRPr="004771E3" w:rsidRDefault="004771E3" w:rsidP="0044264C">
            <w:pPr>
              <w:pStyle w:val="TableText"/>
            </w:pPr>
            <w:r w:rsidRPr="004771E3">
              <w:t>B</w:t>
            </w:r>
          </w:p>
        </w:tc>
        <w:tc>
          <w:tcPr>
            <w:tcW w:w="3969" w:type="dxa"/>
          </w:tcPr>
          <w:p w:rsidR="004771E3" w:rsidRPr="004771E3" w:rsidRDefault="004771E3" w:rsidP="004771E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sz w:val="18"/>
                <w:szCs w:val="18"/>
              </w:rPr>
              <w:t>Baseline efter release april-2016</w:t>
            </w:r>
          </w:p>
          <w:p w:rsidR="00965935" w:rsidRPr="004771E3" w:rsidRDefault="004771E3" w:rsidP="004771E3">
            <w:pPr>
              <w:rPr>
                <w:rFonts w:ascii="Arial" w:hAnsi="Arial" w:cs="Arial"/>
                <w:sz w:val="18"/>
                <w:szCs w:val="18"/>
              </w:rPr>
            </w:pPr>
            <w:r w:rsidRPr="004771E3">
              <w:rPr>
                <w:rFonts w:ascii="Arial" w:hAnsi="Arial" w:cs="Arial"/>
                <w:i/>
                <w:sz w:val="18"/>
                <w:szCs w:val="18"/>
              </w:rPr>
              <w:t>Baseline after release april-2016</w:t>
            </w:r>
          </w:p>
        </w:tc>
        <w:tc>
          <w:tcPr>
            <w:tcW w:w="1701" w:type="dxa"/>
          </w:tcPr>
          <w:p w:rsidR="00965935" w:rsidRPr="00517340" w:rsidRDefault="004771E3">
            <w:pPr>
              <w:pStyle w:val="TableText"/>
            </w:pPr>
            <w:r w:rsidRPr="004771E3">
              <w:t>Carina Rehnqvist</w:t>
            </w:r>
          </w:p>
        </w:tc>
      </w:tr>
      <w:tr w:rsidR="00554A69" w:rsidRPr="007E3C0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554A69" w:rsidRPr="0036612D" w:rsidRDefault="00554A69" w:rsidP="00283803">
            <w:pPr>
              <w:pStyle w:val="TableText"/>
            </w:pPr>
            <w:r w:rsidRPr="0036612D">
              <w:t>2017-02-21</w:t>
            </w:r>
          </w:p>
        </w:tc>
        <w:tc>
          <w:tcPr>
            <w:tcW w:w="992" w:type="dxa"/>
          </w:tcPr>
          <w:p w:rsidR="00554A69" w:rsidRPr="0036612D" w:rsidRDefault="00554A69" w:rsidP="00283803">
            <w:pPr>
              <w:pStyle w:val="TableText"/>
            </w:pPr>
            <w:r w:rsidRPr="0036612D">
              <w:t>pC1</w:t>
            </w:r>
          </w:p>
        </w:tc>
        <w:tc>
          <w:tcPr>
            <w:tcW w:w="3969" w:type="dxa"/>
          </w:tcPr>
          <w:p w:rsidR="00554A69" w:rsidRPr="0036612D" w:rsidRDefault="00554A69" w:rsidP="00283803">
            <w:pPr>
              <w:pStyle w:val="TableText"/>
              <w:rPr>
                <w:lang w:val="en-US"/>
              </w:rPr>
            </w:pPr>
            <w:r w:rsidRPr="0036612D">
              <w:rPr>
                <w:lang w:val="en-US"/>
              </w:rPr>
              <w:t>CR373575 – New rating factors gult</w:t>
            </w:r>
          </w:p>
          <w:p w:rsidR="00554A69" w:rsidRPr="0036612D" w:rsidRDefault="00554A69" w:rsidP="00283803">
            <w:pPr>
              <w:pStyle w:val="TableText"/>
              <w:rPr>
                <w:lang w:val="en-US"/>
              </w:rPr>
            </w:pPr>
            <w:r w:rsidRPr="0036612D">
              <w:rPr>
                <w:lang w:val="en-US"/>
              </w:rPr>
              <w:t>Lagt till nytt regelverk under referenser</w:t>
            </w:r>
          </w:p>
          <w:p w:rsidR="00554A69" w:rsidRPr="0036612D" w:rsidRDefault="00554A69" w:rsidP="00283803">
            <w:pPr>
              <w:pStyle w:val="TableText"/>
              <w:rPr>
                <w:lang w:val="en-US"/>
              </w:rPr>
            </w:pPr>
            <w:r w:rsidRPr="0036612D">
              <w:rPr>
                <w:lang w:val="en-US"/>
              </w:rPr>
              <w:t>Added new document to References</w:t>
            </w:r>
          </w:p>
        </w:tc>
        <w:tc>
          <w:tcPr>
            <w:tcW w:w="1701" w:type="dxa"/>
          </w:tcPr>
          <w:p w:rsidR="00554A69" w:rsidRPr="007E3C00" w:rsidRDefault="00554A69" w:rsidP="00283803">
            <w:pPr>
              <w:pStyle w:val="TableText"/>
            </w:pPr>
            <w:r w:rsidRPr="0036612D">
              <w:t>Carina Rehnqvist</w:t>
            </w:r>
          </w:p>
        </w:tc>
      </w:tr>
      <w:tr w:rsidR="00082595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082595" w:rsidRPr="00517340" w:rsidRDefault="0036612D">
            <w:pPr>
              <w:pStyle w:val="TableText"/>
            </w:pPr>
            <w:r>
              <w:t>2017-11-27</w:t>
            </w:r>
          </w:p>
        </w:tc>
        <w:tc>
          <w:tcPr>
            <w:tcW w:w="992" w:type="dxa"/>
          </w:tcPr>
          <w:p w:rsidR="00082595" w:rsidRPr="00517340" w:rsidRDefault="0036612D">
            <w:pPr>
              <w:pStyle w:val="TableText"/>
            </w:pPr>
            <w:r>
              <w:t>C</w:t>
            </w:r>
          </w:p>
        </w:tc>
        <w:tc>
          <w:tcPr>
            <w:tcW w:w="3969" w:type="dxa"/>
          </w:tcPr>
          <w:p w:rsidR="00082595" w:rsidRPr="00517340" w:rsidRDefault="0036612D" w:rsidP="00806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Baseline NOV2017</w:t>
            </w:r>
          </w:p>
        </w:tc>
        <w:tc>
          <w:tcPr>
            <w:tcW w:w="1701" w:type="dxa"/>
          </w:tcPr>
          <w:p w:rsidR="00082595" w:rsidRPr="00517340" w:rsidRDefault="0036612D">
            <w:pPr>
              <w:pStyle w:val="TableText"/>
            </w:pPr>
            <w:r>
              <w:t>Lena Weingarth</w:t>
            </w:r>
          </w:p>
        </w:tc>
      </w:tr>
      <w:tr w:rsidR="00272B2F" w:rsidRPr="00272B2F" w:rsidTr="00717F5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272B2F" w:rsidRPr="00517340" w:rsidRDefault="00272B2F" w:rsidP="00717F5E">
            <w:pPr>
              <w:pStyle w:val="TableText"/>
            </w:pPr>
          </w:p>
        </w:tc>
        <w:tc>
          <w:tcPr>
            <w:tcW w:w="992" w:type="dxa"/>
          </w:tcPr>
          <w:p w:rsidR="00272B2F" w:rsidRPr="00517340" w:rsidRDefault="00272B2F" w:rsidP="00717F5E">
            <w:pPr>
              <w:pStyle w:val="TableText"/>
            </w:pPr>
          </w:p>
        </w:tc>
        <w:tc>
          <w:tcPr>
            <w:tcW w:w="3969" w:type="dxa"/>
          </w:tcPr>
          <w:p w:rsidR="00272B2F" w:rsidRPr="00272B2F" w:rsidRDefault="00272B2F" w:rsidP="00717F5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72B2F">
              <w:rPr>
                <w:rFonts w:ascii="Arial" w:hAnsi="Arial" w:cs="Arial"/>
                <w:sz w:val="18"/>
                <w:szCs w:val="18"/>
                <w:lang w:val="en-US"/>
              </w:rPr>
              <w:t>CR467574 New rating factor Boendeform</w:t>
            </w:r>
          </w:p>
        </w:tc>
        <w:tc>
          <w:tcPr>
            <w:tcW w:w="1701" w:type="dxa"/>
          </w:tcPr>
          <w:p w:rsidR="00272B2F" w:rsidRPr="00272B2F" w:rsidRDefault="00272B2F" w:rsidP="00717F5E">
            <w:pPr>
              <w:pStyle w:val="TableText"/>
              <w:rPr>
                <w:sz w:val="16"/>
                <w:szCs w:val="16"/>
                <w:lang w:val="en-US"/>
              </w:rPr>
            </w:pPr>
            <w:r w:rsidRPr="00272B2F">
              <w:rPr>
                <w:sz w:val="16"/>
                <w:szCs w:val="16"/>
                <w:lang w:val="en-US"/>
              </w:rPr>
              <w:t>Carina Rehnqvist</w:t>
            </w:r>
          </w:p>
        </w:tc>
      </w:tr>
      <w:tr w:rsidR="00272B2F" w:rsidRPr="00517340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272B2F" w:rsidRPr="00272B2F" w:rsidRDefault="00272B2F">
            <w:pPr>
              <w:pStyle w:val="TableText"/>
            </w:pPr>
            <w:r w:rsidRPr="00272B2F">
              <w:t>2019-02-05</w:t>
            </w:r>
          </w:p>
        </w:tc>
        <w:tc>
          <w:tcPr>
            <w:tcW w:w="992" w:type="dxa"/>
          </w:tcPr>
          <w:p w:rsidR="00272B2F" w:rsidRPr="00272B2F" w:rsidRDefault="00272B2F">
            <w:pPr>
              <w:pStyle w:val="TableText"/>
            </w:pPr>
            <w:r w:rsidRPr="00272B2F">
              <w:t>D</w:t>
            </w:r>
          </w:p>
        </w:tc>
        <w:tc>
          <w:tcPr>
            <w:tcW w:w="3969" w:type="dxa"/>
          </w:tcPr>
          <w:p w:rsidR="00272B2F" w:rsidRPr="00272B2F" w:rsidRDefault="00272B2F" w:rsidP="00806938">
            <w:pPr>
              <w:rPr>
                <w:rFonts w:ascii="Arial" w:hAnsi="Arial" w:cs="Arial"/>
                <w:sz w:val="18"/>
                <w:szCs w:val="18"/>
              </w:rPr>
            </w:pPr>
            <w:r w:rsidRPr="00272B2F">
              <w:rPr>
                <w:rFonts w:ascii="Arial" w:hAnsi="Arial" w:cs="Arial"/>
                <w:sz w:val="18"/>
                <w:szCs w:val="18"/>
              </w:rPr>
              <w:t>Baseline Nov-18</w:t>
            </w:r>
          </w:p>
        </w:tc>
        <w:tc>
          <w:tcPr>
            <w:tcW w:w="1701" w:type="dxa"/>
          </w:tcPr>
          <w:p w:rsidR="00272B2F" w:rsidRDefault="00272B2F">
            <w:pPr>
              <w:pStyle w:val="TableText"/>
            </w:pPr>
            <w:r w:rsidRPr="00272B2F">
              <w:t>Carina Rehnqvist</w:t>
            </w:r>
          </w:p>
        </w:tc>
      </w:tr>
      <w:tr w:rsidR="00FA0FB6" w:rsidRPr="00E753EB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FA0FB6" w:rsidRPr="00FE15B7" w:rsidRDefault="00E753EB">
            <w:pPr>
              <w:pStyle w:val="TableText"/>
            </w:pPr>
            <w:r w:rsidRPr="00FE15B7">
              <w:t>2018-08-17</w:t>
            </w:r>
          </w:p>
        </w:tc>
        <w:tc>
          <w:tcPr>
            <w:tcW w:w="992" w:type="dxa"/>
          </w:tcPr>
          <w:p w:rsidR="00FA0FB6" w:rsidRPr="00FE15B7" w:rsidRDefault="00272B2F">
            <w:pPr>
              <w:pStyle w:val="TableText"/>
            </w:pPr>
            <w:r w:rsidRPr="00FE15B7">
              <w:t>pE</w:t>
            </w:r>
            <w:r w:rsidR="00E753EB" w:rsidRPr="00FE15B7">
              <w:t>1</w:t>
            </w:r>
          </w:p>
        </w:tc>
        <w:tc>
          <w:tcPr>
            <w:tcW w:w="3969" w:type="dxa"/>
          </w:tcPr>
          <w:p w:rsidR="00FA0FB6" w:rsidRPr="00FE15B7" w:rsidRDefault="00E753EB" w:rsidP="00806938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Pr="00FE15B7">
                <w:rPr>
                  <w:rFonts w:ascii="Arial" w:hAnsi="Arial" w:cs="Arial"/>
                  <w:sz w:val="18"/>
                  <w:szCs w:val="18"/>
                </w:rPr>
                <w:t>Feature 767000:</w:t>
              </w:r>
            </w:hyperlink>
            <w:r w:rsidRPr="00FE15B7">
              <w:rPr>
                <w:rFonts w:ascii="Arial" w:hAnsi="Arial" w:cs="Arial"/>
                <w:sz w:val="18"/>
                <w:szCs w:val="18"/>
              </w:rPr>
              <w:t>Two valid policies with same registration number</w:t>
            </w:r>
          </w:p>
        </w:tc>
        <w:tc>
          <w:tcPr>
            <w:tcW w:w="1701" w:type="dxa"/>
          </w:tcPr>
          <w:p w:rsidR="00FA0FB6" w:rsidRPr="00FE15B7" w:rsidRDefault="00E753EB" w:rsidP="00E753EB">
            <w:pPr>
              <w:pStyle w:val="TableText"/>
              <w:rPr>
                <w:lang w:val="en-US"/>
              </w:rPr>
            </w:pPr>
            <w:r w:rsidRPr="00FE15B7">
              <w:rPr>
                <w:lang w:val="en-US"/>
              </w:rPr>
              <w:t>Lena Weingarth</w:t>
            </w:r>
          </w:p>
        </w:tc>
      </w:tr>
      <w:tr w:rsidR="001E0A6B" w:rsidRPr="00E753EB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1E0A6B" w:rsidRPr="00FE15B7" w:rsidRDefault="00E74406">
            <w:pPr>
              <w:pStyle w:val="TableText"/>
              <w:rPr>
                <w:lang w:val="en-US"/>
              </w:rPr>
            </w:pPr>
            <w:r w:rsidRPr="00FE15B7">
              <w:rPr>
                <w:lang w:val="en-US"/>
              </w:rPr>
              <w:t>2018-09-13</w:t>
            </w:r>
          </w:p>
        </w:tc>
        <w:tc>
          <w:tcPr>
            <w:tcW w:w="992" w:type="dxa"/>
          </w:tcPr>
          <w:p w:rsidR="001E0A6B" w:rsidRPr="00FE15B7" w:rsidRDefault="00272B2F">
            <w:pPr>
              <w:pStyle w:val="TableText"/>
              <w:rPr>
                <w:lang w:val="en-US"/>
              </w:rPr>
            </w:pPr>
            <w:r w:rsidRPr="00FE15B7">
              <w:rPr>
                <w:lang w:val="en-US"/>
              </w:rPr>
              <w:t>pE</w:t>
            </w:r>
            <w:r w:rsidR="00E74406" w:rsidRPr="00FE15B7"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1E0A6B" w:rsidRPr="00FE15B7" w:rsidRDefault="00E74406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15B7">
              <w:rPr>
                <w:rFonts w:ascii="Arial" w:hAnsi="Arial" w:cs="Arial"/>
                <w:sz w:val="18"/>
                <w:szCs w:val="18"/>
                <w:lang w:val="en-US"/>
              </w:rPr>
              <w:t>Feature 745100 – Price calculate through mobile “ÅF-app”</w:t>
            </w:r>
          </w:p>
        </w:tc>
        <w:tc>
          <w:tcPr>
            <w:tcW w:w="1701" w:type="dxa"/>
          </w:tcPr>
          <w:p w:rsidR="001E0A6B" w:rsidRPr="00FE15B7" w:rsidRDefault="00814F08">
            <w:pPr>
              <w:pStyle w:val="TableText"/>
              <w:rPr>
                <w:lang w:val="en-US"/>
              </w:rPr>
            </w:pPr>
            <w:r w:rsidRPr="00FE15B7">
              <w:rPr>
                <w:lang w:val="en-US"/>
              </w:rPr>
              <w:t>Tobias wijk</w:t>
            </w:r>
          </w:p>
        </w:tc>
      </w:tr>
      <w:tr w:rsidR="00AA45E3" w:rsidRPr="00E753EB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AA45E3" w:rsidRPr="00E753EB" w:rsidRDefault="00FE15B7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2019-02-11</w:t>
            </w:r>
          </w:p>
        </w:tc>
        <w:tc>
          <w:tcPr>
            <w:tcW w:w="992" w:type="dxa"/>
          </w:tcPr>
          <w:p w:rsidR="00AA45E3" w:rsidRPr="00E753EB" w:rsidRDefault="00FE15B7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69" w:type="dxa"/>
          </w:tcPr>
          <w:p w:rsidR="00AA45E3" w:rsidRPr="00E753EB" w:rsidRDefault="00FE15B7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Baseline LMF (Dec2018)</w:t>
            </w:r>
          </w:p>
        </w:tc>
        <w:tc>
          <w:tcPr>
            <w:tcW w:w="1701" w:type="dxa"/>
          </w:tcPr>
          <w:p w:rsidR="00AA45E3" w:rsidRPr="00E753EB" w:rsidRDefault="00FE15B7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Tobias Wijk</w:t>
            </w:r>
          </w:p>
        </w:tc>
      </w:tr>
      <w:tr w:rsidR="00CC4FD7" w:rsidRPr="003463BC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CC4FD7" w:rsidRPr="003463BC" w:rsidRDefault="002260C6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2019-06-25</w:t>
            </w:r>
          </w:p>
        </w:tc>
        <w:tc>
          <w:tcPr>
            <w:tcW w:w="992" w:type="dxa"/>
          </w:tcPr>
          <w:p w:rsidR="00CC4FD7" w:rsidRPr="003463BC" w:rsidRDefault="00015022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pF1</w:t>
            </w:r>
          </w:p>
        </w:tc>
        <w:tc>
          <w:tcPr>
            <w:tcW w:w="3969" w:type="dxa"/>
          </w:tcPr>
          <w:p w:rsidR="00CC4FD7" w:rsidRPr="003463BC" w:rsidRDefault="001D5E17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463BC">
              <w:rPr>
                <w:rFonts w:ascii="Arial" w:hAnsi="Arial" w:cs="Arial"/>
                <w:sz w:val="18"/>
                <w:szCs w:val="18"/>
                <w:lang w:val="en-US"/>
              </w:rPr>
              <w:t xml:space="preserve">Feature 861616 New version of Nyteckning service. </w:t>
            </w:r>
            <w:r w:rsidRPr="003463BC">
              <w:rPr>
                <w:rFonts w:ascii="Arial" w:hAnsi="Arial" w:cs="Arial"/>
                <w:sz w:val="18"/>
                <w:szCs w:val="18"/>
                <w:lang w:val="en-US"/>
              </w:rPr>
              <w:br/>
              <w:t>Updated points 3 example scenario,4 mainflow &amp; 5 alternative flows.</w:t>
            </w:r>
          </w:p>
        </w:tc>
        <w:tc>
          <w:tcPr>
            <w:tcW w:w="1701" w:type="dxa"/>
          </w:tcPr>
          <w:p w:rsidR="00CC4FD7" w:rsidRPr="003463BC" w:rsidRDefault="001D5E17" w:rsidP="001D5E17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Sara Ernlund</w:t>
            </w:r>
          </w:p>
        </w:tc>
      </w:tr>
      <w:tr w:rsidR="003463BC" w:rsidRPr="001D5E17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3463BC" w:rsidRPr="003463BC" w:rsidRDefault="003463BC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2019-09-18</w:t>
            </w:r>
          </w:p>
        </w:tc>
        <w:tc>
          <w:tcPr>
            <w:tcW w:w="992" w:type="dxa"/>
          </w:tcPr>
          <w:p w:rsidR="003463BC" w:rsidRPr="003463BC" w:rsidRDefault="003463BC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F</w:t>
            </w:r>
          </w:p>
        </w:tc>
        <w:tc>
          <w:tcPr>
            <w:tcW w:w="3969" w:type="dxa"/>
          </w:tcPr>
          <w:p w:rsidR="003463BC" w:rsidRPr="003463BC" w:rsidRDefault="003463BC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463BC">
              <w:rPr>
                <w:rFonts w:ascii="Arial" w:hAnsi="Arial" w:cs="Arial"/>
                <w:sz w:val="18"/>
                <w:szCs w:val="18"/>
                <w:lang w:val="en-US"/>
              </w:rPr>
              <w:t>Baseline SEP2019</w:t>
            </w:r>
          </w:p>
        </w:tc>
        <w:tc>
          <w:tcPr>
            <w:tcW w:w="1701" w:type="dxa"/>
          </w:tcPr>
          <w:p w:rsidR="003463BC" w:rsidRPr="003463BC" w:rsidRDefault="003463BC" w:rsidP="001D5E17">
            <w:pPr>
              <w:pStyle w:val="TableText"/>
              <w:rPr>
                <w:lang w:val="en-US"/>
              </w:rPr>
            </w:pPr>
            <w:r w:rsidRPr="003463BC">
              <w:rPr>
                <w:lang w:val="en-US"/>
              </w:rPr>
              <w:t>Lena Weingarth</w:t>
            </w:r>
          </w:p>
        </w:tc>
      </w:tr>
      <w:tr w:rsidR="00612F27" w:rsidRPr="00601E55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612F27" w:rsidRPr="00601E55" w:rsidRDefault="00612F2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2019-09-20</w:t>
            </w:r>
          </w:p>
        </w:tc>
        <w:tc>
          <w:tcPr>
            <w:tcW w:w="992" w:type="dxa"/>
          </w:tcPr>
          <w:p w:rsidR="00612F27" w:rsidRPr="00601E55" w:rsidRDefault="00612F2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pG1</w:t>
            </w:r>
          </w:p>
        </w:tc>
        <w:tc>
          <w:tcPr>
            <w:tcW w:w="3969" w:type="dxa"/>
          </w:tcPr>
          <w:p w:rsidR="00612F27" w:rsidRPr="00601E55" w:rsidRDefault="00612F27" w:rsidP="00612F2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 xml:space="preserve">LMF Feature 911206 Risc selection rules shall be moved from RAF to RAP </w:t>
            </w:r>
            <w:r w:rsidR="00900EAD" w:rsidRPr="00601E55">
              <w:rPr>
                <w:lang w:val="en-US"/>
              </w:rPr>
              <w:t xml:space="preserve">. </w:t>
            </w:r>
          </w:p>
          <w:p w:rsidR="00612F27" w:rsidRPr="00601E55" w:rsidRDefault="00612F27" w:rsidP="006969AF">
            <w:pPr>
              <w:pStyle w:val="TableText"/>
              <w:rPr>
                <w:rFonts w:cs="Arial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612F27" w:rsidRPr="00601E55" w:rsidRDefault="00612F27" w:rsidP="001D5E1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Vivi Hallman</w:t>
            </w:r>
          </w:p>
        </w:tc>
      </w:tr>
      <w:tr w:rsidR="00900EAD" w:rsidRPr="00601E55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900EAD" w:rsidRPr="00601E55" w:rsidRDefault="00900EAD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2019-11-25</w:t>
            </w:r>
          </w:p>
        </w:tc>
        <w:tc>
          <w:tcPr>
            <w:tcW w:w="992" w:type="dxa"/>
          </w:tcPr>
          <w:p w:rsidR="00900EAD" w:rsidRPr="00601E55" w:rsidRDefault="00900EAD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pG2</w:t>
            </w:r>
          </w:p>
        </w:tc>
        <w:tc>
          <w:tcPr>
            <w:tcW w:w="3969" w:type="dxa"/>
          </w:tcPr>
          <w:p w:rsidR="00900EAD" w:rsidRPr="00601E55" w:rsidRDefault="00900EAD" w:rsidP="00900EAD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 xml:space="preserve">LMF Feature 911206 Risc selection rules shall be moved from RAF to RAP . Changed the text </w:t>
            </w:r>
            <w:r w:rsidR="007265C2" w:rsidRPr="00601E55">
              <w:rPr>
                <w:lang w:val="en-US"/>
              </w:rPr>
              <w:t>(detailed link )</w:t>
            </w:r>
            <w:r w:rsidRPr="00601E55">
              <w:rPr>
                <w:lang w:val="en-US"/>
              </w:rPr>
              <w:t xml:space="preserve">regarding betjäna externa kanaler </w:t>
            </w:r>
          </w:p>
          <w:p w:rsidR="00900EAD" w:rsidRPr="00601E55" w:rsidRDefault="00900EAD" w:rsidP="00612F27">
            <w:pPr>
              <w:pStyle w:val="TableText"/>
              <w:rPr>
                <w:lang w:val="en-US"/>
              </w:rPr>
            </w:pPr>
          </w:p>
        </w:tc>
        <w:tc>
          <w:tcPr>
            <w:tcW w:w="1701" w:type="dxa"/>
          </w:tcPr>
          <w:p w:rsidR="00900EAD" w:rsidRPr="00601E55" w:rsidRDefault="00900EAD" w:rsidP="001D5E1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Vivi Hallman</w:t>
            </w:r>
          </w:p>
        </w:tc>
      </w:tr>
      <w:tr w:rsidR="00601E55" w:rsidRPr="001D5E17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601E55" w:rsidRPr="00601E55" w:rsidRDefault="00601E55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2019-11-25</w:t>
            </w:r>
          </w:p>
        </w:tc>
        <w:tc>
          <w:tcPr>
            <w:tcW w:w="992" w:type="dxa"/>
          </w:tcPr>
          <w:p w:rsidR="00601E55" w:rsidRPr="00601E55" w:rsidRDefault="00601E55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G</w:t>
            </w:r>
          </w:p>
        </w:tc>
        <w:tc>
          <w:tcPr>
            <w:tcW w:w="3969" w:type="dxa"/>
          </w:tcPr>
          <w:p w:rsidR="00601E55" w:rsidRPr="00601E55" w:rsidRDefault="00601E55" w:rsidP="00900EAD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Baseline NOV2019</w:t>
            </w:r>
          </w:p>
        </w:tc>
        <w:tc>
          <w:tcPr>
            <w:tcW w:w="1701" w:type="dxa"/>
          </w:tcPr>
          <w:p w:rsidR="00601E55" w:rsidRDefault="00601E55" w:rsidP="001D5E17">
            <w:pPr>
              <w:pStyle w:val="TableText"/>
              <w:rPr>
                <w:lang w:val="en-US"/>
              </w:rPr>
            </w:pPr>
            <w:r w:rsidRPr="00601E55">
              <w:rPr>
                <w:lang w:val="en-US"/>
              </w:rPr>
              <w:t>Lena Weingarth</w:t>
            </w:r>
          </w:p>
        </w:tc>
      </w:tr>
      <w:tr w:rsidR="00E352BC" w:rsidRPr="001D5E17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E352BC" w:rsidRPr="00601E55" w:rsidRDefault="00E352B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2019-11-27</w:t>
            </w:r>
          </w:p>
        </w:tc>
        <w:tc>
          <w:tcPr>
            <w:tcW w:w="992" w:type="dxa"/>
          </w:tcPr>
          <w:p w:rsidR="00E352BC" w:rsidRPr="00601E55" w:rsidRDefault="00E352B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969" w:type="dxa"/>
          </w:tcPr>
          <w:p w:rsidR="00E352BC" w:rsidRPr="00601E55" w:rsidRDefault="00E352BC" w:rsidP="00900EA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Removed faulty references to business rules</w:t>
            </w:r>
          </w:p>
        </w:tc>
        <w:tc>
          <w:tcPr>
            <w:tcW w:w="1701" w:type="dxa"/>
          </w:tcPr>
          <w:p w:rsidR="00E352BC" w:rsidRPr="00601E55" w:rsidRDefault="00E352BC" w:rsidP="001D5E17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Patrik Kähäri/Vivi Hallman</w:t>
            </w:r>
          </w:p>
        </w:tc>
      </w:tr>
      <w:tr w:rsidR="00653EE7" w:rsidRPr="001D5E17" w:rsidTr="00DF698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653EE7" w:rsidRPr="00653EE7" w:rsidRDefault="00653EE7" w:rsidP="00DF6984">
            <w:pPr>
              <w:pStyle w:val="TableText"/>
            </w:pPr>
            <w:r w:rsidRPr="00653EE7">
              <w:t>2020-10-26</w:t>
            </w:r>
          </w:p>
        </w:tc>
        <w:tc>
          <w:tcPr>
            <w:tcW w:w="992" w:type="dxa"/>
          </w:tcPr>
          <w:p w:rsidR="00653EE7" w:rsidRPr="00653EE7" w:rsidRDefault="00653EE7" w:rsidP="00DF6984">
            <w:pPr>
              <w:pStyle w:val="TableText"/>
            </w:pPr>
            <w:r w:rsidRPr="00653EE7">
              <w:t>pH1</w:t>
            </w:r>
          </w:p>
        </w:tc>
        <w:tc>
          <w:tcPr>
            <w:tcW w:w="3969" w:type="dxa"/>
          </w:tcPr>
          <w:p w:rsidR="00653EE7" w:rsidRPr="00653EE7" w:rsidRDefault="00653EE7" w:rsidP="00DF6984">
            <w:pPr>
              <w:rPr>
                <w:rFonts w:ascii="Arial" w:hAnsi="Arial"/>
                <w:sz w:val="18"/>
                <w:lang w:val="en-US"/>
              </w:rPr>
            </w:pPr>
            <w:r w:rsidRPr="00653EE7">
              <w:rPr>
                <w:rFonts w:ascii="Arial" w:hAnsi="Arial"/>
                <w:sz w:val="18"/>
                <w:lang w:val="en-US"/>
              </w:rPr>
              <w:t>Feature 3999 – Premiejustering on renewal of motorförsäkring</w:t>
            </w:r>
          </w:p>
        </w:tc>
        <w:tc>
          <w:tcPr>
            <w:tcW w:w="1701" w:type="dxa"/>
          </w:tcPr>
          <w:p w:rsidR="00653EE7" w:rsidRPr="00653EE7" w:rsidRDefault="00653EE7" w:rsidP="00DF6984">
            <w:pPr>
              <w:pStyle w:val="TableText"/>
            </w:pPr>
            <w:r w:rsidRPr="00653EE7">
              <w:t>Ilkka Rautiainen</w:t>
            </w:r>
          </w:p>
        </w:tc>
      </w:tr>
      <w:tr w:rsidR="00653EE7" w:rsidRPr="001D5E17" w:rsidTr="00DF6984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653EE7" w:rsidRPr="00653EE7" w:rsidRDefault="00653EE7" w:rsidP="00DF6984">
            <w:pPr>
              <w:pStyle w:val="TableText"/>
            </w:pPr>
          </w:p>
        </w:tc>
        <w:tc>
          <w:tcPr>
            <w:tcW w:w="992" w:type="dxa"/>
          </w:tcPr>
          <w:p w:rsidR="00653EE7" w:rsidRPr="00653EE7" w:rsidRDefault="00653EE7" w:rsidP="00DF6984">
            <w:pPr>
              <w:pStyle w:val="TableText"/>
            </w:pPr>
          </w:p>
        </w:tc>
        <w:tc>
          <w:tcPr>
            <w:tcW w:w="3969" w:type="dxa"/>
          </w:tcPr>
          <w:p w:rsidR="00653EE7" w:rsidRPr="00653EE7" w:rsidRDefault="00653EE7" w:rsidP="00DF6984">
            <w:pPr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1701" w:type="dxa"/>
          </w:tcPr>
          <w:p w:rsidR="00653EE7" w:rsidRPr="00653EE7" w:rsidRDefault="00653EE7" w:rsidP="00DF6984">
            <w:pPr>
              <w:pStyle w:val="TableText"/>
            </w:pPr>
          </w:p>
        </w:tc>
      </w:tr>
      <w:tr w:rsidR="00653EE7" w:rsidRPr="00FA0EF1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653EE7" w:rsidRPr="00FA0EF1" w:rsidRDefault="00653EE7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2020-11-26</w:t>
            </w:r>
          </w:p>
        </w:tc>
        <w:tc>
          <w:tcPr>
            <w:tcW w:w="992" w:type="dxa"/>
          </w:tcPr>
          <w:p w:rsidR="00653EE7" w:rsidRPr="00FA0EF1" w:rsidRDefault="00653EE7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H</w:t>
            </w:r>
          </w:p>
        </w:tc>
        <w:tc>
          <w:tcPr>
            <w:tcW w:w="3969" w:type="dxa"/>
          </w:tcPr>
          <w:p w:rsidR="00653EE7" w:rsidRPr="00FA0EF1" w:rsidRDefault="00653EE7" w:rsidP="00900EAD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Baseline NOV2020</w:t>
            </w:r>
          </w:p>
        </w:tc>
        <w:tc>
          <w:tcPr>
            <w:tcW w:w="1701" w:type="dxa"/>
          </w:tcPr>
          <w:p w:rsidR="00653EE7" w:rsidRPr="00FA0EF1" w:rsidRDefault="00653EE7" w:rsidP="001D5E17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Carina Rehnqvist</w:t>
            </w:r>
          </w:p>
        </w:tc>
      </w:tr>
      <w:tr w:rsidR="00A569A3" w:rsidRPr="00FA0EF1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A569A3" w:rsidRPr="00FA0EF1" w:rsidRDefault="00A569A3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2024-05-02</w:t>
            </w:r>
          </w:p>
        </w:tc>
        <w:tc>
          <w:tcPr>
            <w:tcW w:w="992" w:type="dxa"/>
          </w:tcPr>
          <w:p w:rsidR="00A569A3" w:rsidRPr="00FA0EF1" w:rsidRDefault="00234688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PI1</w:t>
            </w:r>
          </w:p>
        </w:tc>
        <w:tc>
          <w:tcPr>
            <w:tcW w:w="3969" w:type="dxa"/>
          </w:tcPr>
          <w:p w:rsidR="00A569A3" w:rsidRPr="00FA0EF1" w:rsidRDefault="00A569A3" w:rsidP="00900EAD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FEATURE 510767 - Necessary adaptations in Rally for ÅF Tool 1.5 + webbar</w:t>
            </w:r>
          </w:p>
        </w:tc>
        <w:tc>
          <w:tcPr>
            <w:tcW w:w="1701" w:type="dxa"/>
          </w:tcPr>
          <w:p w:rsidR="00A569A3" w:rsidRPr="00FA0EF1" w:rsidRDefault="00A569A3" w:rsidP="001D5E17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Rajasekaran Chandrasekaran</w:t>
            </w:r>
          </w:p>
        </w:tc>
      </w:tr>
      <w:tr w:rsidR="00FA0EF1" w:rsidRPr="00FA0EF1" w:rsidTr="00554A6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</w:tcPr>
          <w:p w:rsidR="00FA0EF1" w:rsidRPr="00FA0EF1" w:rsidRDefault="00FA0EF1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2024-12-19</w:t>
            </w:r>
          </w:p>
        </w:tc>
        <w:tc>
          <w:tcPr>
            <w:tcW w:w="992" w:type="dxa"/>
          </w:tcPr>
          <w:p w:rsidR="00FA0EF1" w:rsidRPr="00FA0EF1" w:rsidRDefault="00FA0EF1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I</w:t>
            </w:r>
          </w:p>
        </w:tc>
        <w:tc>
          <w:tcPr>
            <w:tcW w:w="3969" w:type="dxa"/>
          </w:tcPr>
          <w:p w:rsidR="00FA0EF1" w:rsidRPr="00FA0EF1" w:rsidRDefault="00FA0EF1" w:rsidP="00900EAD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Baseline dec 2024</w:t>
            </w:r>
          </w:p>
        </w:tc>
        <w:tc>
          <w:tcPr>
            <w:tcW w:w="1701" w:type="dxa"/>
          </w:tcPr>
          <w:p w:rsidR="00FA0EF1" w:rsidRPr="00FA0EF1" w:rsidRDefault="00FA0EF1" w:rsidP="001D5E17">
            <w:pPr>
              <w:pStyle w:val="TableText"/>
              <w:rPr>
                <w:lang w:val="en-US"/>
              </w:rPr>
            </w:pPr>
            <w:r w:rsidRPr="00FA0EF1">
              <w:rPr>
                <w:lang w:val="en-US"/>
              </w:rPr>
              <w:t>Caroline Hansson</w:t>
            </w:r>
          </w:p>
        </w:tc>
      </w:tr>
      <w:bookmarkEnd w:id="6"/>
    </w:tbl>
    <w:p w:rsidR="008E1957" w:rsidRPr="001D5E17" w:rsidRDefault="008E1957" w:rsidP="008E1957">
      <w:pPr>
        <w:rPr>
          <w:lang w:val="en-US"/>
        </w:rPr>
      </w:pPr>
    </w:p>
    <w:p w:rsidR="008E1957" w:rsidRPr="001D5E17" w:rsidRDefault="008E1957" w:rsidP="008E1957">
      <w:pPr>
        <w:rPr>
          <w:lang w:val="en-US"/>
        </w:rPr>
      </w:pPr>
    </w:p>
    <w:p w:rsidR="0077096F" w:rsidRPr="001D5E17" w:rsidRDefault="0077096F">
      <w:pPr>
        <w:pStyle w:val="Heading1"/>
        <w:rPr>
          <w:lang w:val="en-US"/>
        </w:rPr>
      </w:pPr>
      <w:r w:rsidRPr="001D5E17">
        <w:rPr>
          <w:lang w:val="en-US"/>
        </w:rPr>
        <w:br w:type="page"/>
      </w:r>
      <w:bookmarkStart w:id="14" w:name="_Toc185501524"/>
      <w:r w:rsidRPr="001D5E17">
        <w:rPr>
          <w:lang w:val="en-US"/>
        </w:rPr>
        <w:t xml:space="preserve">Beskrivning av </w:t>
      </w:r>
      <w:r w:rsidR="00C65C6F" w:rsidRPr="001D5E17">
        <w:rPr>
          <w:lang w:val="en-US"/>
        </w:rPr>
        <w:t>användningsfallet</w:t>
      </w:r>
      <w:r w:rsidR="00C65C6F" w:rsidRPr="00517340">
        <w:rPr>
          <w:lang w:val="en-US"/>
        </w:rPr>
        <w:t xml:space="preserve"> </w:t>
      </w:r>
      <w:r w:rsidR="00C65C6F" w:rsidRPr="00517340">
        <w:rPr>
          <w:i/>
          <w:lang w:val="en-US"/>
        </w:rPr>
        <w:t xml:space="preserve">- </w:t>
      </w:r>
      <w:bookmarkStart w:id="15" w:name="_Toc415736409"/>
      <w:r w:rsidR="00C65C6F" w:rsidRPr="00517340">
        <w:rPr>
          <w:i/>
          <w:lang w:val="en-US"/>
        </w:rPr>
        <w:t>Description of the use case</w:t>
      </w:r>
      <w:bookmarkEnd w:id="14"/>
      <w:bookmarkEnd w:id="15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8"/>
      </w:tblGrid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shd w:val="pct10" w:color="auto" w:fill="auto"/>
          </w:tcPr>
          <w:p w:rsidR="0077096F" w:rsidRPr="001D5E17" w:rsidRDefault="0077096F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  <w:r w:rsidRPr="001D5E17">
              <w:rPr>
                <w:caps w:val="0"/>
                <w:lang w:val="en-US"/>
              </w:rPr>
              <w:t>Rubrik</w:t>
            </w:r>
          </w:p>
        </w:tc>
        <w:tc>
          <w:tcPr>
            <w:tcW w:w="7088" w:type="dxa"/>
            <w:shd w:val="pct10" w:color="auto" w:fill="auto"/>
          </w:tcPr>
          <w:p w:rsidR="0077096F" w:rsidRPr="00517340" w:rsidRDefault="0077096F">
            <w:pPr>
              <w:rPr>
                <w:b/>
              </w:rPr>
            </w:pPr>
            <w:r w:rsidRPr="001D5E17">
              <w:rPr>
                <w:b/>
                <w:lang w:val="en-US"/>
              </w:rPr>
              <w:t>Tex</w:t>
            </w:r>
            <w:r w:rsidRPr="00517340">
              <w:rPr>
                <w:b/>
              </w:rPr>
              <w:t>t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Sammanfattning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Summary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>Användningfallet beskriver Rallys tjänst för beräkning av pris för fordonsförsäkring i externa kanaler.</w:t>
            </w:r>
          </w:p>
          <w:p w:rsidR="00C65C6F" w:rsidRPr="00517340" w:rsidRDefault="00C65C6F" w:rsidP="00D54B1B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This usage case describes Rally’s service for calculating prices for vehicle insurance in external channels.</w:t>
            </w:r>
          </w:p>
        </w:tc>
      </w:tr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77096F" w:rsidRPr="00517340" w:rsidRDefault="0077096F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Status</w:t>
            </w:r>
          </w:p>
        </w:tc>
        <w:tc>
          <w:tcPr>
            <w:tcW w:w="7088" w:type="dxa"/>
          </w:tcPr>
          <w:p w:rsidR="0077096F" w:rsidRDefault="00EB7E4B">
            <w:r w:rsidRPr="00517340">
              <w:rPr>
                <w:b/>
              </w:rPr>
              <w:t>Under arbete,</w:t>
            </w:r>
            <w:r w:rsidRPr="00517340">
              <w:t xml:space="preserve"> </w:t>
            </w:r>
            <w:r w:rsidR="006467BB" w:rsidRPr="00517340">
              <w:t>Godkänt</w:t>
            </w:r>
          </w:p>
          <w:p w:rsidR="00517340" w:rsidRPr="00517340" w:rsidRDefault="00517340">
            <w:r w:rsidRPr="00DD3198">
              <w:rPr>
                <w:b/>
                <w:bCs/>
                <w:i/>
                <w:lang w:val="en-GB"/>
              </w:rPr>
              <w:t>In progress</w:t>
            </w:r>
            <w:r w:rsidRPr="00DD3198">
              <w:rPr>
                <w:i/>
                <w:lang w:val="en-GB"/>
              </w:rPr>
              <w:t>, Approved</w:t>
            </w:r>
          </w:p>
          <w:p w:rsidR="00C65C6F" w:rsidRPr="00517340" w:rsidRDefault="00C65C6F"/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601E55" w:rsidRDefault="007D6EEB" w:rsidP="007D6EEB">
            <w:pPr>
              <w:pStyle w:val="Index1"/>
              <w:ind w:left="284"/>
              <w:rPr>
                <w:b/>
              </w:rPr>
            </w:pPr>
            <w:r w:rsidRPr="00601E55">
              <w:rPr>
                <w:b/>
              </w:rPr>
              <w:t xml:space="preserve">Primära </w:t>
            </w:r>
            <w:r w:rsidR="00C65C6F" w:rsidRPr="00601E55">
              <w:rPr>
                <w:b/>
              </w:rPr>
              <w:t xml:space="preserve">Aktörer </w:t>
            </w:r>
          </w:p>
          <w:p w:rsidR="00C65C6F" w:rsidRPr="00601E55" w:rsidRDefault="00C65C6F" w:rsidP="007D6EEB">
            <w:pPr>
              <w:pStyle w:val="Index1"/>
              <w:ind w:left="0" w:firstLine="0"/>
            </w:pPr>
            <w:r w:rsidRPr="00601E55">
              <w:rPr>
                <w:b/>
                <w:bCs/>
                <w:i/>
                <w:lang w:val="en-GB"/>
              </w:rPr>
              <w:t xml:space="preserve">Primary </w:t>
            </w:r>
            <w:r w:rsidRPr="00601E55">
              <w:rPr>
                <w:b/>
                <w:i/>
              </w:rPr>
              <w:t>Actors</w:t>
            </w:r>
          </w:p>
        </w:tc>
        <w:tc>
          <w:tcPr>
            <w:tcW w:w="7088" w:type="dxa"/>
          </w:tcPr>
          <w:p w:rsidR="00C65C6F" w:rsidRPr="00601E55" w:rsidRDefault="00C65C6F" w:rsidP="00F50DFE">
            <w:r w:rsidRPr="00601E55">
              <w:rPr>
                <w:b/>
              </w:rPr>
              <w:t xml:space="preserve">Extern kanal, </w:t>
            </w:r>
            <w:r w:rsidRPr="00601E55">
              <w:t>se ”Regelverk Betjäna externa kanaler” avsnitt ”Allmänt” – ”Aktörer”</w:t>
            </w:r>
          </w:p>
          <w:p w:rsidR="00C65C6F" w:rsidRPr="00517340" w:rsidRDefault="00C65C6F" w:rsidP="00F50DFE">
            <w:pPr>
              <w:rPr>
                <w:lang w:val="en-US"/>
              </w:rPr>
            </w:pPr>
            <w:r w:rsidRPr="00601E55">
              <w:rPr>
                <w:b/>
                <w:bCs/>
                <w:i/>
                <w:lang w:val="en-GB"/>
              </w:rPr>
              <w:t>External channels,</w:t>
            </w:r>
            <w:r w:rsidRPr="00601E55">
              <w:rPr>
                <w:i/>
                <w:lang w:val="en-GB"/>
              </w:rPr>
              <w:t xml:space="preserve"> see “Regulations, Employ external channels”, section “Allmänt” (General) – “Aktörer” (</w:t>
            </w:r>
            <w:r w:rsidRPr="00601E55">
              <w:rPr>
                <w:i/>
                <w:lang w:val="en-US"/>
              </w:rPr>
              <w:t>Actors</w:t>
            </w:r>
            <w:r w:rsidRPr="00601E55">
              <w:rPr>
                <w:i/>
                <w:lang w:val="en-GB"/>
              </w:rPr>
              <w:t>)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Startvillkor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Starting conditions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 xml:space="preserve">Förfrågan om prisuppgift på fordonsförsäkring kommer till Rally via en extern kanal. </w:t>
            </w:r>
          </w:p>
          <w:p w:rsidR="00517340" w:rsidRPr="00517340" w:rsidRDefault="00517340" w:rsidP="00517340">
            <w:pPr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 xml:space="preserve">Inquiry about price information on vehicle insurance comes to Rally via an external channel. </w:t>
            </w:r>
          </w:p>
          <w:p w:rsidR="00C65C6F" w:rsidRPr="00517340" w:rsidRDefault="00C65C6F" w:rsidP="00D54B1B">
            <w:r w:rsidRPr="00517340">
              <w:t>Anropande extern kanal måste vara behörig att använda denna tjänst.</w:t>
            </w:r>
          </w:p>
          <w:p w:rsidR="00C65C6F" w:rsidRPr="00517340" w:rsidRDefault="00C65C6F" w:rsidP="00C65C6F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external channel calling in must have the authority to use this service.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Önskat </w:t>
            </w:r>
            <w:r w:rsidRPr="00517340">
              <w:rPr>
                <w:b/>
                <w:szCs w:val="22"/>
              </w:rPr>
              <w:t>resultat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i/>
                <w:szCs w:val="22"/>
              </w:rPr>
              <w:t>Desired result</w:t>
            </w:r>
          </w:p>
        </w:tc>
        <w:tc>
          <w:tcPr>
            <w:tcW w:w="7088" w:type="dxa"/>
          </w:tcPr>
          <w:p w:rsidR="00C65C6F" w:rsidRPr="00517340" w:rsidRDefault="00C65C6F" w:rsidP="00D54B1B">
            <w:r w:rsidRPr="00517340">
              <w:t xml:space="preserve">Anropande extern kanal har erhållit en prisuppgift för relevant fordonsförsäkring. </w:t>
            </w:r>
          </w:p>
          <w:p w:rsidR="00C65C6F" w:rsidRPr="00517340" w:rsidRDefault="00C65C6F" w:rsidP="00D54B1B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external channel calling in has received price information for the relevant vehicle insurance.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bottom w:val="single" w:sz="6" w:space="0" w:color="auto"/>
            </w:tcBorders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Särskilda </w:t>
            </w:r>
            <w:r w:rsidRPr="00517340">
              <w:rPr>
                <w:b/>
                <w:szCs w:val="22"/>
              </w:rPr>
              <w:t>krav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Special requirements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C65C6F" w:rsidRPr="00517340" w:rsidRDefault="00C65C6F" w:rsidP="00D54B1B">
            <w:r w:rsidRPr="00517340">
              <w:t>-</w:t>
            </w:r>
          </w:p>
        </w:tc>
      </w:tr>
      <w:tr w:rsidR="00EB7E4B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4" w:space="0" w:color="D9D9D9"/>
            </w:tcBorders>
          </w:tcPr>
          <w:p w:rsidR="00EB7E4B" w:rsidRPr="00517340" w:rsidRDefault="00EB7E4B" w:rsidP="00013BDA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Informations</w:t>
            </w:r>
            <w:r w:rsidR="007D6EEB" w:rsidRPr="00517340">
              <w:rPr>
                <w:b/>
              </w:rPr>
              <w:t xml:space="preserve"> </w:t>
            </w:r>
            <w:r w:rsidRPr="00517340">
              <w:rPr>
                <w:b/>
              </w:rPr>
              <w:t>beskrivning</w:t>
            </w:r>
            <w:r w:rsidR="00C65C6F" w:rsidRPr="00517340">
              <w:rPr>
                <w:b/>
              </w:rPr>
              <w:t xml:space="preserve">  - </w:t>
            </w:r>
            <w:r w:rsidR="00C65C6F" w:rsidRPr="00517340">
              <w:rPr>
                <w:b/>
                <w:bCs/>
                <w:i/>
                <w:lang w:val="en-GB"/>
              </w:rPr>
              <w:t>Information description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4" w:space="0" w:color="D9D9D9"/>
              <w:bottom w:val="single" w:sz="6" w:space="0" w:color="auto"/>
            </w:tcBorders>
          </w:tcPr>
          <w:p w:rsidR="00EB7E4B" w:rsidRPr="00517340" w:rsidRDefault="00EB7E4B" w:rsidP="00912271">
            <w:pPr>
              <w:tabs>
                <w:tab w:val="num" w:pos="720"/>
              </w:tabs>
            </w:pPr>
            <w:r w:rsidRPr="00517340">
              <w:t xml:space="preserve">Detaljerad </w:t>
            </w:r>
            <w:r w:rsidR="00C73793" w:rsidRPr="00517340">
              <w:t xml:space="preserve">(teknisk) </w:t>
            </w:r>
            <w:r w:rsidRPr="00517340">
              <w:t>beskrivning av tjänsten finns i dokumen</w:t>
            </w:r>
            <w:r w:rsidRPr="00FE15B7">
              <w:t>t</w:t>
            </w:r>
            <w:r w:rsidR="00FE15B7">
              <w:rPr>
                <w:strike/>
              </w:rPr>
              <w:t xml:space="preserve"> </w:t>
            </w:r>
            <w:r w:rsidR="002D3331" w:rsidRPr="00FE15B7">
              <w:t>”Nyteckning service”</w:t>
            </w:r>
          </w:p>
          <w:p w:rsidR="00C65C6F" w:rsidRPr="00517340" w:rsidRDefault="00C65C6F" w:rsidP="00FE15B7">
            <w:pPr>
              <w:tabs>
                <w:tab w:val="num" w:pos="720"/>
              </w:tabs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Detailed (technical) description of the service is found in the </w:t>
            </w:r>
            <w:r w:rsidR="002D3331" w:rsidRPr="00FE15B7">
              <w:rPr>
                <w:i/>
                <w:lang w:val="en-GB"/>
              </w:rPr>
              <w:t>“Nyteckning service”</w:t>
            </w:r>
            <w:r w:rsidR="002D3331">
              <w:rPr>
                <w:i/>
                <w:lang w:val="en-GB"/>
              </w:rPr>
              <w:t xml:space="preserve"> </w:t>
            </w:r>
            <w:r w:rsidRPr="00517340">
              <w:rPr>
                <w:i/>
                <w:lang w:val="en-GB"/>
              </w:rPr>
              <w:t>document</w:t>
            </w:r>
          </w:p>
        </w:tc>
      </w:tr>
      <w:tr w:rsidR="00EB7E4B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top w:val="single" w:sz="6" w:space="0" w:color="auto"/>
              <w:bottom w:val="single" w:sz="12" w:space="0" w:color="auto"/>
              <w:right w:val="single" w:sz="4" w:space="0" w:color="D9D9D9"/>
            </w:tcBorders>
          </w:tcPr>
          <w:p w:rsidR="00EB7E4B" w:rsidRPr="00601E55" w:rsidRDefault="00EB7E4B" w:rsidP="00013BDA">
            <w:pPr>
              <w:pStyle w:val="IndexHeading"/>
              <w:rPr>
                <w:b/>
              </w:rPr>
            </w:pPr>
            <w:r w:rsidRPr="00601E55">
              <w:rPr>
                <w:b/>
              </w:rPr>
              <w:t>Regelverk</w:t>
            </w:r>
          </w:p>
          <w:p w:rsidR="00C65C6F" w:rsidRPr="00601E55" w:rsidRDefault="00C65C6F" w:rsidP="00C65C6F">
            <w:pPr>
              <w:pStyle w:val="Index1"/>
              <w:ind w:left="284"/>
            </w:pPr>
            <w:r w:rsidRPr="00601E55">
              <w:rPr>
                <w:b/>
                <w:bCs/>
                <w:i/>
                <w:lang w:val="en-GB"/>
              </w:rPr>
              <w:t>Regulations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4" w:space="0" w:color="D9D9D9"/>
              <w:bottom w:val="single" w:sz="12" w:space="0" w:color="auto"/>
            </w:tcBorders>
          </w:tcPr>
          <w:p w:rsidR="001D0754" w:rsidRPr="00601E55" w:rsidRDefault="001D0754" w:rsidP="001D0754">
            <w:pPr>
              <w:tabs>
                <w:tab w:val="num" w:pos="720"/>
              </w:tabs>
              <w:ind w:left="360" w:hanging="360"/>
              <w:rPr>
                <w:b/>
              </w:rPr>
            </w:pPr>
            <w:r w:rsidRPr="00601E55">
              <w:rPr>
                <w:b/>
              </w:rPr>
              <w:t>Regelverk som endast berör externa kanaler:</w:t>
            </w:r>
          </w:p>
          <w:p w:rsidR="007D6EEB" w:rsidRPr="00601E55" w:rsidRDefault="007D6EEB" w:rsidP="001D0754">
            <w:pPr>
              <w:tabs>
                <w:tab w:val="num" w:pos="720"/>
              </w:tabs>
              <w:ind w:left="360" w:hanging="360"/>
              <w:rPr>
                <w:b/>
                <w:lang w:val="en-US"/>
              </w:rPr>
            </w:pPr>
            <w:r w:rsidRPr="00601E55">
              <w:rPr>
                <w:b/>
                <w:bCs/>
                <w:i/>
                <w:lang w:val="en-GB"/>
              </w:rPr>
              <w:t>Regulations only affecting external channels:</w:t>
            </w:r>
          </w:p>
          <w:p w:rsidR="001D0754" w:rsidRPr="00601E55" w:rsidRDefault="00912271" w:rsidP="00315875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Regelverk Betjäna externa kanaler</w:t>
            </w:r>
            <w:r w:rsidRPr="00601E55">
              <w:t>”</w:t>
            </w:r>
            <w:r w:rsidR="00315875" w:rsidRPr="00601E55">
              <w:t xml:space="preserve"> </w:t>
            </w:r>
            <w:r w:rsidR="007D6EEB" w:rsidRPr="00601E55">
              <w:rPr>
                <w:i/>
              </w:rPr>
              <w:t>(Regulations, Employ external channels)</w:t>
            </w:r>
          </w:p>
          <w:p w:rsidR="006969AF" w:rsidRPr="00601E55" w:rsidRDefault="006969AF" w:rsidP="00315875">
            <w:pPr>
              <w:tabs>
                <w:tab w:val="num" w:pos="720"/>
              </w:tabs>
              <w:rPr>
                <w:i/>
              </w:rPr>
            </w:pPr>
            <w:r w:rsidRPr="00601E55">
              <w:t xml:space="preserve">Regelverk Betjäna externa kanaler – Riskurvalsregler </w:t>
            </w:r>
            <w:r w:rsidRPr="00601E55">
              <w:rPr>
                <w:i/>
              </w:rPr>
              <w:t xml:space="preserve">(Regulations employ external channels Risc selection rules ) </w:t>
            </w:r>
          </w:p>
          <w:p w:rsidR="00315875" w:rsidRPr="00601E55" w:rsidRDefault="00912271" w:rsidP="00315875">
            <w:pPr>
              <w:tabs>
                <w:tab w:val="num" w:pos="720"/>
              </w:tabs>
              <w:rPr>
                <w:i/>
              </w:rPr>
            </w:pPr>
            <w:r w:rsidRPr="00601E55">
              <w:t>”</w:t>
            </w:r>
            <w:r w:rsidR="008E1957" w:rsidRPr="00601E55">
              <w:t>Rally</w:t>
            </w:r>
            <w:r w:rsidR="001D0754" w:rsidRPr="00601E55">
              <w:t xml:space="preserve"> på Internet-Spinloggen</w:t>
            </w:r>
            <w:r w:rsidRPr="00601E55">
              <w:t>”</w:t>
            </w:r>
            <w:r w:rsidR="00315875" w:rsidRPr="00601E55">
              <w:t xml:space="preserve"> </w:t>
            </w:r>
            <w:r w:rsidR="007D6EEB" w:rsidRPr="00601E55">
              <w:rPr>
                <w:i/>
              </w:rPr>
              <w:t>(Rally on the Internet-Spin log)</w:t>
            </w:r>
          </w:p>
          <w:p w:rsidR="00315875" w:rsidRPr="00601E55" w:rsidRDefault="00912271" w:rsidP="00315875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Regelverk Säljarnummer RAFI</w:t>
            </w:r>
            <w:r w:rsidRPr="00601E55">
              <w:t>”</w:t>
            </w:r>
            <w:r w:rsidR="00315875" w:rsidRPr="00601E55">
              <w:t xml:space="preserve"> </w:t>
            </w:r>
            <w:r w:rsidR="007D6EEB" w:rsidRPr="00601E55">
              <w:rPr>
                <w:i/>
              </w:rPr>
              <w:t>Regulations, Sales person number RAFI)</w:t>
            </w:r>
          </w:p>
          <w:p w:rsidR="007D6EEB" w:rsidRPr="00601E55" w:rsidRDefault="00912271" w:rsidP="007D6EEB">
            <w:pPr>
              <w:tabs>
                <w:tab w:val="num" w:pos="720"/>
              </w:tabs>
              <w:rPr>
                <w:i/>
                <w:lang w:val="en-GB"/>
              </w:rPr>
            </w:pPr>
            <w:r w:rsidRPr="00601E55">
              <w:rPr>
                <w:lang w:val="en-US"/>
              </w:rPr>
              <w:t xml:space="preserve">”Regelverk RAFI Bolagsinfo </w:t>
            </w:r>
            <w:r w:rsidR="001D0754" w:rsidRPr="00601E55">
              <w:rPr>
                <w:lang w:val="en-US"/>
              </w:rPr>
              <w:t>mail  tfn</w:t>
            </w:r>
            <w:r w:rsidRPr="00601E55">
              <w:rPr>
                <w:lang w:val="en-US"/>
              </w:rPr>
              <w:t>”</w:t>
            </w:r>
            <w:r w:rsidR="00315875" w:rsidRPr="00601E55">
              <w:rPr>
                <w:lang w:val="en-US"/>
              </w:rPr>
              <w:t xml:space="preserve"> </w:t>
            </w:r>
            <w:r w:rsidR="007D6EEB" w:rsidRPr="00601E55">
              <w:rPr>
                <w:i/>
                <w:lang w:val="en-GB"/>
              </w:rPr>
              <w:t xml:space="preserve">(Regulations, RAFI Company info: mail, telephone) </w:t>
            </w:r>
          </w:p>
          <w:p w:rsidR="001D0754" w:rsidRPr="00601E55" w:rsidRDefault="001D0754" w:rsidP="001D0754">
            <w:pPr>
              <w:tabs>
                <w:tab w:val="num" w:pos="720"/>
              </w:tabs>
              <w:ind w:left="360" w:hanging="360"/>
              <w:rPr>
                <w:lang w:val="en-GB"/>
              </w:rPr>
            </w:pPr>
          </w:p>
          <w:p w:rsidR="001D0754" w:rsidRPr="00601E55" w:rsidRDefault="001D0754" w:rsidP="001D0754">
            <w:pPr>
              <w:tabs>
                <w:tab w:val="num" w:pos="720"/>
              </w:tabs>
              <w:ind w:left="360" w:hanging="360"/>
              <w:rPr>
                <w:b/>
              </w:rPr>
            </w:pPr>
            <w:r w:rsidRPr="00601E55">
              <w:rPr>
                <w:b/>
              </w:rPr>
              <w:t>Regelverk tillhörande RAF där även externa kanaler berörs:</w:t>
            </w:r>
          </w:p>
          <w:p w:rsidR="007D6EEB" w:rsidRPr="00601E55" w:rsidRDefault="007D6EEB" w:rsidP="007D6EEB">
            <w:pPr>
              <w:tabs>
                <w:tab w:val="num" w:pos="720"/>
              </w:tabs>
              <w:ind w:left="360" w:hanging="360"/>
              <w:rPr>
                <w:b/>
                <w:i/>
                <w:lang w:val="en-GB"/>
              </w:rPr>
            </w:pPr>
            <w:r w:rsidRPr="00601E55">
              <w:rPr>
                <w:b/>
                <w:bCs/>
                <w:i/>
                <w:lang w:val="en-GB"/>
              </w:rPr>
              <w:t>Regulations incident to RAF in which external channels are also affected:</w:t>
            </w:r>
          </w:p>
          <w:p w:rsidR="001D0754" w:rsidRPr="00601E55" w:rsidRDefault="00315875" w:rsidP="001D0754">
            <w:pPr>
              <w:tabs>
                <w:tab w:val="num" w:pos="720"/>
              </w:tabs>
              <w:ind w:left="360" w:hanging="360"/>
            </w:pPr>
            <w:r w:rsidRPr="00601E55">
              <w:t>”</w:t>
            </w:r>
            <w:r w:rsidR="001D0754" w:rsidRPr="00601E55">
              <w:t>Regelverk Årsmodell</w:t>
            </w:r>
            <w:r w:rsidRPr="00601E55">
              <w:t>”</w:t>
            </w:r>
            <w:r w:rsidR="007D6EEB" w:rsidRPr="00601E55">
              <w:rPr>
                <w:i/>
              </w:rPr>
              <w:t xml:space="preserve"> (Regulations, Vehicle model year)</w:t>
            </w:r>
            <w:r w:rsidR="00D940AB" w:rsidRPr="00601E55">
              <w:t xml:space="preserve"> </w:t>
            </w:r>
          </w:p>
          <w:p w:rsidR="001D0754" w:rsidRPr="00601E55" w:rsidRDefault="00315875" w:rsidP="001D0754">
            <w:pPr>
              <w:tabs>
                <w:tab w:val="num" w:pos="720"/>
              </w:tabs>
              <w:ind w:left="360" w:hanging="360"/>
            </w:pPr>
            <w:r w:rsidRPr="00601E55">
              <w:t>”</w:t>
            </w:r>
            <w:r w:rsidR="001D0754" w:rsidRPr="00601E55">
              <w:t>Regelverk Ålder</w:t>
            </w:r>
            <w:r w:rsidRPr="00601E55">
              <w:t>”</w:t>
            </w:r>
            <w:r w:rsidR="00D940AB" w:rsidRPr="00601E55">
              <w:t xml:space="preserve"> </w:t>
            </w:r>
            <w:r w:rsidR="007D6EEB" w:rsidRPr="00601E55">
              <w:rPr>
                <w:i/>
              </w:rPr>
              <w:t>(Regulations, Age)</w:t>
            </w:r>
            <w:r w:rsidR="007D6EEB" w:rsidRPr="00601E55">
              <w:t xml:space="preserve"> </w:t>
            </w:r>
          </w:p>
          <w:p w:rsidR="001D0754" w:rsidRPr="00601E55" w:rsidRDefault="00315875" w:rsidP="001D0754">
            <w:pPr>
              <w:tabs>
                <w:tab w:val="num" w:pos="720"/>
              </w:tabs>
              <w:rPr>
                <w:lang w:val="en-US"/>
              </w:rPr>
            </w:pPr>
            <w:r w:rsidRPr="00601E55">
              <w:rPr>
                <w:lang w:val="en-US"/>
              </w:rPr>
              <w:t>”Regelverk L</w:t>
            </w:r>
            <w:r w:rsidR="001D0754" w:rsidRPr="00601E55">
              <w:rPr>
                <w:lang w:val="en-US"/>
              </w:rPr>
              <w:t>änsbonus</w:t>
            </w:r>
            <w:r w:rsidRPr="00601E55">
              <w:rPr>
                <w:lang w:val="en-US"/>
              </w:rPr>
              <w:t>”</w:t>
            </w:r>
            <w:r w:rsidR="00D940AB" w:rsidRPr="00601E55">
              <w:rPr>
                <w:lang w:val="en-US"/>
              </w:rPr>
              <w:t xml:space="preserve"> </w:t>
            </w:r>
            <w:r w:rsidR="007D6EEB" w:rsidRPr="00601E55">
              <w:rPr>
                <w:i/>
                <w:lang w:val="en-GB"/>
              </w:rPr>
              <w:t>(Regulations, LF company individual discount)</w:t>
            </w:r>
          </w:p>
          <w:p w:rsidR="001D0754" w:rsidRPr="00601E55" w:rsidRDefault="00315875" w:rsidP="001D0754">
            <w:pPr>
              <w:tabs>
                <w:tab w:val="num" w:pos="720"/>
              </w:tabs>
              <w:rPr>
                <w:lang w:val="en-US"/>
              </w:rPr>
            </w:pPr>
            <w:r w:rsidRPr="00601E55">
              <w:rPr>
                <w:lang w:val="en-US"/>
              </w:rPr>
              <w:t>”Regelverk Rabatt-påslag och P</w:t>
            </w:r>
            <w:r w:rsidR="001D0754" w:rsidRPr="00601E55">
              <w:rPr>
                <w:lang w:val="en-US"/>
              </w:rPr>
              <w:t>risjustering</w:t>
            </w:r>
            <w:r w:rsidRPr="00601E55">
              <w:rPr>
                <w:lang w:val="en-US"/>
              </w:rPr>
              <w:t>”</w:t>
            </w:r>
            <w:r w:rsidR="00D940AB" w:rsidRPr="00601E55">
              <w:rPr>
                <w:lang w:val="en-US"/>
              </w:rPr>
              <w:t xml:space="preserve"> </w:t>
            </w:r>
            <w:r w:rsidR="007D6EEB" w:rsidRPr="00601E55">
              <w:rPr>
                <w:i/>
                <w:lang w:val="en-GB"/>
              </w:rPr>
              <w:t>(Regulations, Discounts/additional charges and price adjustment)</w:t>
            </w:r>
          </w:p>
          <w:p w:rsidR="001D0754" w:rsidRPr="00601E55" w:rsidRDefault="00315875" w:rsidP="001D0754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Verksamhetsregel Medgivandestatus</w:t>
            </w:r>
            <w:r w:rsidRPr="00601E55">
              <w:t>”</w:t>
            </w:r>
            <w:r w:rsidR="00D940AB" w:rsidRPr="00601E55">
              <w:t xml:space="preserve"> </w:t>
            </w:r>
            <w:r w:rsidR="007D6EEB" w:rsidRPr="00601E55">
              <w:rPr>
                <w:i/>
              </w:rPr>
              <w:t>(Operating rule, Direct debit approval status)</w:t>
            </w:r>
          </w:p>
          <w:p w:rsidR="001D0754" w:rsidRPr="00601E55" w:rsidRDefault="00315875" w:rsidP="001D0754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Regelverk Händelsetyper</w:t>
            </w:r>
            <w:r w:rsidRPr="00601E55">
              <w:t>”</w:t>
            </w:r>
            <w:r w:rsidR="00D940AB" w:rsidRPr="00601E55">
              <w:t xml:space="preserve"> </w:t>
            </w:r>
            <w:r w:rsidR="00B36386" w:rsidRPr="00601E55">
              <w:rPr>
                <w:i/>
              </w:rPr>
              <w:t>(Regulations, Event types)</w:t>
            </w:r>
          </w:p>
          <w:p w:rsidR="001D0754" w:rsidRPr="00601E55" w:rsidRDefault="00315875" w:rsidP="001D0754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Regelverk Mappning VTR-frågor</w:t>
            </w:r>
            <w:r w:rsidRPr="00601E55">
              <w:t>”</w:t>
            </w:r>
            <w:r w:rsidR="00D940AB" w:rsidRPr="00601E55">
              <w:t xml:space="preserve"> </w:t>
            </w:r>
            <w:r w:rsidR="00B36386" w:rsidRPr="00601E55">
              <w:rPr>
                <w:i/>
              </w:rPr>
              <w:t>(Regulations, Mapping VTR requests)</w:t>
            </w:r>
          </w:p>
          <w:p w:rsidR="001D0754" w:rsidRPr="00601E55" w:rsidRDefault="00315875" w:rsidP="001D0754">
            <w:pPr>
              <w:tabs>
                <w:tab w:val="num" w:pos="720"/>
              </w:tabs>
            </w:pPr>
            <w:r w:rsidRPr="00601E55">
              <w:t>”</w:t>
            </w:r>
            <w:r w:rsidR="001D0754" w:rsidRPr="00601E55">
              <w:t>Regelverk Tillhör säljare</w:t>
            </w:r>
            <w:r w:rsidRPr="00601E55">
              <w:t>”</w:t>
            </w:r>
            <w:r w:rsidR="00D940AB" w:rsidRPr="00601E55">
              <w:t xml:space="preserve"> </w:t>
            </w:r>
            <w:r w:rsidR="00B36386" w:rsidRPr="00601E55">
              <w:rPr>
                <w:i/>
              </w:rPr>
              <w:t>(Regulations, Belongs to Salesperson)</w:t>
            </w:r>
          </w:p>
          <w:p w:rsidR="001D0754" w:rsidRPr="00601E55" w:rsidRDefault="00315875" w:rsidP="001D0754">
            <w:pPr>
              <w:tabs>
                <w:tab w:val="num" w:pos="720"/>
              </w:tabs>
              <w:rPr>
                <w:i/>
              </w:rPr>
            </w:pPr>
            <w:r w:rsidRPr="00601E55">
              <w:t>”</w:t>
            </w:r>
            <w:r w:rsidR="001D0754" w:rsidRPr="00601E55">
              <w:t>Verksamhetsregel Märkesförsäkring</w:t>
            </w:r>
            <w:r w:rsidRPr="00601E55">
              <w:t>”</w:t>
            </w:r>
            <w:r w:rsidR="00D940AB" w:rsidRPr="00601E55">
              <w:t xml:space="preserve"> </w:t>
            </w:r>
            <w:r w:rsidR="00B36386" w:rsidRPr="00601E55">
              <w:rPr>
                <w:i/>
              </w:rPr>
              <w:t>(Operating rule, Brand Insurance)</w:t>
            </w:r>
          </w:p>
          <w:p w:rsidR="009302E2" w:rsidRPr="00601E55" w:rsidRDefault="009302E2" w:rsidP="009302E2">
            <w:pPr>
              <w:pStyle w:val="IndexHeading"/>
              <w:rPr>
                <w:lang w:val="en-US"/>
              </w:rPr>
            </w:pPr>
            <w:r w:rsidRPr="00601E55">
              <w:rPr>
                <w:lang w:val="en-US"/>
              </w:rPr>
              <w:t>“Regelverk Postnummer” (</w:t>
            </w:r>
            <w:r w:rsidRPr="00601E55">
              <w:rPr>
                <w:i/>
                <w:lang w:val="en-US"/>
              </w:rPr>
              <w:t>Business rule for Zip Code as basis for rating factor)</w:t>
            </w:r>
          </w:p>
          <w:p w:rsidR="001D0754" w:rsidRPr="00601E55" w:rsidRDefault="00554A69" w:rsidP="001D0754">
            <w:pPr>
              <w:tabs>
                <w:tab w:val="num" w:pos="720"/>
              </w:tabs>
              <w:rPr>
                <w:lang w:val="en-US"/>
              </w:rPr>
            </w:pPr>
            <w:r w:rsidRPr="00601E55">
              <w:rPr>
                <w:lang w:val="en-US"/>
              </w:rPr>
              <w:t>“Regelverk Körkort” (</w:t>
            </w:r>
            <w:r w:rsidRPr="00601E55">
              <w:rPr>
                <w:i/>
                <w:lang w:val="en-US"/>
              </w:rPr>
              <w:t>Business rule for driving license as rating factor</w:t>
            </w:r>
            <w:r w:rsidRPr="00601E55">
              <w:rPr>
                <w:lang w:val="en-US"/>
              </w:rPr>
              <w:t>)</w:t>
            </w:r>
          </w:p>
          <w:p w:rsidR="00272B2F" w:rsidRDefault="00272B2F" w:rsidP="00272B2F">
            <w:pPr>
              <w:pStyle w:val="IndexHeading"/>
              <w:rPr>
                <w:i/>
                <w:lang w:val="en-US"/>
              </w:rPr>
            </w:pPr>
            <w:r w:rsidRPr="00601E55">
              <w:rPr>
                <w:lang w:val="en-US"/>
              </w:rPr>
              <w:t xml:space="preserve">”Regelverk Boendeform och Fastighetsnyckel” </w:t>
            </w:r>
            <w:r w:rsidRPr="00601E55">
              <w:rPr>
                <w:i/>
                <w:lang w:val="en-US"/>
              </w:rPr>
              <w:t>(Business rule for Type of housing and Property key)</w:t>
            </w:r>
          </w:p>
          <w:p w:rsidR="00653EE7" w:rsidRPr="0092302E" w:rsidRDefault="0092302E" w:rsidP="0092302E">
            <w:pPr>
              <w:pStyle w:val="Index1"/>
              <w:ind w:left="0" w:firstLine="0"/>
            </w:pPr>
            <w:r>
              <w:rPr>
                <w:iCs/>
              </w:rPr>
              <w:t>”</w:t>
            </w:r>
            <w:r w:rsidR="00653EE7" w:rsidRPr="0092302E">
              <w:rPr>
                <w:iCs/>
              </w:rPr>
              <w:t>Regelverk Förnyelsejusteringsfaktor</w:t>
            </w:r>
            <w:r>
              <w:rPr>
                <w:iCs/>
              </w:rPr>
              <w:t>”</w:t>
            </w:r>
          </w:p>
          <w:p w:rsidR="00272B2F" w:rsidRPr="0092302E" w:rsidRDefault="00272B2F" w:rsidP="001D0754">
            <w:pPr>
              <w:tabs>
                <w:tab w:val="num" w:pos="720"/>
              </w:tabs>
            </w:pPr>
          </w:p>
          <w:p w:rsidR="00B36386" w:rsidRPr="0092302E" w:rsidRDefault="001D0754" w:rsidP="00B36386">
            <w:pPr>
              <w:tabs>
                <w:tab w:val="num" w:pos="720"/>
              </w:tabs>
              <w:rPr>
                <w:b/>
                <w:bCs/>
                <w:i/>
              </w:rPr>
            </w:pPr>
            <w:r w:rsidRPr="00601E55">
              <w:rPr>
                <w:b/>
              </w:rPr>
              <w:t xml:space="preserve">Gemensamma regelverk för </w:t>
            </w:r>
            <w:r w:rsidR="008E1957" w:rsidRPr="00601E55">
              <w:rPr>
                <w:b/>
              </w:rPr>
              <w:t>Rally</w:t>
            </w:r>
            <w:r w:rsidRPr="00601E55">
              <w:rPr>
                <w:b/>
              </w:rPr>
              <w:t>:</w:t>
            </w:r>
            <w:r w:rsidR="00B36386" w:rsidRPr="0092302E">
              <w:rPr>
                <w:b/>
                <w:bCs/>
                <w:i/>
              </w:rPr>
              <w:t xml:space="preserve"> </w:t>
            </w:r>
          </w:p>
          <w:p w:rsidR="00B36386" w:rsidRPr="00601E55" w:rsidRDefault="00B36386" w:rsidP="00B36386">
            <w:pPr>
              <w:tabs>
                <w:tab w:val="num" w:pos="720"/>
              </w:tabs>
              <w:rPr>
                <w:b/>
                <w:i/>
                <w:lang w:val="en-GB"/>
              </w:rPr>
            </w:pPr>
            <w:r w:rsidRPr="00601E55">
              <w:rPr>
                <w:b/>
                <w:bCs/>
                <w:i/>
                <w:lang w:val="en-GB"/>
              </w:rPr>
              <w:t>Joint regulations for Rally:</w:t>
            </w:r>
          </w:p>
          <w:p w:rsidR="001D0754" w:rsidRPr="00601E55" w:rsidRDefault="0026285C" w:rsidP="001D0754">
            <w:pPr>
              <w:tabs>
                <w:tab w:val="num" w:pos="720"/>
              </w:tabs>
              <w:rPr>
                <w:lang w:val="en-GB"/>
              </w:rPr>
            </w:pPr>
            <w:r w:rsidRPr="00601E55">
              <w:rPr>
                <w:lang w:val="en-GB"/>
              </w:rPr>
              <w:t>”</w:t>
            </w:r>
            <w:r w:rsidR="001D0754" w:rsidRPr="00601E55">
              <w:rPr>
                <w:lang w:val="en-GB"/>
              </w:rPr>
              <w:t>Regelverk LKFKod</w:t>
            </w:r>
            <w:r w:rsidRPr="00601E55">
              <w:rPr>
                <w:lang w:val="en-GB"/>
              </w:rPr>
              <w:t>er”</w:t>
            </w:r>
            <w:r w:rsidR="00E408CD" w:rsidRPr="00601E55">
              <w:rPr>
                <w:lang w:val="en-GB"/>
              </w:rPr>
              <w:t xml:space="preserve"> </w:t>
            </w:r>
            <w:r w:rsidR="00B36386" w:rsidRPr="00601E55">
              <w:rPr>
                <w:i/>
                <w:lang w:val="en-GB"/>
              </w:rPr>
              <w:t>(Regulations, LKF codes)</w:t>
            </w:r>
          </w:p>
          <w:p w:rsidR="00C65C6F" w:rsidRPr="0036612D" w:rsidRDefault="0026285C" w:rsidP="00B36386">
            <w:pPr>
              <w:tabs>
                <w:tab w:val="num" w:pos="720"/>
              </w:tabs>
              <w:rPr>
                <w:lang w:val="en-GB"/>
              </w:rPr>
            </w:pPr>
            <w:r w:rsidRPr="00601E55">
              <w:rPr>
                <w:lang w:val="en-GB"/>
              </w:rPr>
              <w:t>”</w:t>
            </w:r>
            <w:r w:rsidR="001D0754" w:rsidRPr="00601E55">
              <w:rPr>
                <w:lang w:val="en-GB"/>
              </w:rPr>
              <w:t>Felhantering i GUI</w:t>
            </w:r>
            <w:r w:rsidRPr="00601E55">
              <w:rPr>
                <w:lang w:val="en-GB"/>
              </w:rPr>
              <w:t>”</w:t>
            </w:r>
            <w:r w:rsidR="00B36386" w:rsidRPr="00601E55">
              <w:rPr>
                <w:lang w:val="en-GB"/>
              </w:rPr>
              <w:t xml:space="preserve"> </w:t>
            </w:r>
            <w:r w:rsidR="00B36386" w:rsidRPr="00601E55">
              <w:rPr>
                <w:i/>
                <w:lang w:val="en-GB"/>
              </w:rPr>
              <w:t>(Error handling in GUI), “Internet-Köp” (Internet Purchase)</w:t>
            </w:r>
          </w:p>
        </w:tc>
      </w:tr>
    </w:tbl>
    <w:p w:rsidR="00A9732E" w:rsidRPr="00517340" w:rsidRDefault="00A9732E" w:rsidP="00A9732E"/>
    <w:p w:rsidR="00A9732E" w:rsidRPr="00517340" w:rsidRDefault="00A9732E" w:rsidP="00A9732E"/>
    <w:p w:rsidR="0077096F" w:rsidRPr="00517340" w:rsidRDefault="00C65C6F">
      <w:pPr>
        <w:pStyle w:val="Heading1"/>
      </w:pPr>
      <w:bookmarkStart w:id="16" w:name="_Toc420310835"/>
      <w:bookmarkStart w:id="17" w:name="_Toc185501525"/>
      <w:r w:rsidRPr="00517340">
        <w:t xml:space="preserve">Användningsfallsdiagram - </w:t>
      </w:r>
      <w:bookmarkStart w:id="18" w:name="_Toc414623363"/>
      <w:r w:rsidRPr="00517340">
        <w:rPr>
          <w:i/>
          <w:noProof w:val="0"/>
          <w:lang w:val="en-GB"/>
        </w:rPr>
        <w:t>Usage case diagram</w:t>
      </w:r>
      <w:bookmarkEnd w:id="16"/>
      <w:bookmarkEnd w:id="17"/>
      <w:bookmarkEnd w:id="18"/>
      <w:r w:rsidR="000219C6" w:rsidRPr="00517340">
        <w:t xml:space="preserve"> </w:t>
      </w:r>
    </w:p>
    <w:p w:rsidR="0044264C" w:rsidRPr="00517340" w:rsidRDefault="0044264C" w:rsidP="0044264C">
      <w:r w:rsidRPr="005173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99.25pt">
            <v:imagedata r:id="rId18" o:title=""/>
          </v:shape>
        </w:pict>
      </w:r>
    </w:p>
    <w:p w:rsidR="00155A62" w:rsidRPr="00517340" w:rsidRDefault="00A27601" w:rsidP="00155A62">
      <w:pPr>
        <w:pStyle w:val="Heading1"/>
      </w:pPr>
      <w:r w:rsidRPr="00517340">
        <w:br w:type="page"/>
      </w:r>
      <w:bookmarkStart w:id="19" w:name="_Toc185501526"/>
      <w:r w:rsidR="00155A62" w:rsidRPr="00517340">
        <w:t>Exempel på användning</w:t>
      </w:r>
      <w:r w:rsidR="00D1595F" w:rsidRPr="00517340">
        <w:t xml:space="preserve"> av tjänsten</w:t>
      </w:r>
      <w:r w:rsidR="00C65C6F" w:rsidRPr="00517340">
        <w:t xml:space="preserve"> - </w:t>
      </w:r>
      <w:bookmarkStart w:id="20" w:name="_Toc415736279"/>
      <w:r w:rsidR="00C65C6F" w:rsidRPr="00517340">
        <w:rPr>
          <w:bCs/>
          <w:i/>
          <w:noProof w:val="0"/>
          <w:lang w:val="en-GB"/>
        </w:rPr>
        <w:t>Examples of use of the service</w:t>
      </w:r>
      <w:bookmarkEnd w:id="19"/>
      <w:bookmarkEnd w:id="20"/>
    </w:p>
    <w:p w:rsidR="00155A62" w:rsidRPr="00517340" w:rsidRDefault="00155A62" w:rsidP="00155A62">
      <w:bookmarkStart w:id="21" w:name="_Toc40235157"/>
      <w:r w:rsidRPr="00517340">
        <w:rPr>
          <w:b/>
        </w:rPr>
        <w:t>Exempelscenario 1</w:t>
      </w:r>
      <w:r w:rsidRPr="00517340">
        <w:t xml:space="preserve">: </w:t>
      </w:r>
    </w:p>
    <w:p w:rsidR="00155A62" w:rsidRPr="00517340" w:rsidRDefault="0080341F" w:rsidP="00155A62">
      <w:pPr>
        <w:numPr>
          <w:ilvl w:val="0"/>
          <w:numId w:val="18"/>
        </w:numPr>
        <w:rPr>
          <w:b/>
        </w:rPr>
      </w:pPr>
      <w:r w:rsidRPr="00517340">
        <w:t>Kund</w:t>
      </w:r>
      <w:r w:rsidR="00155A62" w:rsidRPr="00517340">
        <w:t xml:space="preserve"> har från </w:t>
      </w:r>
      <w:r w:rsidR="00494585" w:rsidRPr="00517340">
        <w:t>L</w:t>
      </w:r>
      <w:r w:rsidR="00D1595F" w:rsidRPr="00517340">
        <w:t xml:space="preserve">änsförsäkringars </w:t>
      </w:r>
      <w:r w:rsidR="00155A62" w:rsidRPr="00517340">
        <w:t>öppna sidor på internet valt att beräkna pris på en försäkring för en personbil.</w:t>
      </w:r>
    </w:p>
    <w:p w:rsidR="00516B2E" w:rsidRPr="00517340" w:rsidRDefault="00516B2E" w:rsidP="00516B2E">
      <w:pPr>
        <w:ind w:left="720"/>
        <w:rPr>
          <w:b/>
          <w:lang w:val="en-US"/>
        </w:rPr>
      </w:pPr>
      <w:r w:rsidRPr="00517340">
        <w:rPr>
          <w:i/>
          <w:lang w:val="en-GB"/>
        </w:rPr>
        <w:t>From the Länsförsäkringar open pages, a customer has chosen to calculate the price of an insurance for a passenger car.</w:t>
      </w:r>
    </w:p>
    <w:p w:rsidR="00155A62" w:rsidRPr="00517340" w:rsidRDefault="0080341F" w:rsidP="00155A62">
      <w:pPr>
        <w:numPr>
          <w:ilvl w:val="0"/>
          <w:numId w:val="18"/>
        </w:numPr>
        <w:rPr>
          <w:b/>
        </w:rPr>
      </w:pPr>
      <w:r w:rsidRPr="00517340">
        <w:t>Kund</w:t>
      </w:r>
      <w:r w:rsidR="00155A62" w:rsidRPr="00517340">
        <w:t>en har angivit personnummer och registreringsnummer.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517340">
        <w:rPr>
          <w:i/>
          <w:lang w:val="en-GB"/>
        </w:rPr>
        <w:t>The customer has indicated personal identity number and registration number.</w:t>
      </w:r>
    </w:p>
    <w:p w:rsidR="00516B2E" w:rsidRPr="00517340" w:rsidRDefault="008E1957" w:rsidP="00516B2E">
      <w:pPr>
        <w:numPr>
          <w:ilvl w:val="0"/>
          <w:numId w:val="18"/>
        </w:numPr>
        <w:rPr>
          <w:b/>
          <w:i/>
        </w:rPr>
      </w:pPr>
      <w:r w:rsidRPr="00517340">
        <w:t>Rally</w:t>
      </w:r>
      <w:r w:rsidR="00383A68" w:rsidRPr="00517340">
        <w:t>s tjänst levererar prisuppgift baserad på defaultvärden för produkt och omfattning.</w:t>
      </w:r>
      <w:r w:rsidR="00516B2E" w:rsidRPr="00517340">
        <w:rPr>
          <w:i/>
        </w:rPr>
        <w:t xml:space="preserve"> 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517340">
        <w:rPr>
          <w:i/>
          <w:lang w:val="en-GB"/>
        </w:rPr>
        <w:t>Rally’s service delivers price information based on the default values for product and coverage.</w:t>
      </w:r>
    </w:p>
    <w:p w:rsidR="00155A62" w:rsidRPr="00517340" w:rsidRDefault="00155A62" w:rsidP="00155A62">
      <w:pPr>
        <w:rPr>
          <w:b/>
        </w:rPr>
      </w:pPr>
      <w:r w:rsidRPr="00517340">
        <w:rPr>
          <w:b/>
        </w:rPr>
        <w:t>Exempelscenario 2:</w:t>
      </w:r>
    </w:p>
    <w:p w:rsidR="00155A62" w:rsidRPr="00517340" w:rsidRDefault="0080341F" w:rsidP="00155A62">
      <w:pPr>
        <w:numPr>
          <w:ilvl w:val="0"/>
          <w:numId w:val="19"/>
        </w:numPr>
        <w:rPr>
          <w:b/>
        </w:rPr>
      </w:pPr>
      <w:r w:rsidRPr="00517340">
        <w:t>Kund</w:t>
      </w:r>
      <w:r w:rsidR="00155A62" w:rsidRPr="00517340">
        <w:t xml:space="preserve"> har från </w:t>
      </w:r>
      <w:r w:rsidR="00494585" w:rsidRPr="00517340">
        <w:t>L</w:t>
      </w:r>
      <w:r w:rsidR="00383A68" w:rsidRPr="00517340">
        <w:t xml:space="preserve">änsförsäkringars </w:t>
      </w:r>
      <w:r w:rsidR="00155A62" w:rsidRPr="00517340">
        <w:t>öppna sidor på internet valt att beräkna pris på en försäkring för en personbil.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517340">
        <w:rPr>
          <w:i/>
          <w:lang w:val="en-GB"/>
        </w:rPr>
        <w:t>From the Länsförsäkringar open pages, a customer has chosen to calculate the price of an insurance for a passenger car.</w:t>
      </w:r>
    </w:p>
    <w:p w:rsidR="00155A62" w:rsidRPr="00517340" w:rsidRDefault="0080341F" w:rsidP="00155A62">
      <w:pPr>
        <w:numPr>
          <w:ilvl w:val="0"/>
          <w:numId w:val="19"/>
        </w:numPr>
        <w:rPr>
          <w:b/>
        </w:rPr>
      </w:pPr>
      <w:r w:rsidRPr="00517340">
        <w:t>Kund</w:t>
      </w:r>
      <w:r w:rsidR="00155A62" w:rsidRPr="00517340">
        <w:t>en har angivit personnummer och registreringsnummer.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517340">
        <w:rPr>
          <w:i/>
          <w:lang w:val="en-GB"/>
        </w:rPr>
        <w:t>The customer has indicated personal identity number and registration number.</w:t>
      </w:r>
    </w:p>
    <w:p w:rsidR="00155A62" w:rsidRPr="00517340" w:rsidRDefault="0080341F" w:rsidP="00155A62">
      <w:pPr>
        <w:numPr>
          <w:ilvl w:val="0"/>
          <w:numId w:val="19"/>
        </w:numPr>
        <w:rPr>
          <w:b/>
        </w:rPr>
      </w:pPr>
      <w:r w:rsidRPr="00517340">
        <w:t>Kund</w:t>
      </w:r>
      <w:r w:rsidR="00155A62" w:rsidRPr="00517340">
        <w:t xml:space="preserve">en har erhållit prisuppgift från </w:t>
      </w:r>
      <w:r w:rsidR="008E1957" w:rsidRPr="00517340">
        <w:t>Rally</w:t>
      </w:r>
    </w:p>
    <w:p w:rsidR="00516B2E" w:rsidRPr="00517340" w:rsidRDefault="00516B2E" w:rsidP="00516B2E">
      <w:pPr>
        <w:ind w:left="720"/>
        <w:rPr>
          <w:b/>
          <w:i/>
          <w:lang w:val="en-GB"/>
        </w:rPr>
      </w:pPr>
      <w:r w:rsidRPr="00517340">
        <w:rPr>
          <w:i/>
          <w:lang w:val="en-GB"/>
        </w:rPr>
        <w:t>The customer has received price information from Rally</w:t>
      </w:r>
    </w:p>
    <w:p w:rsidR="00155A62" w:rsidRPr="00517340" w:rsidRDefault="0080341F" w:rsidP="00A27601">
      <w:pPr>
        <w:numPr>
          <w:ilvl w:val="0"/>
          <w:numId w:val="18"/>
        </w:numPr>
      </w:pPr>
      <w:r w:rsidRPr="00517340">
        <w:t>Kund</w:t>
      </w:r>
      <w:r w:rsidR="00155A62" w:rsidRPr="00517340">
        <w:t>en har ändrat någon uppgift, t ex självrisk och körsträcka</w:t>
      </w:r>
    </w:p>
    <w:p w:rsidR="00516B2E" w:rsidRPr="00517340" w:rsidRDefault="00516B2E" w:rsidP="00516B2E">
      <w:pPr>
        <w:keepNext/>
        <w:ind w:left="720"/>
        <w:rPr>
          <w:i/>
          <w:lang w:val="en-GB"/>
        </w:rPr>
      </w:pPr>
      <w:r w:rsidRPr="00517340">
        <w:rPr>
          <w:i/>
          <w:lang w:val="en-GB"/>
        </w:rPr>
        <w:t>The customer has modified some information, for example excess and annual mileage</w:t>
      </w:r>
    </w:p>
    <w:p w:rsidR="00CB1327" w:rsidRPr="00517340" w:rsidRDefault="0080341F" w:rsidP="00155A62">
      <w:pPr>
        <w:keepNext/>
        <w:numPr>
          <w:ilvl w:val="0"/>
          <w:numId w:val="19"/>
        </w:numPr>
      </w:pPr>
      <w:r w:rsidRPr="00517340">
        <w:t>Kund</w:t>
      </w:r>
      <w:r w:rsidR="00155A62" w:rsidRPr="00517340">
        <w:t>en har begärt ny prisberäkning</w:t>
      </w:r>
    </w:p>
    <w:p w:rsidR="00516B2E" w:rsidRPr="00517340" w:rsidRDefault="00516B2E" w:rsidP="00516B2E">
      <w:pPr>
        <w:keepNext/>
        <w:ind w:left="720"/>
        <w:rPr>
          <w:i/>
          <w:lang w:val="en-GB"/>
        </w:rPr>
      </w:pPr>
      <w:r w:rsidRPr="00517340">
        <w:rPr>
          <w:i/>
          <w:lang w:val="en-GB"/>
        </w:rPr>
        <w:t>The customer has requested a new calculation of price</w:t>
      </w:r>
    </w:p>
    <w:p w:rsidR="00383A68" w:rsidRPr="00517340" w:rsidRDefault="008E1957" w:rsidP="00155A62">
      <w:pPr>
        <w:keepNext/>
        <w:numPr>
          <w:ilvl w:val="0"/>
          <w:numId w:val="19"/>
        </w:numPr>
      </w:pPr>
      <w:r w:rsidRPr="00517340">
        <w:t>Rally</w:t>
      </w:r>
      <w:r w:rsidR="00383A68" w:rsidRPr="00517340">
        <w:t>s tjänst levererar prisuppgift baserad på angivna uppgifter för produkt och omfattning.</w:t>
      </w:r>
    </w:p>
    <w:p w:rsidR="00516B2E" w:rsidRDefault="00516B2E" w:rsidP="00516B2E">
      <w:pPr>
        <w:keepNext/>
        <w:ind w:left="720"/>
        <w:rPr>
          <w:i/>
          <w:lang w:val="en-GB"/>
        </w:rPr>
      </w:pPr>
      <w:r w:rsidRPr="00517340">
        <w:rPr>
          <w:i/>
          <w:lang w:val="en-GB"/>
        </w:rPr>
        <w:t>Rally’s service delivers price information based on the indicated information for product and coverage.</w:t>
      </w:r>
    </w:p>
    <w:p w:rsidR="002D3331" w:rsidRDefault="002D3331" w:rsidP="002D3331">
      <w:pPr>
        <w:keepNext/>
        <w:rPr>
          <w:i/>
          <w:lang w:val="en-GB"/>
        </w:rPr>
      </w:pPr>
    </w:p>
    <w:p w:rsidR="002D3331" w:rsidRPr="00FE15B7" w:rsidRDefault="002D3331" w:rsidP="002D3331">
      <w:pPr>
        <w:keepNext/>
        <w:rPr>
          <w:b/>
          <w:lang w:val="en-GB"/>
        </w:rPr>
      </w:pPr>
      <w:r w:rsidRPr="00FE15B7">
        <w:rPr>
          <w:b/>
          <w:lang w:val="en-GB"/>
        </w:rPr>
        <w:t>Exempelscenario 3:</w:t>
      </w:r>
    </w:p>
    <w:p w:rsidR="002D3331" w:rsidRPr="00FA0EF1" w:rsidRDefault="002D3331" w:rsidP="002D3331">
      <w:pPr>
        <w:keepNext/>
        <w:numPr>
          <w:ilvl w:val="0"/>
          <w:numId w:val="22"/>
        </w:numPr>
      </w:pPr>
      <w:r w:rsidRPr="00FA0EF1">
        <w:t>Säljare från en återförsäljare som ingått par</w:t>
      </w:r>
      <w:r w:rsidR="00D4748E" w:rsidRPr="00FA0EF1">
        <w:t>tnerskap med Länsförsäkringar</w:t>
      </w:r>
      <w:r w:rsidRPr="00FA0EF1">
        <w:t>, har från Länsförsäkringars mobila app ”ÅF-app”</w:t>
      </w:r>
      <w:r w:rsidR="00234688" w:rsidRPr="00FA0EF1">
        <w:t xml:space="preserve">, </w:t>
      </w:r>
      <w:r w:rsidR="00234688" w:rsidRPr="00FA0EF1">
        <w:rPr>
          <w:b/>
          <w:bCs/>
          <w:iCs/>
        </w:rPr>
        <w:t>ÅF- Verktyg 1.1, ÅF- App 1.5 eller Magic Window (MW)</w:t>
      </w:r>
      <w:r w:rsidR="00234688" w:rsidRPr="00FA0EF1">
        <w:rPr>
          <w:i/>
        </w:rPr>
        <w:t xml:space="preserve"> </w:t>
      </w:r>
      <w:r w:rsidRPr="00FA0EF1">
        <w:t>valt att beräkna pris på en försäkring för personbil eller lätt lastbil.</w:t>
      </w:r>
    </w:p>
    <w:p w:rsidR="004F6230" w:rsidRPr="00FA0EF1" w:rsidRDefault="004F6230" w:rsidP="004F6230">
      <w:pPr>
        <w:keepNext/>
        <w:ind w:left="720"/>
        <w:rPr>
          <w:i/>
          <w:lang w:val="en-US"/>
        </w:rPr>
      </w:pPr>
      <w:r w:rsidRPr="00FA0EF1">
        <w:rPr>
          <w:i/>
          <w:lang w:val="en-US"/>
        </w:rPr>
        <w:t>Sales person from a retailer that has been part of  a partnership</w:t>
      </w:r>
      <w:r w:rsidR="00D4748E" w:rsidRPr="00FA0EF1">
        <w:rPr>
          <w:i/>
          <w:lang w:val="en-US"/>
        </w:rPr>
        <w:t xml:space="preserve"> with Länsförsäkringar,</w:t>
      </w:r>
      <w:r w:rsidRPr="00FA0EF1">
        <w:rPr>
          <w:i/>
          <w:lang w:val="en-US"/>
        </w:rPr>
        <w:t xml:space="preserve"> have from Länsförsäkringars mobile app ”ÅF-app”</w:t>
      </w:r>
      <w:r w:rsidR="00234688" w:rsidRPr="00FA0EF1">
        <w:rPr>
          <w:i/>
          <w:lang w:val="en-US"/>
        </w:rPr>
        <w:t>,</w:t>
      </w:r>
      <w:r w:rsidR="0056139A" w:rsidRPr="00FA0EF1">
        <w:rPr>
          <w:i/>
          <w:lang w:val="en-US"/>
        </w:rPr>
        <w:t xml:space="preserve"> </w:t>
      </w:r>
      <w:r w:rsidR="0056139A" w:rsidRPr="00FA0EF1">
        <w:rPr>
          <w:b/>
          <w:bCs/>
          <w:i/>
          <w:lang w:val="en-US"/>
        </w:rPr>
        <w:t>ÅF- Tool 1.1</w:t>
      </w:r>
      <w:r w:rsidR="00234688" w:rsidRPr="00FA0EF1">
        <w:rPr>
          <w:b/>
          <w:bCs/>
          <w:i/>
          <w:lang w:val="en-US"/>
        </w:rPr>
        <w:t xml:space="preserve">, </w:t>
      </w:r>
      <w:r w:rsidR="0056139A" w:rsidRPr="00FA0EF1">
        <w:rPr>
          <w:b/>
          <w:bCs/>
          <w:i/>
          <w:lang w:val="en-US"/>
        </w:rPr>
        <w:t xml:space="preserve">ÅF- </w:t>
      </w:r>
      <w:r w:rsidR="00AE2BB0" w:rsidRPr="00FA0EF1">
        <w:rPr>
          <w:b/>
          <w:bCs/>
          <w:i/>
          <w:lang w:val="en-US"/>
        </w:rPr>
        <w:t>App</w:t>
      </w:r>
      <w:r w:rsidR="0056139A" w:rsidRPr="00FA0EF1">
        <w:rPr>
          <w:b/>
          <w:bCs/>
          <w:i/>
          <w:lang w:val="en-US"/>
        </w:rPr>
        <w:t xml:space="preserve"> 1.5</w:t>
      </w:r>
      <w:r w:rsidR="00AE2BB0" w:rsidRPr="00FA0EF1">
        <w:rPr>
          <w:b/>
          <w:bCs/>
          <w:i/>
          <w:lang w:val="en-US"/>
        </w:rPr>
        <w:t xml:space="preserve"> </w:t>
      </w:r>
      <w:r w:rsidR="00234688" w:rsidRPr="00FA0EF1">
        <w:rPr>
          <w:b/>
          <w:bCs/>
          <w:i/>
          <w:lang w:val="en-US"/>
        </w:rPr>
        <w:t>or</w:t>
      </w:r>
      <w:r w:rsidR="00AE2BB0" w:rsidRPr="00FA0EF1">
        <w:rPr>
          <w:b/>
          <w:bCs/>
          <w:i/>
          <w:lang w:val="en-US"/>
        </w:rPr>
        <w:t xml:space="preserve"> Magic Window (MW)</w:t>
      </w:r>
      <w:r w:rsidRPr="00FA0EF1">
        <w:rPr>
          <w:i/>
          <w:lang w:val="en-US"/>
        </w:rPr>
        <w:t xml:space="preserve"> chosen to calculate price on a</w:t>
      </w:r>
      <w:r w:rsidR="00FA4D7C" w:rsidRPr="00FA0EF1">
        <w:rPr>
          <w:i/>
          <w:lang w:val="en-US"/>
        </w:rPr>
        <w:t>n</w:t>
      </w:r>
      <w:r w:rsidRPr="00FA0EF1">
        <w:rPr>
          <w:i/>
          <w:lang w:val="en-US"/>
        </w:rPr>
        <w:t xml:space="preserve"> insurance for a</w:t>
      </w:r>
      <w:r w:rsidR="00FA4D7C" w:rsidRPr="00FA0EF1">
        <w:rPr>
          <w:i/>
          <w:lang w:val="en-US"/>
        </w:rPr>
        <w:t>n</w:t>
      </w:r>
      <w:r w:rsidRPr="00FA0EF1">
        <w:rPr>
          <w:i/>
          <w:lang w:val="en-US"/>
        </w:rPr>
        <w:t xml:space="preserve"> </w:t>
      </w:r>
      <w:r w:rsidR="00FA4D7C" w:rsidRPr="00FA0EF1">
        <w:rPr>
          <w:i/>
          <w:lang w:val="en-US"/>
        </w:rPr>
        <w:t>passenger car or an light truck.</w:t>
      </w:r>
    </w:p>
    <w:p w:rsidR="002D3331" w:rsidRPr="00FA0EF1" w:rsidRDefault="002D3331" w:rsidP="002D3331">
      <w:pPr>
        <w:keepNext/>
        <w:numPr>
          <w:ilvl w:val="0"/>
          <w:numId w:val="22"/>
        </w:numPr>
      </w:pPr>
      <w:r w:rsidRPr="00FA0EF1">
        <w:t>Säljare</w:t>
      </w:r>
      <w:r w:rsidR="00D4748E" w:rsidRPr="00FA0EF1">
        <w:t>/användare</w:t>
      </w:r>
      <w:r w:rsidRPr="00FA0EF1">
        <w:t xml:space="preserve"> har loggat in i </w:t>
      </w:r>
      <w:r w:rsidR="00D72DDA" w:rsidRPr="00FA0EF1">
        <w:t>”ÅF-</w:t>
      </w:r>
      <w:r w:rsidRPr="00FA0EF1">
        <w:t>appen</w:t>
      </w:r>
      <w:r w:rsidR="00D72DDA" w:rsidRPr="00FA0EF1">
        <w:t>”</w:t>
      </w:r>
      <w:r w:rsidR="004D6541" w:rsidRPr="00FA0EF1">
        <w:t xml:space="preserve">, </w:t>
      </w:r>
      <w:r w:rsidR="004D6541" w:rsidRPr="00FA0EF1">
        <w:rPr>
          <w:b/>
          <w:bCs/>
          <w:iCs/>
        </w:rPr>
        <w:t xml:space="preserve">ÅF- Verktyg 1.1, ÅF- App 1.5 eller Magic Window (MW) </w:t>
      </w:r>
      <w:r w:rsidRPr="00FA0EF1">
        <w:t xml:space="preserve">via Bank_id </w:t>
      </w:r>
      <w:r w:rsidR="00576B1B" w:rsidRPr="00FA0EF1">
        <w:t xml:space="preserve">med </w:t>
      </w:r>
      <w:r w:rsidRPr="00FA0EF1">
        <w:t>sitt personnummer</w:t>
      </w:r>
      <w:r w:rsidR="00576B1B" w:rsidRPr="00FA0EF1">
        <w:t xml:space="preserve">, blir autenticerad via en autenticerings-service som kontrollerar </w:t>
      </w:r>
      <w:r w:rsidR="00D4748E" w:rsidRPr="00FA0EF1">
        <w:t>om</w:t>
      </w:r>
      <w:r w:rsidR="00576B1B" w:rsidRPr="00FA0EF1">
        <w:t xml:space="preserve"> personen ha</w:t>
      </w:r>
      <w:r w:rsidR="00D4748E" w:rsidRPr="00FA0EF1">
        <w:t xml:space="preserve">r rätt behörighetsnivå i Rally </w:t>
      </w:r>
      <w:r w:rsidR="00576B1B" w:rsidRPr="00FA0EF1">
        <w:t>(Nivå 13 Rally-ÅterförsäljareSäljare</w:t>
      </w:r>
      <w:r w:rsidR="00D4748E" w:rsidRPr="00FA0EF1">
        <w:t xml:space="preserve"> i behörighetsmatris</w:t>
      </w:r>
      <w:r w:rsidR="00576B1B" w:rsidRPr="00FA0EF1">
        <w:t>) och att personnummer åter</w:t>
      </w:r>
      <w:r w:rsidR="00D4748E" w:rsidRPr="00FA0EF1">
        <w:t>finns i Rallys tabell om Säljperson</w:t>
      </w:r>
      <w:r w:rsidR="00576B1B" w:rsidRPr="00FA0EF1">
        <w:t xml:space="preserve"> samt att säljaren är knuten till en Anläggning som är en giltig Återförsäljare. Om ej autenticerad kastas ett felmeddelande och användaren blir nekad till tjänsten.</w:t>
      </w:r>
    </w:p>
    <w:p w:rsidR="00FA4D7C" w:rsidRPr="00FE15B7" w:rsidRDefault="00FA4D7C" w:rsidP="00FA4D7C">
      <w:pPr>
        <w:keepNext/>
        <w:ind w:left="720"/>
        <w:rPr>
          <w:i/>
          <w:lang w:val="en-US"/>
        </w:rPr>
      </w:pPr>
      <w:r w:rsidRPr="00FA0EF1">
        <w:rPr>
          <w:i/>
          <w:lang w:val="en-US"/>
        </w:rPr>
        <w:t>Retailer sales person</w:t>
      </w:r>
      <w:r w:rsidR="00D4748E" w:rsidRPr="00FA0EF1">
        <w:rPr>
          <w:i/>
          <w:lang w:val="en-US"/>
        </w:rPr>
        <w:t xml:space="preserve">/ user </w:t>
      </w:r>
      <w:r w:rsidRPr="00FA0EF1">
        <w:rPr>
          <w:i/>
          <w:lang w:val="en-US"/>
        </w:rPr>
        <w:t>has logged in to the “ÅF-app</w:t>
      </w:r>
      <w:r w:rsidR="004D6541" w:rsidRPr="00FA0EF1">
        <w:rPr>
          <w:i/>
          <w:lang w:val="en-US"/>
        </w:rPr>
        <w:t xml:space="preserve">, </w:t>
      </w:r>
      <w:r w:rsidR="00076BE7" w:rsidRPr="00FA0EF1">
        <w:rPr>
          <w:b/>
          <w:bCs/>
          <w:i/>
          <w:lang w:val="en-US"/>
        </w:rPr>
        <w:t>ÅF- Tool 1.1</w:t>
      </w:r>
      <w:r w:rsidR="004D6541" w:rsidRPr="00FA0EF1">
        <w:rPr>
          <w:b/>
          <w:bCs/>
          <w:i/>
          <w:lang w:val="en-US"/>
        </w:rPr>
        <w:t xml:space="preserve">, </w:t>
      </w:r>
      <w:r w:rsidR="00076BE7" w:rsidRPr="00FA0EF1">
        <w:rPr>
          <w:b/>
          <w:bCs/>
          <w:i/>
          <w:lang w:val="en-US"/>
        </w:rPr>
        <w:t xml:space="preserve">ÅF- App 1.5 </w:t>
      </w:r>
      <w:r w:rsidR="004D6541" w:rsidRPr="00FA0EF1">
        <w:rPr>
          <w:b/>
          <w:bCs/>
          <w:i/>
          <w:lang w:val="en-US"/>
        </w:rPr>
        <w:t>or</w:t>
      </w:r>
      <w:r w:rsidR="00076BE7" w:rsidRPr="00FA0EF1">
        <w:rPr>
          <w:b/>
          <w:bCs/>
          <w:i/>
          <w:lang w:val="en-US"/>
        </w:rPr>
        <w:t xml:space="preserve"> Magic Window (MW)</w:t>
      </w:r>
      <w:r w:rsidRPr="00FA0EF1">
        <w:rPr>
          <w:i/>
          <w:lang w:val="en-US"/>
        </w:rPr>
        <w:t>” through Bank_id with his personal number, gets authenticated through a authentication service that checks if the sales person ha</w:t>
      </w:r>
      <w:r w:rsidR="00E11EC1" w:rsidRPr="00FA0EF1">
        <w:rPr>
          <w:i/>
          <w:lang w:val="en-US"/>
        </w:rPr>
        <w:t>s the right authority in Rally</w:t>
      </w:r>
      <w:r w:rsidRPr="00FA0EF1">
        <w:rPr>
          <w:i/>
          <w:lang w:val="en-US"/>
        </w:rPr>
        <w:t xml:space="preserve"> (Level 13 Rally-ÅterförsäljareSäljare</w:t>
      </w:r>
      <w:r w:rsidR="00E11EC1" w:rsidRPr="00FA0EF1">
        <w:rPr>
          <w:i/>
          <w:lang w:val="en-US"/>
        </w:rPr>
        <w:t xml:space="preserve"> in behörighetsmatris</w:t>
      </w:r>
      <w:r w:rsidRPr="00FA0EF1">
        <w:rPr>
          <w:i/>
          <w:lang w:val="en-US"/>
        </w:rPr>
        <w:t>) and that personal numbe</w:t>
      </w:r>
      <w:r w:rsidR="00E11EC1" w:rsidRPr="00FA0EF1">
        <w:rPr>
          <w:i/>
          <w:lang w:val="en-US"/>
        </w:rPr>
        <w:t>r exists in Rally´s table Saljperson</w:t>
      </w:r>
      <w:r w:rsidRPr="00FA0EF1">
        <w:rPr>
          <w:i/>
          <w:lang w:val="en-US"/>
        </w:rPr>
        <w:t xml:space="preserve"> and that the sales person is connected to a branch (anläggning) whom is a valid Retailer (Återförsäljare). If user is not authenticated will an exception be throwned and user is denied access to the service.</w:t>
      </w:r>
    </w:p>
    <w:p w:rsidR="00576B1B" w:rsidRPr="00FE15B7" w:rsidRDefault="00576B1B" w:rsidP="002D3331">
      <w:pPr>
        <w:keepNext/>
        <w:numPr>
          <w:ilvl w:val="0"/>
          <w:numId w:val="22"/>
        </w:numPr>
      </w:pPr>
      <w:r w:rsidRPr="00FE15B7">
        <w:t>Säljare</w:t>
      </w:r>
      <w:r w:rsidR="00E11EC1" w:rsidRPr="00FE15B7">
        <w:t>/användare</w:t>
      </w:r>
      <w:r w:rsidRPr="00FE15B7">
        <w:t xml:space="preserve"> anger registreringsnummer</w:t>
      </w:r>
      <w:r w:rsidR="006F5228" w:rsidRPr="00FE15B7">
        <w:t xml:space="preserve"> för ett fordon</w:t>
      </w:r>
      <w:r w:rsidRPr="00FE15B7">
        <w:t xml:space="preserve"> och </w:t>
      </w:r>
      <w:r w:rsidR="006F5228" w:rsidRPr="00FE15B7">
        <w:t xml:space="preserve">ett </w:t>
      </w:r>
      <w:r w:rsidRPr="00FE15B7">
        <w:t>personummer för en kund.</w:t>
      </w:r>
    </w:p>
    <w:p w:rsidR="006F5228" w:rsidRPr="00FE15B7" w:rsidRDefault="006F5228" w:rsidP="006F5228">
      <w:pPr>
        <w:keepNext/>
        <w:ind w:left="720"/>
        <w:rPr>
          <w:i/>
          <w:lang w:val="en-US"/>
        </w:rPr>
      </w:pPr>
      <w:r w:rsidRPr="00FE15B7">
        <w:rPr>
          <w:i/>
          <w:lang w:val="en-US"/>
        </w:rPr>
        <w:t>Retailer sales person</w:t>
      </w:r>
      <w:r w:rsidR="00E11EC1" w:rsidRPr="00FE15B7">
        <w:rPr>
          <w:i/>
          <w:lang w:val="en-US"/>
        </w:rPr>
        <w:t xml:space="preserve">/user </w:t>
      </w:r>
      <w:r w:rsidRPr="00FE15B7">
        <w:rPr>
          <w:i/>
          <w:lang w:val="en-US"/>
        </w:rPr>
        <w:t xml:space="preserve"> indicates a registration number for a vehicle and a personal number for a customer. </w:t>
      </w:r>
    </w:p>
    <w:p w:rsidR="009B2A50" w:rsidRPr="003463BC" w:rsidRDefault="00D72DDA" w:rsidP="00346576">
      <w:pPr>
        <w:keepNext/>
        <w:numPr>
          <w:ilvl w:val="0"/>
          <w:numId w:val="22"/>
        </w:numPr>
        <w:rPr>
          <w:i/>
          <w:strike/>
          <w:lang w:val="en-US"/>
        </w:rPr>
      </w:pPr>
      <w:r w:rsidRPr="003463BC">
        <w:rPr>
          <w:lang w:val="en-US"/>
        </w:rPr>
        <w:t>Säljare</w:t>
      </w:r>
      <w:r w:rsidR="00E11EC1" w:rsidRPr="003463BC">
        <w:rPr>
          <w:lang w:val="en-US"/>
        </w:rPr>
        <w:t>/användare</w:t>
      </w:r>
      <w:r w:rsidR="00576B1B" w:rsidRPr="003463BC">
        <w:rPr>
          <w:lang w:val="en-US"/>
        </w:rPr>
        <w:t xml:space="preserve"> erhåller prisuppgift för fordonet i fråga</w:t>
      </w:r>
      <w:r w:rsidR="00E11EC1" w:rsidRPr="003463BC">
        <w:rPr>
          <w:i/>
          <w:lang w:val="en-US"/>
        </w:rPr>
        <w:t xml:space="preserve">Retailer sales person/ user </w:t>
      </w:r>
      <w:r w:rsidR="006F5228" w:rsidRPr="003463BC">
        <w:rPr>
          <w:i/>
          <w:lang w:val="en-US"/>
        </w:rPr>
        <w:t>has recieved a price for the vehicle</w:t>
      </w:r>
    </w:p>
    <w:p w:rsidR="006F5228" w:rsidRPr="00346576" w:rsidRDefault="006F5228" w:rsidP="006F5228">
      <w:pPr>
        <w:keepNext/>
        <w:ind w:left="720"/>
        <w:rPr>
          <w:highlight w:val="green"/>
          <w:lang w:val="en-US"/>
        </w:rPr>
      </w:pPr>
    </w:p>
    <w:p w:rsidR="00322692" w:rsidRPr="00FE15B7" w:rsidRDefault="00322692" w:rsidP="00322692">
      <w:pPr>
        <w:numPr>
          <w:ilvl w:val="0"/>
          <w:numId w:val="22"/>
        </w:numPr>
      </w:pPr>
      <w:r w:rsidRPr="00FE15B7">
        <w:t>Säljare</w:t>
      </w:r>
      <w:r w:rsidR="00E11EC1" w:rsidRPr="00FE15B7">
        <w:t>/användare</w:t>
      </w:r>
      <w:r w:rsidRPr="00FE15B7">
        <w:t xml:space="preserve"> har ändrat någon uppgift, t ex produkt</w:t>
      </w:r>
      <w:r w:rsidR="00D72DDA" w:rsidRPr="00FE15B7">
        <w:t>, registreringsnummer</w:t>
      </w:r>
      <w:r w:rsidRPr="00FE15B7">
        <w:t xml:space="preserve"> och</w:t>
      </w:r>
      <w:r w:rsidR="00D72DDA" w:rsidRPr="00FE15B7">
        <w:t>/eller</w:t>
      </w:r>
      <w:r w:rsidRPr="00FE15B7">
        <w:t xml:space="preserve"> körsträcka.</w:t>
      </w:r>
    </w:p>
    <w:p w:rsidR="009B2A50" w:rsidRDefault="009B2A50" w:rsidP="009B2A50">
      <w:pPr>
        <w:ind w:left="720"/>
        <w:rPr>
          <w:i/>
          <w:lang w:val="en-US"/>
        </w:rPr>
      </w:pPr>
      <w:r w:rsidRPr="00FE15B7">
        <w:rPr>
          <w:i/>
          <w:lang w:val="en-US"/>
        </w:rPr>
        <w:t>Retailer sales person</w:t>
      </w:r>
      <w:r w:rsidR="00E11EC1" w:rsidRPr="00FE15B7">
        <w:rPr>
          <w:i/>
          <w:lang w:val="en-US"/>
        </w:rPr>
        <w:t>/ user</w:t>
      </w:r>
      <w:r w:rsidRPr="00FE15B7">
        <w:rPr>
          <w:i/>
          <w:lang w:val="en-US"/>
        </w:rPr>
        <w:t xml:space="preserve"> has modified some information, for example product, registration number and/or milage.</w:t>
      </w:r>
    </w:p>
    <w:p w:rsidR="007E56F9" w:rsidRPr="00FA0EF1" w:rsidRDefault="007E56F9" w:rsidP="007E56F9">
      <w:pPr>
        <w:keepNext/>
        <w:numPr>
          <w:ilvl w:val="0"/>
          <w:numId w:val="22"/>
        </w:numPr>
        <w:rPr>
          <w:lang w:val="en-US"/>
        </w:rPr>
      </w:pPr>
      <w:r w:rsidRPr="00402746">
        <w:rPr>
          <w:lang w:val="en-US"/>
        </w:rPr>
        <w:t>ÅF-</w:t>
      </w:r>
      <w:r w:rsidRPr="00FA0EF1">
        <w:rPr>
          <w:lang w:val="en-US"/>
        </w:rPr>
        <w:t>app</w:t>
      </w:r>
      <w:r w:rsidR="00402746" w:rsidRPr="00FA0EF1">
        <w:rPr>
          <w:lang w:val="en-US"/>
        </w:rPr>
        <w:t>en,</w:t>
      </w:r>
      <w:r w:rsidR="004D6541" w:rsidRPr="00FA0EF1">
        <w:rPr>
          <w:lang w:val="en-US"/>
        </w:rPr>
        <w:t xml:space="preserve"> </w:t>
      </w:r>
      <w:r w:rsidR="004D6541" w:rsidRPr="00FA0EF1">
        <w:rPr>
          <w:b/>
          <w:bCs/>
          <w:iCs/>
          <w:lang w:val="en-US"/>
        </w:rPr>
        <w:t xml:space="preserve">ÅF- Verktyg 1.1, ÅF- App 1.5 eller Magic Window (MW) </w:t>
      </w:r>
      <w:r w:rsidRPr="00FA0EF1">
        <w:rPr>
          <w:lang w:val="en-US"/>
        </w:rPr>
        <w:t>begär ny prisberäkning.</w:t>
      </w:r>
    </w:p>
    <w:p w:rsidR="007E56F9" w:rsidRPr="00FE15B7" w:rsidRDefault="007E56F9" w:rsidP="007E56F9">
      <w:pPr>
        <w:keepNext/>
        <w:ind w:left="720"/>
        <w:rPr>
          <w:i/>
          <w:lang w:val="en-US"/>
        </w:rPr>
      </w:pPr>
      <w:r w:rsidRPr="00FA0EF1">
        <w:rPr>
          <w:i/>
          <w:lang w:val="en-US"/>
        </w:rPr>
        <w:t>ÅF-app</w:t>
      </w:r>
      <w:r w:rsidR="00076BE7" w:rsidRPr="00FA0EF1">
        <w:rPr>
          <w:i/>
          <w:lang w:val="en-US"/>
        </w:rPr>
        <w:t xml:space="preserve"> or </w:t>
      </w:r>
      <w:r w:rsidR="00076BE7" w:rsidRPr="00FA0EF1">
        <w:rPr>
          <w:b/>
          <w:bCs/>
          <w:i/>
          <w:lang w:val="en-US"/>
        </w:rPr>
        <w:t>ÅF- Tool 1.1 or ÅF- App 1.5 and Magic Window (MW)</w:t>
      </w:r>
      <w:r w:rsidRPr="00FA0EF1">
        <w:rPr>
          <w:i/>
          <w:lang w:val="en-US"/>
        </w:rPr>
        <w:t xml:space="preserve"> is requesting a new price calculation.</w:t>
      </w:r>
    </w:p>
    <w:p w:rsidR="007E56F9" w:rsidRPr="00FE15B7" w:rsidRDefault="007E56F9" w:rsidP="007E56F9">
      <w:pPr>
        <w:keepNext/>
        <w:numPr>
          <w:ilvl w:val="0"/>
          <w:numId w:val="22"/>
        </w:numPr>
      </w:pPr>
      <w:r w:rsidRPr="00FE15B7">
        <w:t xml:space="preserve">Rallys tjänst levererar prisuppgift baserad på angivna uppgifter för produkt och omfattning. </w:t>
      </w:r>
    </w:p>
    <w:p w:rsidR="007E56F9" w:rsidRDefault="007E56F9" w:rsidP="007E56F9">
      <w:pPr>
        <w:keepNext/>
        <w:ind w:left="720"/>
        <w:rPr>
          <w:i/>
          <w:lang w:val="en-GB"/>
        </w:rPr>
      </w:pPr>
      <w:r w:rsidRPr="00FE15B7">
        <w:rPr>
          <w:i/>
          <w:lang w:val="en-GB"/>
        </w:rPr>
        <w:t>Rally’s service delivers price information based on the indicated information for product and coverage.</w:t>
      </w:r>
    </w:p>
    <w:p w:rsidR="00870233" w:rsidRPr="003463BC" w:rsidRDefault="00870233" w:rsidP="00870233">
      <w:pPr>
        <w:keepNext/>
        <w:rPr>
          <w:b/>
          <w:lang w:val="en-GB"/>
        </w:rPr>
      </w:pPr>
      <w:r>
        <w:rPr>
          <w:lang w:val="en-GB"/>
        </w:rPr>
        <w:br/>
      </w:r>
      <w:bookmarkEnd w:id="21"/>
      <w:r w:rsidRPr="003463BC">
        <w:rPr>
          <w:b/>
          <w:lang w:val="en-GB"/>
        </w:rPr>
        <w:t>Exempelscenario 4:</w:t>
      </w:r>
    </w:p>
    <w:p w:rsidR="00870233" w:rsidRPr="003463BC" w:rsidRDefault="00110A7B" w:rsidP="00870233">
      <w:pPr>
        <w:keepNext/>
        <w:numPr>
          <w:ilvl w:val="0"/>
          <w:numId w:val="23"/>
        </w:numPr>
      </w:pPr>
      <w:r w:rsidRPr="003463BC">
        <w:t>Mäklare har från Länsförsäkringars förmedlaresida valt att beräkna pris på en försäkring.</w:t>
      </w:r>
    </w:p>
    <w:p w:rsidR="00110A7B" w:rsidRPr="003463BC" w:rsidRDefault="00740C0C" w:rsidP="00870233">
      <w:pPr>
        <w:keepNext/>
        <w:ind w:left="720"/>
        <w:rPr>
          <w:i/>
          <w:lang w:val="en-US"/>
        </w:rPr>
      </w:pPr>
      <w:r w:rsidRPr="003463BC">
        <w:rPr>
          <w:i/>
          <w:lang w:val="en-US"/>
        </w:rPr>
        <w:t>Broker</w:t>
      </w:r>
      <w:r w:rsidR="00AC0F62" w:rsidRPr="003463BC">
        <w:rPr>
          <w:i/>
          <w:lang w:val="en-US"/>
        </w:rPr>
        <w:t xml:space="preserve"> have from Länsförsäkringars Förmedlarsida (website that brokers use) chosen to calculate price on an insurance. </w:t>
      </w:r>
    </w:p>
    <w:p w:rsidR="00AC0F62" w:rsidRPr="003463BC" w:rsidRDefault="00AC0F62" w:rsidP="00870233">
      <w:pPr>
        <w:keepNext/>
        <w:ind w:left="720"/>
        <w:rPr>
          <w:lang w:val="en-US"/>
        </w:rPr>
      </w:pPr>
    </w:p>
    <w:p w:rsidR="00AC0F62" w:rsidRPr="003463BC" w:rsidRDefault="00AC0F62" w:rsidP="00AC0F62">
      <w:pPr>
        <w:keepNext/>
        <w:numPr>
          <w:ilvl w:val="0"/>
          <w:numId w:val="23"/>
        </w:numPr>
      </w:pPr>
      <w:r w:rsidRPr="003463BC">
        <w:t>Mäklare  har loggat in på Förmedlarsidan  via Bank_id med sitt personnummer, blir autenticerad via en autenticerings-service som kontrollerar om personen har rätt behörighetsnivå i Rally (Nivå 13 Rally-ÅterförsäljareSäljare i behörighetsmatris) och att personnummer återfinns i Rallys tabell om Säljperson samt att säljaren är knuten till en Anläggning som är en giltig Återförsäljare. Om ej autenticerad kastas ett felmeddelande och användaren blir nekad till tjänsten.</w:t>
      </w:r>
    </w:p>
    <w:p w:rsidR="00AC0F62" w:rsidRPr="003463BC" w:rsidRDefault="00346576" w:rsidP="00AC0F62">
      <w:pPr>
        <w:keepNext/>
        <w:ind w:left="720"/>
        <w:rPr>
          <w:i/>
          <w:lang w:val="en-US"/>
        </w:rPr>
      </w:pPr>
      <w:r w:rsidRPr="003463BC">
        <w:rPr>
          <w:i/>
          <w:lang w:val="en-US"/>
        </w:rPr>
        <w:t>Broker</w:t>
      </w:r>
      <w:r w:rsidR="00AC0F62" w:rsidRPr="003463BC">
        <w:rPr>
          <w:i/>
          <w:lang w:val="en-US"/>
        </w:rPr>
        <w:t xml:space="preserve"> </w:t>
      </w:r>
      <w:r w:rsidRPr="003463BC">
        <w:rPr>
          <w:i/>
          <w:lang w:val="en-US"/>
        </w:rPr>
        <w:t xml:space="preserve">has logged in to Förmedlaresidan (website </w:t>
      </w:r>
      <w:r w:rsidR="00C941B3" w:rsidRPr="003463BC">
        <w:rPr>
          <w:i/>
          <w:lang w:val="en-US"/>
        </w:rPr>
        <w:t>for the brokers</w:t>
      </w:r>
      <w:r w:rsidRPr="003463BC">
        <w:rPr>
          <w:i/>
          <w:lang w:val="en-US"/>
        </w:rPr>
        <w:t>)</w:t>
      </w:r>
      <w:r w:rsidR="00AC0F62" w:rsidRPr="003463BC">
        <w:rPr>
          <w:i/>
          <w:lang w:val="en-US"/>
        </w:rPr>
        <w:t xml:space="preserve"> through Bank_id with his personal number, gets authenticated through a authentication service that checks if the sales person has the right authority in Rally (Level 13 Rally-ÅterförsäljareSäljare in behörighetsmatris) and that personal number exists in Rally´s table Saljperson and that the sales person is connected to a branch (anläggning) whom is a valid Retailer (Återförsäljare). If user is not authenticated will an exception be throwned and user is denied access to the service.</w:t>
      </w:r>
    </w:p>
    <w:p w:rsidR="00346576" w:rsidRPr="003463BC" w:rsidRDefault="00346576" w:rsidP="00346576">
      <w:pPr>
        <w:keepNext/>
        <w:numPr>
          <w:ilvl w:val="0"/>
          <w:numId w:val="23"/>
        </w:numPr>
      </w:pPr>
      <w:r w:rsidRPr="003463BC">
        <w:t>Mäklare anger registreringsnummer för ett fordon och ett personummer för en kund.</w:t>
      </w:r>
    </w:p>
    <w:p w:rsidR="00346576" w:rsidRPr="003463BC" w:rsidRDefault="00346576" w:rsidP="00346576">
      <w:pPr>
        <w:keepNext/>
        <w:ind w:left="720"/>
        <w:rPr>
          <w:i/>
          <w:lang w:val="en-US"/>
        </w:rPr>
      </w:pPr>
      <w:r w:rsidRPr="003463BC">
        <w:rPr>
          <w:i/>
          <w:lang w:val="en-US"/>
        </w:rPr>
        <w:t xml:space="preserve">Broker indicates a registration number for a vehicle and a personal number for a customer. </w:t>
      </w:r>
    </w:p>
    <w:p w:rsidR="00346576" w:rsidRPr="003463BC" w:rsidRDefault="00346576" w:rsidP="00AC0F62">
      <w:pPr>
        <w:keepNext/>
        <w:ind w:left="720"/>
        <w:rPr>
          <w:i/>
          <w:lang w:val="en-US"/>
        </w:rPr>
      </w:pPr>
    </w:p>
    <w:p w:rsidR="00346576" w:rsidRPr="003463BC" w:rsidRDefault="007E56F9" w:rsidP="00346576">
      <w:pPr>
        <w:keepNext/>
        <w:numPr>
          <w:ilvl w:val="0"/>
          <w:numId w:val="23"/>
        </w:numPr>
      </w:pPr>
      <w:r w:rsidRPr="003463BC">
        <w:t>Mäklare</w:t>
      </w:r>
      <w:r w:rsidR="00346576" w:rsidRPr="003463BC">
        <w:t xml:space="preserve"> erhåller prisuppgift för fordonet i fråga, inklusive eventuell återförsäljarrabatt om fordonet är registrerat hos en Återförsäljare (kontroll mot VTR och brukar-information samt mot Rallys tabell om Anläggning – organisationsnummer) och om begärda produkt innehar rabatten (konfigurerat i RAP).</w:t>
      </w:r>
    </w:p>
    <w:p w:rsidR="00346576" w:rsidRPr="003463BC" w:rsidRDefault="007E56F9" w:rsidP="00346576">
      <w:pPr>
        <w:keepNext/>
        <w:ind w:left="720"/>
        <w:rPr>
          <w:i/>
          <w:lang w:val="en-US"/>
        </w:rPr>
      </w:pPr>
      <w:r w:rsidRPr="003463BC">
        <w:rPr>
          <w:i/>
          <w:lang w:val="en-US"/>
        </w:rPr>
        <w:t xml:space="preserve">Broker </w:t>
      </w:r>
      <w:r w:rsidR="00346576" w:rsidRPr="003463BC">
        <w:rPr>
          <w:i/>
          <w:lang w:val="en-US"/>
        </w:rPr>
        <w:t>has recieved a price for the vehicle, including eventual retailer discount if the vehicle is registred at a retailer partner (check against VTR and the user information (brukare) and towards Rally´s table about Anläggning (org-number) and if requested product allows the discount (configured in RAP).</w:t>
      </w:r>
    </w:p>
    <w:p w:rsidR="007E56F9" w:rsidRPr="003463BC" w:rsidRDefault="007E56F9" w:rsidP="00870233">
      <w:pPr>
        <w:keepNext/>
        <w:ind w:left="720"/>
        <w:rPr>
          <w:lang w:val="en-US"/>
        </w:rPr>
      </w:pPr>
    </w:p>
    <w:p w:rsidR="007E56F9" w:rsidRPr="003463BC" w:rsidRDefault="007E56F9" w:rsidP="007E56F9">
      <w:pPr>
        <w:numPr>
          <w:ilvl w:val="0"/>
          <w:numId w:val="23"/>
        </w:numPr>
      </w:pPr>
      <w:r w:rsidRPr="003463BC">
        <w:t>Mäklare har ändrat någon uppgift, t ex produkt, registreringsnummer och/eller körsträcka.</w:t>
      </w:r>
    </w:p>
    <w:p w:rsidR="007E56F9" w:rsidRPr="003463BC" w:rsidRDefault="007E56F9" w:rsidP="007E56F9">
      <w:pPr>
        <w:ind w:left="720"/>
        <w:rPr>
          <w:i/>
          <w:lang w:val="en-US"/>
        </w:rPr>
      </w:pPr>
      <w:r w:rsidRPr="003463BC">
        <w:rPr>
          <w:i/>
          <w:lang w:val="en-US"/>
        </w:rPr>
        <w:t>Broker has modified some information, for example product, registration number and/or milage.</w:t>
      </w:r>
    </w:p>
    <w:p w:rsidR="007E56F9" w:rsidRPr="00C16113" w:rsidRDefault="007E56F9" w:rsidP="00870233">
      <w:pPr>
        <w:keepNext/>
        <w:ind w:left="720"/>
        <w:rPr>
          <w:highlight w:val="cyan"/>
          <w:lang w:val="en-US"/>
        </w:rPr>
      </w:pPr>
    </w:p>
    <w:p w:rsidR="007E56F9" w:rsidRPr="003463BC" w:rsidRDefault="007E56F9" w:rsidP="007E56F9">
      <w:pPr>
        <w:keepNext/>
        <w:numPr>
          <w:ilvl w:val="0"/>
          <w:numId w:val="23"/>
        </w:numPr>
      </w:pPr>
      <w:r w:rsidRPr="003463BC">
        <w:t>Förmedlarsidan  begär ny prisberäkning.</w:t>
      </w:r>
    </w:p>
    <w:p w:rsidR="007E56F9" w:rsidRPr="003463BC" w:rsidRDefault="00C941B3" w:rsidP="007E56F9">
      <w:pPr>
        <w:keepNext/>
        <w:ind w:left="720"/>
        <w:rPr>
          <w:i/>
          <w:lang w:val="en-US"/>
        </w:rPr>
      </w:pPr>
      <w:r w:rsidRPr="003463BC">
        <w:rPr>
          <w:i/>
          <w:lang w:val="en-US"/>
        </w:rPr>
        <w:t>Förmedlarsidan (website for the broker</w:t>
      </w:r>
      <w:r w:rsidR="00A80B5F" w:rsidRPr="003463BC">
        <w:rPr>
          <w:i/>
          <w:lang w:val="en-US"/>
        </w:rPr>
        <w:t>s</w:t>
      </w:r>
      <w:r w:rsidR="007E56F9" w:rsidRPr="003463BC">
        <w:rPr>
          <w:i/>
          <w:lang w:val="en-US"/>
        </w:rPr>
        <w:t>) is requesting a new price calculation.</w:t>
      </w:r>
    </w:p>
    <w:p w:rsidR="007E56F9" w:rsidRPr="003463BC" w:rsidRDefault="007E56F9" w:rsidP="00870233">
      <w:pPr>
        <w:keepNext/>
        <w:ind w:left="720"/>
        <w:rPr>
          <w:lang w:val="en-US"/>
        </w:rPr>
      </w:pPr>
    </w:p>
    <w:p w:rsidR="007E56F9" w:rsidRPr="003463BC" w:rsidRDefault="007E56F9" w:rsidP="007E56F9">
      <w:pPr>
        <w:keepNext/>
        <w:numPr>
          <w:ilvl w:val="0"/>
          <w:numId w:val="23"/>
        </w:numPr>
      </w:pPr>
      <w:r w:rsidRPr="003463BC">
        <w:t xml:space="preserve">Rallys tjänst levererar prisuppgift baserad på angivna uppgifter för produkt och omfattning. </w:t>
      </w:r>
    </w:p>
    <w:p w:rsidR="007E56F9" w:rsidRDefault="007E56F9" w:rsidP="007E56F9">
      <w:pPr>
        <w:keepNext/>
        <w:ind w:left="720"/>
        <w:rPr>
          <w:i/>
          <w:lang w:val="en-GB"/>
        </w:rPr>
      </w:pPr>
      <w:r w:rsidRPr="003463BC">
        <w:rPr>
          <w:i/>
          <w:lang w:val="en-GB"/>
        </w:rPr>
        <w:t>Rally’s service delivers price information based on the indicated information for product and coverage.</w:t>
      </w:r>
    </w:p>
    <w:p w:rsidR="00155A62" w:rsidRPr="00450FB3" w:rsidRDefault="0077096F" w:rsidP="00450FB3">
      <w:pPr>
        <w:pStyle w:val="Heading1"/>
        <w:rPr>
          <w:rFonts w:cs="Arial"/>
          <w:szCs w:val="32"/>
        </w:rPr>
      </w:pPr>
      <w:r w:rsidRPr="00450FB3">
        <w:br w:type="page"/>
      </w:r>
      <w:bookmarkStart w:id="22" w:name="_Toc185501527"/>
      <w:r w:rsidR="000C3491">
        <w:t xml:space="preserve">Huvudflöde – </w:t>
      </w:r>
      <w:r w:rsidR="000C3491">
        <w:rPr>
          <w:i/>
        </w:rPr>
        <w:t>Main flow</w:t>
      </w:r>
      <w:bookmarkEnd w:id="22"/>
      <w:r w:rsidR="00450FB3">
        <w:t xml:space="preserve"> </w:t>
      </w:r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65C6F" w:rsidRPr="0051734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Steg</w:t>
            </w:r>
          </w:p>
          <w:p w:rsidR="00C65C6F" w:rsidRPr="00517340" w:rsidRDefault="00C65C6F" w:rsidP="000F31D8">
            <w:pPr>
              <w:pStyle w:val="IndexHeading"/>
            </w:pPr>
            <w:r w:rsidRPr="00517340">
              <w:rPr>
                <w:b/>
                <w:bCs/>
                <w:i/>
                <w:lang w:val=""/>
              </w:rPr>
              <w:t>Step</w:t>
            </w:r>
          </w:p>
        </w:tc>
        <w:tc>
          <w:tcPr>
            <w:tcW w:w="8080" w:type="dxa"/>
            <w:shd w:val="pct10" w:color="auto" w:fill="auto"/>
          </w:tcPr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</w:rPr>
              <w:t>Beskrivning</w:t>
            </w:r>
          </w:p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  <w:bCs/>
                <w:i/>
                <w:lang w:val=""/>
              </w:rPr>
              <w:t>Description</w:t>
            </w:r>
          </w:p>
        </w:tc>
      </w:tr>
      <w:tr w:rsidR="00011616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11616" w:rsidRPr="00517340" w:rsidRDefault="00011616">
            <w:pPr>
              <w:rPr>
                <w:b/>
              </w:rPr>
            </w:pPr>
            <w:r w:rsidRPr="00517340">
              <w:rPr>
                <w:b/>
              </w:rPr>
              <w:t>1</w:t>
            </w:r>
          </w:p>
        </w:tc>
        <w:tc>
          <w:tcPr>
            <w:tcW w:w="8080" w:type="dxa"/>
          </w:tcPr>
          <w:p w:rsidR="005114B3" w:rsidRPr="00FA0EF1" w:rsidRDefault="008E1957" w:rsidP="00155A62">
            <w:pPr>
              <w:rPr>
                <w:strike/>
              </w:rPr>
            </w:pPr>
            <w:r w:rsidRPr="00517340">
              <w:t>Rally</w:t>
            </w:r>
            <w:r w:rsidR="00011616" w:rsidRPr="00517340">
              <w:t xml:space="preserve"> anropas från extern </w:t>
            </w:r>
            <w:r w:rsidR="00011616" w:rsidRPr="00FA0EF1">
              <w:t xml:space="preserve">kanal som frågar efter pris på en fordonsförsäkring. </w:t>
            </w:r>
            <w:r w:rsidR="00D07C1F" w:rsidRPr="00FA0EF1">
              <w:t xml:space="preserve">Anropet innehåller person- eller organisationsnummer samt </w:t>
            </w:r>
            <w:r w:rsidR="00862752" w:rsidRPr="00FA0EF1">
              <w:t>uppgift om fordon</w:t>
            </w:r>
            <w:r w:rsidR="009D4089" w:rsidRPr="00FA0EF1">
              <w:t xml:space="preserve"> </w:t>
            </w:r>
            <w:r w:rsidR="00140258" w:rsidRPr="00FA0EF1">
              <w:t xml:space="preserve">(regnummer eller bilmärkeskod + årsmodell) </w:t>
            </w:r>
            <w:r w:rsidR="001D137F" w:rsidRPr="00FA0EF1">
              <w:t>och eventuellt produkt</w:t>
            </w:r>
            <w:r w:rsidR="00862752" w:rsidRPr="00FA0EF1">
              <w:t>, omfattningsval</w:t>
            </w:r>
            <w:r w:rsidR="00402746" w:rsidRPr="00FA0EF1">
              <w:t xml:space="preserve"> eller körsträcka</w:t>
            </w:r>
            <w:r w:rsidR="00155A62" w:rsidRPr="00FA0EF1">
              <w:t>.</w:t>
            </w:r>
            <w:r w:rsidR="00D90C39" w:rsidRPr="00FA0EF1">
              <w:t xml:space="preserve"> </w:t>
            </w:r>
          </w:p>
          <w:p w:rsidR="00A27601" w:rsidRPr="00FA0EF1" w:rsidRDefault="00A27601" w:rsidP="00A27601">
            <w:pPr>
              <w:rPr>
                <w:i/>
                <w:lang w:val="en-GB"/>
              </w:rPr>
            </w:pPr>
            <w:r w:rsidRPr="00FA0EF1">
              <w:rPr>
                <w:i/>
                <w:lang w:val="en-GB"/>
              </w:rPr>
              <w:t xml:space="preserve">Rally is called on from an external channel inquiring about price on a vehicle insurance. The call contains a personal or corporate identity number, as well as information on vehicles </w:t>
            </w:r>
            <w:r w:rsidR="00140258" w:rsidRPr="00FA0EF1">
              <w:rPr>
                <w:i/>
                <w:lang w:val="en-GB"/>
              </w:rPr>
              <w:t xml:space="preserve">(registration number or car model code and year model) </w:t>
            </w:r>
            <w:r w:rsidRPr="00FA0EF1">
              <w:rPr>
                <w:i/>
                <w:lang w:val="en-GB"/>
              </w:rPr>
              <w:t>and any product, coverage</w:t>
            </w:r>
            <w:r w:rsidR="00C636D9" w:rsidRPr="00FA0EF1">
              <w:rPr>
                <w:i/>
                <w:lang w:val="en-GB"/>
              </w:rPr>
              <w:t xml:space="preserve"> or</w:t>
            </w:r>
            <w:r w:rsidR="004F0C80" w:rsidRPr="00FA0EF1">
              <w:rPr>
                <w:i/>
                <w:lang w:val="en-GB"/>
              </w:rPr>
              <w:t xml:space="preserve"> millage.</w:t>
            </w:r>
          </w:p>
          <w:p w:rsidR="00B43DC6" w:rsidRPr="00FE15B7" w:rsidRDefault="003E1C5E" w:rsidP="00F50DFE">
            <w:r w:rsidRPr="00FA0EF1">
              <w:t xml:space="preserve">Se </w:t>
            </w:r>
            <w:r w:rsidR="004515B7" w:rsidRPr="00FA0EF1">
              <w:t>”</w:t>
            </w:r>
            <w:r w:rsidRPr="00FA0EF1">
              <w:t>Regelverk Betjäna externa kanaler</w:t>
            </w:r>
            <w:r w:rsidR="004515B7" w:rsidRPr="00FA0EF1">
              <w:t>”</w:t>
            </w:r>
            <w:r w:rsidR="00140258" w:rsidRPr="00FA0EF1">
              <w:t>.</w:t>
            </w:r>
          </w:p>
          <w:p w:rsidR="00A27601" w:rsidRPr="00517340" w:rsidRDefault="00A27601" w:rsidP="00140258">
            <w:pPr>
              <w:rPr>
                <w:lang w:val="en-US"/>
              </w:rPr>
            </w:pPr>
            <w:r w:rsidRPr="00FE15B7">
              <w:rPr>
                <w:i/>
                <w:lang w:val="en-GB"/>
              </w:rPr>
              <w:t>See “Regulations, Employ External Channel”</w:t>
            </w:r>
          </w:p>
        </w:tc>
      </w:tr>
      <w:tr w:rsidR="0077664C" w:rsidRPr="00C161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77664C" w:rsidRPr="003463BC" w:rsidRDefault="00A911A7">
            <w:pPr>
              <w:rPr>
                <w:b/>
              </w:rPr>
            </w:pPr>
            <w:r w:rsidRPr="003463BC">
              <w:rPr>
                <w:b/>
              </w:rPr>
              <w:t>2</w:t>
            </w:r>
          </w:p>
        </w:tc>
        <w:tc>
          <w:tcPr>
            <w:tcW w:w="8080" w:type="dxa"/>
          </w:tcPr>
          <w:p w:rsidR="008C3261" w:rsidRPr="003463BC" w:rsidRDefault="0077664C" w:rsidP="00155A62">
            <w:r w:rsidRPr="003463BC">
              <w:t xml:space="preserve">Rally </w:t>
            </w:r>
            <w:r w:rsidR="008C3261" w:rsidRPr="003463BC">
              <w:t xml:space="preserve">avgör vilken säljkanal som anropar tjänsten. </w:t>
            </w:r>
          </w:p>
          <w:p w:rsidR="008C3261" w:rsidRPr="003463BC" w:rsidRDefault="008C3261" w:rsidP="00155A62">
            <w:pPr>
              <w:rPr>
                <w:i/>
              </w:rPr>
            </w:pPr>
            <w:r w:rsidRPr="003463BC">
              <w:rPr>
                <w:i/>
              </w:rPr>
              <w:t xml:space="preserve">Rally determine wich </w:t>
            </w:r>
            <w:r w:rsidR="00C16113" w:rsidRPr="003463BC">
              <w:rPr>
                <w:i/>
              </w:rPr>
              <w:t xml:space="preserve">sales channel that is calling the service. </w:t>
            </w:r>
          </w:p>
          <w:p w:rsidR="00601E55" w:rsidRDefault="00C16113" w:rsidP="00601E55">
            <w:r w:rsidRPr="003463BC">
              <w:t>Se ”Se Regelverk Betjäna externa kanaler</w:t>
            </w:r>
            <w:r w:rsidR="00601E55">
              <w:t>”</w:t>
            </w:r>
          </w:p>
          <w:p w:rsidR="00C16113" w:rsidRPr="00C16113" w:rsidRDefault="00C16113" w:rsidP="00601E55">
            <w:pPr>
              <w:rPr>
                <w:i/>
                <w:lang w:val="en-US"/>
              </w:rPr>
            </w:pPr>
            <w:r w:rsidRPr="003463BC">
              <w:rPr>
                <w:i/>
                <w:lang w:val="en-US"/>
              </w:rPr>
              <w:t>See ”Regulations, Employ External Channel</w:t>
            </w:r>
            <w:r w:rsidR="00601E55" w:rsidRPr="00601E55">
              <w:rPr>
                <w:i/>
                <w:lang w:val="en-US"/>
              </w:rPr>
              <w:t>”</w:t>
            </w:r>
          </w:p>
        </w:tc>
      </w:tr>
      <w:tr w:rsidR="00246F91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246F91" w:rsidRPr="00517340" w:rsidRDefault="00826A5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80" w:type="dxa"/>
          </w:tcPr>
          <w:p w:rsidR="00A27601" w:rsidRPr="00517340" w:rsidRDefault="008E1957" w:rsidP="00A27601">
            <w:pPr>
              <w:rPr>
                <w:i/>
              </w:rPr>
            </w:pPr>
            <w:r w:rsidRPr="00517340">
              <w:t>Rally</w:t>
            </w:r>
            <w:r w:rsidR="00737B04" w:rsidRPr="00517340">
              <w:t xml:space="preserve"> </w:t>
            </w:r>
            <w:r w:rsidR="009B486D" w:rsidRPr="00517340">
              <w:t xml:space="preserve">hämtar </w:t>
            </w:r>
            <w:r w:rsidR="0080341F" w:rsidRPr="00517340">
              <w:t>kund</w:t>
            </w:r>
            <w:r w:rsidR="009B486D" w:rsidRPr="00517340">
              <w:t xml:space="preserve">uppgifter och </w:t>
            </w:r>
            <w:r w:rsidR="00737B04" w:rsidRPr="00517340">
              <w:t>bestämmer länsbolagstillhörighet för angivet personnummer/organisationsnummer</w:t>
            </w:r>
            <w:r w:rsidR="00A27601" w:rsidRPr="00517340">
              <w:rPr>
                <w:i/>
              </w:rPr>
              <w:t xml:space="preserve"> </w:t>
            </w:r>
          </w:p>
          <w:p w:rsidR="00A27601" w:rsidRPr="00517340" w:rsidRDefault="00A27601" w:rsidP="00A27601">
            <w:pPr>
              <w:rPr>
                <w:i/>
                <w:lang w:val="en-US"/>
              </w:rPr>
            </w:pPr>
            <w:r w:rsidRPr="00517340">
              <w:rPr>
                <w:i/>
                <w:lang w:val="en-US"/>
              </w:rPr>
              <w:t>Rally retrieves customer information and determines LF company affiliation for the indicated personal identity number/corporate identity number.</w:t>
            </w:r>
          </w:p>
          <w:p w:rsidR="00601E55" w:rsidRDefault="00155A62" w:rsidP="00601E55">
            <w:r w:rsidRPr="00517340">
              <w:t>S</w:t>
            </w:r>
            <w:r w:rsidR="005B0B0D" w:rsidRPr="00517340">
              <w:t>e</w:t>
            </w:r>
            <w:r w:rsidR="007417FB" w:rsidRPr="00517340">
              <w:t xml:space="preserve"> </w:t>
            </w:r>
            <w:r w:rsidR="007D6574" w:rsidRPr="00517340">
              <w:t>”</w:t>
            </w:r>
            <w:r w:rsidR="007417FB" w:rsidRPr="00517340">
              <w:t>R</w:t>
            </w:r>
            <w:r w:rsidR="005B0B0D" w:rsidRPr="00517340">
              <w:t xml:space="preserve">egelverk </w:t>
            </w:r>
            <w:r w:rsidR="007417FB" w:rsidRPr="00517340">
              <w:t>LKFKoder</w:t>
            </w:r>
            <w:r w:rsidR="007D6574" w:rsidRPr="00517340">
              <w:t>”</w:t>
            </w:r>
            <w:r w:rsidR="007417FB" w:rsidRPr="00517340">
              <w:t xml:space="preserve"> vad gäller </w:t>
            </w:r>
            <w:r w:rsidR="00546DAE" w:rsidRPr="00517340">
              <w:t xml:space="preserve">bestämning av </w:t>
            </w:r>
            <w:r w:rsidR="00617E63">
              <w:t>LF Bolag</w:t>
            </w:r>
          </w:p>
          <w:p w:rsidR="00A27601" w:rsidRPr="00517340" w:rsidRDefault="00A27601" w:rsidP="00601E55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See “Regulations, LKF codes” regarding determination of LF company</w:t>
            </w:r>
          </w:p>
        </w:tc>
      </w:tr>
      <w:tr w:rsidR="00155A62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55A62" w:rsidRPr="00517340" w:rsidRDefault="00826A5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</w:tcPr>
          <w:p w:rsidR="00155A62" w:rsidRPr="00517340" w:rsidRDefault="008E1957" w:rsidP="0064758C">
            <w:r w:rsidRPr="00517340">
              <w:t>Rally</w:t>
            </w:r>
            <w:r w:rsidR="00155A62" w:rsidRPr="00517340">
              <w:t xml:space="preserve"> hämtar fordonsuppgifter</w:t>
            </w:r>
            <w:r w:rsidR="00862752" w:rsidRPr="00517340">
              <w:t>.</w:t>
            </w:r>
          </w:p>
          <w:p w:rsidR="00A27601" w:rsidRPr="00517340" w:rsidRDefault="00A27601" w:rsidP="00A27601">
            <w:pPr>
              <w:rPr>
                <w:i/>
              </w:rPr>
            </w:pPr>
            <w:r w:rsidRPr="00517340">
              <w:rPr>
                <w:i/>
              </w:rPr>
              <w:t>Rally retrieves vehicle information.</w:t>
            </w:r>
          </w:p>
          <w:p w:rsidR="00155A62" w:rsidRPr="00517340" w:rsidRDefault="00155A62" w:rsidP="00E96CF4">
            <w:r w:rsidRPr="00517340">
              <w:t xml:space="preserve">Se </w:t>
            </w:r>
            <w:r w:rsidR="00F50DFE" w:rsidRPr="00517340">
              <w:t>”</w:t>
            </w:r>
            <w:r w:rsidRPr="00517340">
              <w:t>Regelverk Betjäna externa kanaler</w:t>
            </w:r>
            <w:r w:rsidR="00F50DFE" w:rsidRPr="00517340">
              <w:t>”</w:t>
            </w:r>
            <w:r w:rsidR="007D6574" w:rsidRPr="00517340">
              <w:t xml:space="preserve"> </w:t>
            </w:r>
          </w:p>
          <w:p w:rsidR="00A27601" w:rsidRPr="00517340" w:rsidRDefault="00A27601" w:rsidP="00E352BC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See </w:t>
            </w:r>
            <w:r w:rsidRPr="003E7E17">
              <w:rPr>
                <w:lang w:val="en-US"/>
              </w:rPr>
              <w:t>”</w:t>
            </w:r>
            <w:r w:rsidR="003E7E17" w:rsidRPr="00517340">
              <w:rPr>
                <w:i/>
                <w:lang w:val="en-GB"/>
              </w:rPr>
              <w:t>Regulations, Employ external channels</w:t>
            </w:r>
            <w:r w:rsidRPr="003E7E17">
              <w:rPr>
                <w:lang w:val="en-US"/>
              </w:rPr>
              <w:t>”</w:t>
            </w:r>
          </w:p>
        </w:tc>
      </w:tr>
      <w:tr w:rsidR="0004342C" w:rsidRPr="00617E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4342C" w:rsidRPr="00517340" w:rsidRDefault="00FC192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0" w:type="dxa"/>
          </w:tcPr>
          <w:p w:rsidR="00D07C1F" w:rsidRPr="008A41D3" w:rsidRDefault="008E1957" w:rsidP="00D07C1F">
            <w:pPr>
              <w:rPr>
                <w:lang w:val="en-US"/>
              </w:rPr>
            </w:pPr>
            <w:r w:rsidRPr="00517340">
              <w:t>Rally</w:t>
            </w:r>
            <w:r w:rsidR="00D07C1F" w:rsidRPr="00517340">
              <w:t xml:space="preserve"> utför produktbestämning</w:t>
            </w:r>
            <w:r w:rsidR="00473A41" w:rsidRPr="00517340">
              <w:t>.</w:t>
            </w:r>
            <w:r w:rsidR="008A41D3">
              <w:t xml:space="preserve"> Om produkt angetts i anropet, används denna. </w:t>
            </w:r>
            <w:r w:rsidR="008A41D3" w:rsidRPr="008A41D3">
              <w:rPr>
                <w:lang w:val="en-US"/>
              </w:rPr>
              <w:t>Annars appliceras regelverk för defaultprodukt.</w:t>
            </w:r>
          </w:p>
          <w:p w:rsidR="00651708" w:rsidRPr="00517340" w:rsidRDefault="00651708" w:rsidP="00651708">
            <w:pPr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>Rally carries out product determination.</w:t>
            </w:r>
            <w:r w:rsidR="008A41D3">
              <w:rPr>
                <w:i/>
                <w:lang w:val="en-GB"/>
              </w:rPr>
              <w:t xml:space="preserve"> If product is defined in service call, this is used. Otherwise business rules for default product is applied.</w:t>
            </w:r>
          </w:p>
          <w:p w:rsidR="00617E63" w:rsidRPr="00617E63" w:rsidRDefault="00617E63" w:rsidP="00601E55">
            <w:pPr>
              <w:rPr>
                <w:lang w:val="en-US"/>
              </w:rPr>
            </w:pPr>
            <w:r w:rsidRPr="00617E63">
              <w:rPr>
                <w:lang w:val="en-GB"/>
              </w:rPr>
              <w:t xml:space="preserve">Se Rally Produkt Produktbestämning Verksamhetsregel(REF) samt Rally Produkt Produktbestämning3_Matris(REF). </w:t>
            </w:r>
            <w:r w:rsidRPr="00617E63">
              <w:rPr>
                <w:lang w:val="en-GB"/>
              </w:rPr>
              <w:br/>
            </w:r>
            <w:r w:rsidRPr="00A9142C">
              <w:rPr>
                <w:i/>
                <w:lang w:val="en-GB"/>
              </w:rPr>
              <w:t>See Rally Produkt Product determination operating rule (REF) and Rally Produkt Produktbestämning3_Matris (REF).</w:t>
            </w:r>
          </w:p>
          <w:p w:rsidR="00A27601" w:rsidRPr="00617E63" w:rsidRDefault="005114B3" w:rsidP="00E352BC">
            <w:r w:rsidRPr="00517340">
              <w:t xml:space="preserve">Se </w:t>
            </w:r>
            <w:r w:rsidR="00F50DFE" w:rsidRPr="00517340">
              <w:t>”</w:t>
            </w:r>
            <w:r w:rsidR="007417FB" w:rsidRPr="00517340">
              <w:t>Regelverk Betjäna externa kanaler</w:t>
            </w:r>
            <w:r w:rsidR="00F50DFE" w:rsidRPr="00517340">
              <w:t>”</w:t>
            </w:r>
            <w:r w:rsidR="00617E63">
              <w:br/>
            </w:r>
            <w:r w:rsidR="00651708" w:rsidRPr="00617E63">
              <w:rPr>
                <w:i/>
              </w:rPr>
              <w:t xml:space="preserve">See </w:t>
            </w:r>
            <w:r w:rsidR="00651708" w:rsidRPr="00617E63">
              <w:t>”</w:t>
            </w:r>
            <w:r w:rsidR="003E7E17" w:rsidRPr="00617E63">
              <w:rPr>
                <w:i/>
              </w:rPr>
              <w:t>Regulations, Employ external channels</w:t>
            </w:r>
            <w:r w:rsidR="00651708" w:rsidRPr="00617E63">
              <w:t>”</w:t>
            </w:r>
          </w:p>
        </w:tc>
      </w:tr>
      <w:tr w:rsidR="00011616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11616" w:rsidRPr="00601E55" w:rsidRDefault="00FC192D">
            <w:pPr>
              <w:rPr>
                <w:b/>
              </w:rPr>
            </w:pPr>
            <w:r w:rsidRPr="00601E55">
              <w:rPr>
                <w:b/>
              </w:rPr>
              <w:t>6</w:t>
            </w:r>
          </w:p>
        </w:tc>
        <w:tc>
          <w:tcPr>
            <w:tcW w:w="8080" w:type="dxa"/>
          </w:tcPr>
          <w:p w:rsidR="00011616" w:rsidRPr="00601E55" w:rsidRDefault="008E1957" w:rsidP="00272C1B">
            <w:r w:rsidRPr="00601E55">
              <w:t>Rally</w:t>
            </w:r>
            <w:r w:rsidR="001627B6" w:rsidRPr="00601E55">
              <w:t xml:space="preserve"> hämtar</w:t>
            </w:r>
            <w:r w:rsidR="00011616" w:rsidRPr="00601E55">
              <w:t xml:space="preserve"> </w:t>
            </w:r>
            <w:r w:rsidR="001627B6" w:rsidRPr="00601E55">
              <w:t xml:space="preserve">den </w:t>
            </w:r>
            <w:r w:rsidR="00011616" w:rsidRPr="00601E55">
              <w:t>produktinformation</w:t>
            </w:r>
            <w:r w:rsidR="001627B6" w:rsidRPr="00601E55">
              <w:t xml:space="preserve"> som ska exponeras </w:t>
            </w:r>
            <w:r w:rsidR="00C06B7F" w:rsidRPr="00601E55">
              <w:t xml:space="preserve">till anropande kanal </w:t>
            </w:r>
            <w:r w:rsidR="0064758C" w:rsidRPr="00601E55">
              <w:t>enligt regler</w:t>
            </w:r>
            <w:r w:rsidR="001627B6" w:rsidRPr="00601E55">
              <w:t xml:space="preserve"> i </w:t>
            </w:r>
            <w:r w:rsidRPr="00601E55">
              <w:t>Rally</w:t>
            </w:r>
            <w:r w:rsidR="001627B6" w:rsidRPr="00601E55">
              <w:t xml:space="preserve"> Produkt</w:t>
            </w:r>
            <w:r w:rsidR="00826A59" w:rsidRPr="00601E55">
              <w:t xml:space="preserve"> </w:t>
            </w:r>
            <w:r w:rsidR="007B7049">
              <w:t xml:space="preserve"> Om varumärkeskod är angivet i anropet, valideras att vald produkt avser samma varumärkeskod.</w:t>
            </w:r>
          </w:p>
          <w:p w:rsidR="00651708" w:rsidRPr="00601E55" w:rsidRDefault="00651708" w:rsidP="00651708">
            <w:pPr>
              <w:rPr>
                <w:i/>
                <w:lang w:val="en-GB"/>
              </w:rPr>
            </w:pPr>
            <w:r w:rsidRPr="00601E55">
              <w:rPr>
                <w:i/>
                <w:lang w:val="en-GB"/>
              </w:rPr>
              <w:t xml:space="preserve">Rally retrieves the product information to be exposed to </w:t>
            </w:r>
            <w:r w:rsidR="00C06B7F" w:rsidRPr="00601E55">
              <w:rPr>
                <w:i/>
                <w:lang w:val="en-GB"/>
              </w:rPr>
              <w:t xml:space="preserve">calling channel </w:t>
            </w:r>
            <w:r w:rsidRPr="00601E55">
              <w:rPr>
                <w:i/>
                <w:lang w:val="en-GB"/>
              </w:rPr>
              <w:t xml:space="preserve">according to the rules in </w:t>
            </w:r>
            <w:r w:rsidRPr="00A9142C">
              <w:rPr>
                <w:i/>
                <w:lang w:val="en-GB"/>
              </w:rPr>
              <w:t>Rally Produkt</w:t>
            </w:r>
            <w:r w:rsidR="007B7049">
              <w:rPr>
                <w:i/>
                <w:lang w:val="en-GB"/>
              </w:rPr>
              <w:t>. If brand assortment code is defined in service call, the system validates that chosen product us associated with the same brand assortment code.</w:t>
            </w:r>
          </w:p>
          <w:p w:rsidR="00272C1B" w:rsidRPr="00601E55" w:rsidRDefault="00272C1B" w:rsidP="00F50DFE">
            <w:r w:rsidRPr="00601E55">
              <w:t xml:space="preserve">Se </w:t>
            </w:r>
            <w:r w:rsidR="00F50DFE" w:rsidRPr="00601E55">
              <w:t>”</w:t>
            </w:r>
            <w:r w:rsidRPr="00601E55">
              <w:t>Regelverk Betjäna externa kanaler</w:t>
            </w:r>
            <w:r w:rsidR="00F50DFE" w:rsidRPr="00601E55">
              <w:t>”</w:t>
            </w:r>
            <w:r w:rsidRPr="00601E55">
              <w:t xml:space="preserve">, </w:t>
            </w:r>
          </w:p>
          <w:p w:rsidR="00A27601" w:rsidRPr="00517340" w:rsidRDefault="00A27601" w:rsidP="00601E55">
            <w:pPr>
              <w:rPr>
                <w:lang w:val="en-US"/>
              </w:rPr>
            </w:pPr>
            <w:r w:rsidRPr="00601E55">
              <w:rPr>
                <w:i/>
                <w:lang w:val="en-GB"/>
              </w:rPr>
              <w:t>See</w:t>
            </w:r>
            <w:r w:rsidR="00651708" w:rsidRPr="00601E55">
              <w:rPr>
                <w:lang w:val="en-US"/>
              </w:rPr>
              <w:t>”</w:t>
            </w:r>
            <w:r w:rsidR="003E7E17" w:rsidRPr="00601E55">
              <w:rPr>
                <w:i/>
                <w:lang w:val="en-US"/>
              </w:rPr>
              <w:t>Regulations, Employ external channels</w:t>
            </w:r>
            <w:r w:rsidR="00651708" w:rsidRPr="00601E55">
              <w:rPr>
                <w:i/>
                <w:lang w:val="en-US"/>
              </w:rPr>
              <w:t>”</w:t>
            </w:r>
          </w:p>
        </w:tc>
      </w:tr>
      <w:tr w:rsidR="00CB5BB9" w:rsidRPr="00A914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B5BB9" w:rsidRPr="00601E55" w:rsidRDefault="00FC192D">
            <w:pPr>
              <w:rPr>
                <w:b/>
              </w:rPr>
            </w:pPr>
            <w:r w:rsidRPr="00601E55">
              <w:rPr>
                <w:b/>
              </w:rPr>
              <w:t>7</w:t>
            </w:r>
          </w:p>
        </w:tc>
        <w:tc>
          <w:tcPr>
            <w:tcW w:w="8080" w:type="dxa"/>
          </w:tcPr>
          <w:p w:rsidR="00106DA1" w:rsidRPr="00A9142C" w:rsidRDefault="00106DA1" w:rsidP="00106DA1">
            <w:r w:rsidRPr="00A9142C">
              <w:t xml:space="preserve">Rally hämtar </w:t>
            </w:r>
            <w:r w:rsidR="003E2D7F" w:rsidRPr="00A9142C">
              <w:t xml:space="preserve">riskurvalsreglerna för aktuell säljkanal från </w:t>
            </w:r>
            <w:r w:rsidRPr="00A9142C">
              <w:t xml:space="preserve"> Rally Produkt </w:t>
            </w:r>
          </w:p>
          <w:p w:rsidR="003E2D7F" w:rsidRPr="00A9142C" w:rsidRDefault="003E2D7F" w:rsidP="003E2D7F">
            <w:pPr>
              <w:rPr>
                <w:i/>
                <w:lang w:val="en-GB"/>
              </w:rPr>
            </w:pPr>
            <w:r w:rsidRPr="00A9142C">
              <w:rPr>
                <w:i/>
                <w:lang w:val="en-GB"/>
              </w:rPr>
              <w:t>Rally retrieves the riscselection rules for the current saleschannel from Rally Produkt.</w:t>
            </w:r>
          </w:p>
          <w:p w:rsidR="003E2D7F" w:rsidRPr="00A9142C" w:rsidRDefault="003E2D7F" w:rsidP="00106DA1">
            <w:pPr>
              <w:rPr>
                <w:lang w:val="en-GB"/>
              </w:rPr>
            </w:pPr>
          </w:p>
          <w:p w:rsidR="00CB5BB9" w:rsidRPr="00A9142C" w:rsidRDefault="008E1957" w:rsidP="00011616">
            <w:r w:rsidRPr="00A9142C">
              <w:t>Rally</w:t>
            </w:r>
            <w:r w:rsidR="00CB5BB9" w:rsidRPr="00A9142C">
              <w:t xml:space="preserve"> kontrollerar riskurvalsregler för </w:t>
            </w:r>
            <w:r w:rsidR="0080341F" w:rsidRPr="00A9142C">
              <w:t>kund</w:t>
            </w:r>
            <w:r w:rsidR="00CB5BB9" w:rsidRPr="00A9142C">
              <w:t xml:space="preserve"> och valt fordon</w:t>
            </w:r>
            <w:r w:rsidR="003463BC" w:rsidRPr="00A9142C">
              <w:t xml:space="preserve">. </w:t>
            </w:r>
            <w:r w:rsidR="00C06B7F" w:rsidRPr="00A9142C">
              <w:t xml:space="preserve">Rally tar hänsyn till </w:t>
            </w:r>
            <w:r w:rsidR="00612F27" w:rsidRPr="00A9142C">
              <w:t>sälj</w:t>
            </w:r>
            <w:r w:rsidR="00C06B7F" w:rsidRPr="00A9142C">
              <w:t>kanalspecifika regler och undantag</w:t>
            </w:r>
            <w:r w:rsidR="00B521DB" w:rsidRPr="00A9142C">
              <w:t xml:space="preserve">  </w:t>
            </w:r>
            <w:r w:rsidR="00C06B7F" w:rsidRPr="00A9142C">
              <w:t xml:space="preserve">. </w:t>
            </w:r>
          </w:p>
          <w:p w:rsidR="00B521DB" w:rsidRPr="00A9142C" w:rsidRDefault="000D376B" w:rsidP="000D376B">
            <w:pPr>
              <w:rPr>
                <w:i/>
                <w:lang w:val="en-US"/>
              </w:rPr>
            </w:pPr>
            <w:r w:rsidRPr="00A9142C">
              <w:rPr>
                <w:i/>
                <w:lang w:val="en-US"/>
              </w:rPr>
              <w:t>Rally checks the risk selection rules for customer and selected vehicle</w:t>
            </w:r>
            <w:r w:rsidR="003E7E17" w:rsidRPr="00A9142C">
              <w:rPr>
                <w:i/>
                <w:lang w:val="en-US"/>
              </w:rPr>
              <w:t>.</w:t>
            </w:r>
          </w:p>
          <w:p w:rsidR="00B43DC6" w:rsidRPr="00A9142C" w:rsidRDefault="003E7E17" w:rsidP="000D376B">
            <w:pPr>
              <w:rPr>
                <w:i/>
                <w:lang w:val="en-US"/>
              </w:rPr>
            </w:pPr>
            <w:r w:rsidRPr="00A9142C">
              <w:rPr>
                <w:i/>
                <w:lang w:val="en-US"/>
              </w:rPr>
              <w:t xml:space="preserve">Rally also takes into account, </w:t>
            </w:r>
            <w:r w:rsidR="003E2D7F" w:rsidRPr="00A9142C">
              <w:rPr>
                <w:i/>
                <w:lang w:val="en-US"/>
              </w:rPr>
              <w:t>sales</w:t>
            </w:r>
            <w:r w:rsidRPr="00A9142C">
              <w:rPr>
                <w:i/>
                <w:lang w:val="en-US"/>
              </w:rPr>
              <w:t xml:space="preserve">channel specific rules and exception. </w:t>
            </w:r>
          </w:p>
          <w:p w:rsidR="003E2D7F" w:rsidRPr="00A9142C" w:rsidRDefault="003E2D7F" w:rsidP="003E2D7F">
            <w:pPr>
              <w:rPr>
                <w:lang w:val="en-US"/>
              </w:rPr>
            </w:pPr>
            <w:r w:rsidRPr="00A9142C">
              <w:rPr>
                <w:lang w:val="en-US"/>
              </w:rPr>
              <w:t xml:space="preserve">Se ”Regelverk Betjäna externa kanaler  – Riskurvalsregler” </w:t>
            </w:r>
            <w:r w:rsidRPr="00A9142C">
              <w:rPr>
                <w:lang w:val="en-US"/>
              </w:rPr>
              <w:br/>
            </w:r>
            <w:r w:rsidRPr="00A9142C">
              <w:rPr>
                <w:i/>
                <w:lang w:val="en-US"/>
              </w:rPr>
              <w:t xml:space="preserve">See “Regulations, Employ external channels  </w:t>
            </w:r>
            <w:r w:rsidRPr="00A9142C">
              <w:rPr>
                <w:i/>
                <w:lang w:val="en-GB"/>
              </w:rPr>
              <w:t xml:space="preserve">– Risk selection rules” </w:t>
            </w:r>
          </w:p>
          <w:p w:rsidR="00EC09DA" w:rsidRPr="00A9142C" w:rsidRDefault="00EC09DA" w:rsidP="00E352BC">
            <w:pPr>
              <w:rPr>
                <w:strike/>
              </w:rPr>
            </w:pPr>
            <w:r w:rsidRPr="00A9142C">
              <w:rPr>
                <w:i/>
              </w:rPr>
              <w:t xml:space="preserve"> </w:t>
            </w:r>
            <w:r w:rsidR="00B80BCC" w:rsidRPr="00A9142C">
              <w:t>Se ”Regelverk Betjäna Externa kanaler</w:t>
            </w:r>
            <w:r w:rsidRPr="00A9142C">
              <w:rPr>
                <w:strike/>
              </w:rPr>
              <w:br/>
            </w:r>
            <w:r w:rsidR="00B80BCC" w:rsidRPr="00A9142C">
              <w:rPr>
                <w:i/>
              </w:rPr>
              <w:t xml:space="preserve">See </w:t>
            </w:r>
            <w:r w:rsidR="00B80BCC" w:rsidRPr="00A9142C">
              <w:t>”</w:t>
            </w:r>
            <w:r w:rsidRPr="00A9142C">
              <w:rPr>
                <w:i/>
              </w:rPr>
              <w:t>Regulations, Employ external channels</w:t>
            </w:r>
            <w:r w:rsidR="00B80BCC" w:rsidRPr="00A9142C">
              <w:t>”</w:t>
            </w:r>
            <w:r w:rsidR="0062096B" w:rsidRPr="00A9142C">
              <w:rPr>
                <w:i/>
                <w:strike/>
              </w:rPr>
              <w:t xml:space="preserve"> </w:t>
            </w:r>
            <w:r w:rsidRPr="00A9142C">
              <w:rPr>
                <w:i/>
              </w:rPr>
              <w:t xml:space="preserve"> </w:t>
            </w:r>
          </w:p>
        </w:tc>
      </w:tr>
      <w:tr w:rsidR="00C06B7F" w:rsidRPr="00FC1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C06B7F" w:rsidRPr="00601E55" w:rsidRDefault="00FC192D">
            <w:pPr>
              <w:rPr>
                <w:b/>
                <w:lang w:val="en-US"/>
              </w:rPr>
            </w:pPr>
            <w:r w:rsidRPr="00601E55">
              <w:rPr>
                <w:b/>
                <w:lang w:val="en-US"/>
              </w:rPr>
              <w:t>8</w:t>
            </w:r>
          </w:p>
        </w:tc>
        <w:tc>
          <w:tcPr>
            <w:tcW w:w="8080" w:type="dxa"/>
          </w:tcPr>
          <w:p w:rsidR="00FC192D" w:rsidRPr="00601E55" w:rsidRDefault="00506012" w:rsidP="00011616">
            <w:r w:rsidRPr="00601E55">
              <w:t xml:space="preserve">Rally hämtar nödvändig grunddata från angränsande system </w:t>
            </w:r>
            <w:r w:rsidR="003C44A6">
              <w:t>baserat på vad produkten kräver,</w:t>
            </w:r>
            <w:r w:rsidRPr="00601E55">
              <w:t xml:space="preserve"> </w:t>
            </w:r>
            <w:r w:rsidR="003C44A6">
              <w:t>samt tilldelar defaultvärden på grunddata enligt regelverk i Rally Produkt.</w:t>
            </w:r>
          </w:p>
          <w:p w:rsidR="00FC192D" w:rsidRPr="00FC192D" w:rsidRDefault="00FC192D" w:rsidP="000924CD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>Rally retrieve necessary basic data from adjacent systems ba</w:t>
            </w:r>
            <w:r w:rsidR="003C44A6">
              <w:rPr>
                <w:i/>
                <w:lang w:val="en-US"/>
              </w:rPr>
              <w:t>sed on what the product requires, plus assigns default values on basic data according to ruleset in Rally Produkt.</w:t>
            </w:r>
            <w:r w:rsidRPr="00601E55">
              <w:rPr>
                <w:i/>
                <w:lang w:val="en-US"/>
              </w:rPr>
              <w:t xml:space="preserve"> </w:t>
            </w:r>
          </w:p>
        </w:tc>
      </w:tr>
      <w:tr w:rsidR="001627B6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1627B6" w:rsidRPr="00517340" w:rsidRDefault="00FC192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0" w:type="dxa"/>
          </w:tcPr>
          <w:p w:rsidR="00CB5BB9" w:rsidRPr="00517340" w:rsidRDefault="00905101" w:rsidP="001627B6">
            <w:r w:rsidRPr="00517340">
              <w:t xml:space="preserve">Pris beräknas </w:t>
            </w:r>
            <w:r w:rsidR="003911BD" w:rsidRPr="00517340">
              <w:t xml:space="preserve">via </w:t>
            </w:r>
            <w:r w:rsidR="008E1957" w:rsidRPr="00517340">
              <w:t>Rally</w:t>
            </w:r>
            <w:r w:rsidR="003911BD" w:rsidRPr="00517340">
              <w:t xml:space="preserve"> Produkt och </w:t>
            </w:r>
            <w:r w:rsidR="008E1957" w:rsidRPr="00517340">
              <w:t>Rally</w:t>
            </w:r>
            <w:r w:rsidR="003911BD" w:rsidRPr="00517340">
              <w:t xml:space="preserve"> Ekonomi </w:t>
            </w:r>
            <w:r w:rsidRPr="00517340">
              <w:t xml:space="preserve">med </w:t>
            </w:r>
            <w:r w:rsidR="00272C1B" w:rsidRPr="00517340">
              <w:t>angivna uppgifter avseende omfattning,</w:t>
            </w:r>
            <w:r w:rsidR="005114B3" w:rsidRPr="00517340">
              <w:t xml:space="preserve"> val</w:t>
            </w:r>
            <w:r w:rsidR="00272C1B" w:rsidRPr="00517340">
              <w:t xml:space="preserve"> av självrisk etc</w:t>
            </w:r>
            <w:r w:rsidR="008E1071" w:rsidRPr="00517340">
              <w:t>,</w:t>
            </w:r>
            <w:r w:rsidR="005114B3" w:rsidRPr="00517340">
              <w:t xml:space="preserve"> </w:t>
            </w:r>
            <w:r w:rsidR="00BE2D13" w:rsidRPr="00517340">
              <w:t>alternativt</w:t>
            </w:r>
            <w:r w:rsidR="005114B3" w:rsidRPr="00517340">
              <w:t xml:space="preserve"> </w:t>
            </w:r>
            <w:r w:rsidRPr="00517340">
              <w:t xml:space="preserve">de defaultvärden som är aktuella för </w:t>
            </w:r>
            <w:r w:rsidRPr="00FE15B7">
              <w:t>produkten.</w:t>
            </w:r>
            <w:r w:rsidR="001627B6" w:rsidRPr="00FE15B7">
              <w:t xml:space="preserve"> </w:t>
            </w:r>
            <w:r w:rsidR="0062096B" w:rsidRPr="00FE15B7">
              <w:t xml:space="preserve">Kontroll görs även mot ”partnerregister” för att avgöra om fordon är ägt av en ÅterförsäljarePartner eller inte. Regler för prisberäkna och teckna avtal </w:t>
            </w:r>
            <w:r w:rsidR="0011322C" w:rsidRPr="00FE15B7">
              <w:t xml:space="preserve">om fordon är ägt av en Partner </w:t>
            </w:r>
            <w:r w:rsidR="0062096B" w:rsidRPr="00FE15B7">
              <w:t>finns redogjort i ”Regelverk Betjäna externa kanaler”</w:t>
            </w:r>
          </w:p>
          <w:p w:rsidR="001627B6" w:rsidRPr="00517340" w:rsidRDefault="00CB5BB9" w:rsidP="00E96CF4">
            <w:r w:rsidRPr="00517340">
              <w:t>Se</w:t>
            </w:r>
            <w:r w:rsidR="005114B3" w:rsidRPr="00517340">
              <w:t xml:space="preserve"> </w:t>
            </w:r>
            <w:r w:rsidR="00F50DFE" w:rsidRPr="00517340">
              <w:t>”</w:t>
            </w:r>
            <w:r w:rsidRPr="00517340">
              <w:t>Regelverk Betjäna externa kanaler</w:t>
            </w:r>
            <w:r w:rsidR="00F50DFE" w:rsidRPr="00517340">
              <w:t>”</w:t>
            </w:r>
            <w:r w:rsidR="00BD2291" w:rsidRPr="00517340">
              <w:t xml:space="preserve"> </w:t>
            </w:r>
          </w:p>
          <w:p w:rsidR="00A27601" w:rsidRPr="00517340" w:rsidRDefault="00A27601" w:rsidP="00A27601">
            <w:pPr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 xml:space="preserve">Price is calculated via Rally </w:t>
            </w:r>
            <w:r w:rsidRPr="00A9142C">
              <w:rPr>
                <w:i/>
                <w:lang w:val="en-GB"/>
              </w:rPr>
              <w:t>Produkt and Rally Ekonomi with</w:t>
            </w:r>
            <w:r w:rsidRPr="00517340">
              <w:rPr>
                <w:i/>
                <w:lang w:val="en-GB"/>
              </w:rPr>
              <w:t xml:space="preserve"> the indicated information regarding coverage, selection of excess, and so on, or alternately the default values that are current for the </w:t>
            </w:r>
            <w:r w:rsidRPr="00FE15B7">
              <w:rPr>
                <w:i/>
                <w:lang w:val="en-GB"/>
              </w:rPr>
              <w:t xml:space="preserve">product. </w:t>
            </w:r>
            <w:r w:rsidR="0062096B" w:rsidRPr="00FE15B7">
              <w:rPr>
                <w:i/>
                <w:lang w:val="en-GB"/>
              </w:rPr>
              <w:t>A check is also performed towards “partner register” to decide whether vehicle is owned by a Retailer Partner or not.</w:t>
            </w:r>
            <w:r w:rsidR="0011322C" w:rsidRPr="00FE15B7">
              <w:rPr>
                <w:i/>
                <w:lang w:val="en-GB"/>
              </w:rPr>
              <w:t xml:space="preserve"> Rules for price calculation and sign policy if vehicle is owned by a Partner is presented in “Regelverk Betjäna externa kanaler”.</w:t>
            </w:r>
          </w:p>
          <w:p w:rsidR="00A27601" w:rsidRPr="00517340" w:rsidRDefault="00651708" w:rsidP="00601E55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 xml:space="preserve">See </w:t>
            </w:r>
            <w:r w:rsidRPr="00517340">
              <w:t>”Regelverk Betjäna externa kanaler”</w:t>
            </w:r>
            <w:r w:rsidRPr="00517340">
              <w:rPr>
                <w:i/>
                <w:lang w:val="en-GB"/>
              </w:rPr>
              <w:t xml:space="preserve"> (Regulations, Employ external channels)</w:t>
            </w:r>
            <w:r w:rsidR="00A27601" w:rsidRPr="00517340">
              <w:rPr>
                <w:i/>
                <w:lang w:val="en-GB"/>
              </w:rPr>
              <w:t xml:space="preserve">, </w:t>
            </w:r>
          </w:p>
        </w:tc>
      </w:tr>
      <w:tr w:rsidR="004C7E9D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4C7E9D" w:rsidRPr="00601E55" w:rsidRDefault="00FC192D" w:rsidP="003061BE">
            <w:pPr>
              <w:rPr>
                <w:b/>
              </w:rPr>
            </w:pPr>
            <w:r w:rsidRPr="00601E55">
              <w:rPr>
                <w:b/>
              </w:rPr>
              <w:t>10</w:t>
            </w:r>
          </w:p>
        </w:tc>
        <w:tc>
          <w:tcPr>
            <w:tcW w:w="8080" w:type="dxa"/>
          </w:tcPr>
          <w:p w:rsidR="00A33EBE" w:rsidRPr="00601E55" w:rsidRDefault="008E1957" w:rsidP="00A33EBE">
            <w:r w:rsidRPr="00601E55">
              <w:t>Rally</w:t>
            </w:r>
            <w:r w:rsidR="008F4CD9" w:rsidRPr="00601E55">
              <w:t xml:space="preserve"> kontrollerar riskurvalsregler avseende resultatet av prisberäkningen</w:t>
            </w:r>
            <w:r w:rsidR="00B521DB" w:rsidRPr="00601E55">
              <w:t xml:space="preserve"> baserat på riskurvalsreglerna i Rally Produkt.</w:t>
            </w:r>
          </w:p>
          <w:p w:rsidR="000D376B" w:rsidRPr="00601E55" w:rsidRDefault="000D376B" w:rsidP="000D376B">
            <w:pPr>
              <w:rPr>
                <w:i/>
                <w:lang w:val="en-GB"/>
              </w:rPr>
            </w:pPr>
            <w:r w:rsidRPr="00601E55">
              <w:rPr>
                <w:i/>
                <w:lang w:val="en-GB"/>
              </w:rPr>
              <w:t>Rally checks the risk selection rules regarding the result of the price calculation</w:t>
            </w:r>
            <w:r w:rsidR="00B521DB" w:rsidRPr="00601E55">
              <w:rPr>
                <w:i/>
                <w:lang w:val="en-GB"/>
              </w:rPr>
              <w:t xml:space="preserve"> based on the Riscselection rules in Rally Produkt.</w:t>
            </w:r>
          </w:p>
          <w:p w:rsidR="008F4CD9" w:rsidRPr="00601E55" w:rsidRDefault="008F4CD9" w:rsidP="00A33EBE">
            <w:r w:rsidRPr="00601E55">
              <w:t xml:space="preserve">Se </w:t>
            </w:r>
            <w:r w:rsidR="00BD2291" w:rsidRPr="00601E55">
              <w:t>”</w:t>
            </w:r>
            <w:r w:rsidRPr="00601E55">
              <w:t xml:space="preserve">Regelverk </w:t>
            </w:r>
            <w:r w:rsidR="00662EF5" w:rsidRPr="00601E55">
              <w:t xml:space="preserve">Betjäna externa kanaler </w:t>
            </w:r>
            <w:r w:rsidR="00BD2291" w:rsidRPr="00601E55">
              <w:t>–</w:t>
            </w:r>
            <w:r w:rsidRPr="00601E55">
              <w:t xml:space="preserve"> Riskurvalsregler</w:t>
            </w:r>
            <w:r w:rsidR="00BD2291" w:rsidRPr="00601E55">
              <w:t>”</w:t>
            </w:r>
          </w:p>
          <w:p w:rsidR="00A27601" w:rsidRPr="00517340" w:rsidRDefault="00A27601" w:rsidP="00601E55">
            <w:pPr>
              <w:rPr>
                <w:lang w:val="en-US"/>
              </w:rPr>
            </w:pPr>
            <w:r w:rsidRPr="00601E55">
              <w:rPr>
                <w:i/>
                <w:lang w:val="en-GB"/>
              </w:rPr>
              <w:t>See “Regulations</w:t>
            </w:r>
            <w:r w:rsidR="00662EF5" w:rsidRPr="00601E55">
              <w:rPr>
                <w:i/>
                <w:lang w:val="en-GB"/>
              </w:rPr>
              <w:t xml:space="preserve"> employ external channels</w:t>
            </w:r>
            <w:r w:rsidRPr="00601E55">
              <w:rPr>
                <w:i/>
                <w:lang w:val="en-GB"/>
              </w:rPr>
              <w:t>– Risk selection rules”</w:t>
            </w:r>
          </w:p>
        </w:tc>
      </w:tr>
      <w:tr w:rsidR="00822A3F" w:rsidRPr="00601E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822A3F" w:rsidRPr="00517340" w:rsidRDefault="008F4CD9" w:rsidP="00FC192D">
            <w:pPr>
              <w:rPr>
                <w:b/>
              </w:rPr>
            </w:pPr>
            <w:r w:rsidRPr="00517340">
              <w:rPr>
                <w:b/>
              </w:rPr>
              <w:t>1</w:t>
            </w:r>
            <w:r w:rsidR="00450FB3">
              <w:rPr>
                <w:b/>
              </w:rPr>
              <w:t>1</w:t>
            </w:r>
          </w:p>
        </w:tc>
        <w:tc>
          <w:tcPr>
            <w:tcW w:w="8080" w:type="dxa"/>
          </w:tcPr>
          <w:p w:rsidR="00A33EBE" w:rsidRPr="00517340" w:rsidRDefault="008E1957" w:rsidP="003061BE">
            <w:r w:rsidRPr="00517340">
              <w:t>Rally</w:t>
            </w:r>
            <w:r w:rsidR="008F4CD9" w:rsidRPr="00517340">
              <w:t xml:space="preserve"> levererar begärda uppgifter till anropande extern kanal</w:t>
            </w:r>
          </w:p>
          <w:p w:rsidR="000D376B" w:rsidRPr="00517340" w:rsidRDefault="000D376B" w:rsidP="000D376B">
            <w:pPr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>Rally delivers the requested information to the external channel calling in</w:t>
            </w:r>
          </w:p>
          <w:p w:rsidR="0076353B" w:rsidRPr="0065182E" w:rsidRDefault="0076353B" w:rsidP="00F160D3">
            <w:pPr>
              <w:rPr>
                <w:strike/>
              </w:rPr>
            </w:pPr>
            <w:r w:rsidRPr="00517340">
              <w:t xml:space="preserve">Se </w:t>
            </w:r>
            <w:r w:rsidR="00F50DFE" w:rsidRPr="00517340">
              <w:t>”</w:t>
            </w:r>
            <w:r w:rsidRPr="00517340">
              <w:t>Regelverk Betjäna externa kanaler</w:t>
            </w:r>
            <w:r w:rsidR="00F50DFE" w:rsidRPr="00517340">
              <w:t>”</w:t>
            </w:r>
            <w:r w:rsidRPr="00517340">
              <w:t xml:space="preserve"> </w:t>
            </w:r>
          </w:p>
          <w:p w:rsidR="00A27601" w:rsidRPr="00601E55" w:rsidRDefault="00651708" w:rsidP="00601E55">
            <w:r w:rsidRPr="00601E55">
              <w:rPr>
                <w:i/>
              </w:rPr>
              <w:t xml:space="preserve">See </w:t>
            </w:r>
            <w:r w:rsidRPr="00517340">
              <w:t>”Regelverk Betjäna externa kanaler”</w:t>
            </w:r>
            <w:r w:rsidRPr="00601E55">
              <w:rPr>
                <w:i/>
              </w:rPr>
              <w:t xml:space="preserve"> (Regulations, Employ external channels)</w:t>
            </w:r>
            <w:r w:rsidR="00A27601" w:rsidRPr="00601E55">
              <w:rPr>
                <w:i/>
              </w:rPr>
              <w:t xml:space="preserve"> </w:t>
            </w:r>
          </w:p>
        </w:tc>
      </w:tr>
      <w:tr w:rsidR="00822A3F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822A3F" w:rsidRPr="00517340" w:rsidRDefault="008F4CD9" w:rsidP="00467F06">
            <w:pPr>
              <w:rPr>
                <w:b/>
              </w:rPr>
            </w:pPr>
            <w:r w:rsidRPr="00517340">
              <w:rPr>
                <w:b/>
              </w:rPr>
              <w:t>1</w:t>
            </w:r>
            <w:r w:rsidR="00450FB3">
              <w:rPr>
                <w:b/>
              </w:rPr>
              <w:t>2</w:t>
            </w:r>
          </w:p>
        </w:tc>
        <w:tc>
          <w:tcPr>
            <w:tcW w:w="8080" w:type="dxa"/>
          </w:tcPr>
          <w:p w:rsidR="00A33EBE" w:rsidRPr="00517340" w:rsidRDefault="008F4CD9">
            <w:r w:rsidRPr="00517340">
              <w:t>Användningsfallet avsluta</w:t>
            </w:r>
            <w:r w:rsidR="005F5E0A" w:rsidRPr="00517340">
              <w:t>s</w:t>
            </w:r>
          </w:p>
          <w:p w:rsidR="00A27601" w:rsidRPr="00517340" w:rsidRDefault="00A27601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usage case is concluded</w:t>
            </w:r>
          </w:p>
        </w:tc>
      </w:tr>
    </w:tbl>
    <w:p w:rsidR="0077096F" w:rsidRDefault="0077096F">
      <w:pPr>
        <w:pStyle w:val="Heading1"/>
        <w:rPr>
          <w:bCs/>
          <w:i/>
          <w:lang w:val=""/>
        </w:rPr>
      </w:pPr>
      <w:r w:rsidRPr="00517340">
        <w:rPr>
          <w:lang w:val="en-US"/>
        </w:rPr>
        <w:br w:type="page"/>
        <w:t xml:space="preserve"> </w:t>
      </w:r>
      <w:bookmarkStart w:id="23" w:name="_Toc420066814"/>
      <w:bookmarkStart w:id="24" w:name="_Toc419898125"/>
      <w:bookmarkStart w:id="25" w:name="_Toc419894315"/>
      <w:bookmarkStart w:id="26" w:name="_Toc419891565"/>
      <w:bookmarkStart w:id="27" w:name="_Toc406746218"/>
      <w:bookmarkStart w:id="28" w:name="_Toc405554605"/>
      <w:bookmarkStart w:id="29" w:name="_Toc420306564"/>
      <w:bookmarkStart w:id="30" w:name="_Toc420310837"/>
      <w:bookmarkStart w:id="31" w:name="_Toc185501528"/>
      <w:r w:rsidR="00C65C6F" w:rsidRPr="00517340">
        <w:t xml:space="preserve">Alternativflöden - </w:t>
      </w:r>
      <w:r w:rsidR="00C65C6F" w:rsidRPr="00517340">
        <w:rPr>
          <w:bCs/>
          <w:i/>
          <w:lang w:val=""/>
        </w:rPr>
        <w:t>Alternative flows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97545E" w:rsidRDefault="0097545E" w:rsidP="0097545E">
      <w:pPr>
        <w:rPr>
          <w:lang w:val=""/>
        </w:rPr>
      </w:pPr>
    </w:p>
    <w:tbl>
      <w:tblPr>
        <w:tblW w:w="9111" w:type="dxa"/>
        <w:tblInd w:w="-72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769"/>
        <w:gridCol w:w="7311"/>
      </w:tblGrid>
      <w:tr w:rsidR="0097545E" w:rsidRPr="003463BC" w:rsidTr="00601E55">
        <w:trPr>
          <w:cantSplit/>
        </w:trPr>
        <w:tc>
          <w:tcPr>
            <w:tcW w:w="1031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3463BC" w:rsidRDefault="001D5E17" w:rsidP="0076480A">
            <w:pPr>
              <w:pStyle w:val="CorporateIdentity"/>
              <w:spacing w:after="60" w:line="240" w:lineRule="auto"/>
              <w:rPr>
                <w:caps w:val="0"/>
              </w:rPr>
            </w:pPr>
            <w:r w:rsidRPr="003463BC">
              <w:rPr>
                <w:caps w:val="0"/>
              </w:rPr>
              <w:t>11</w:t>
            </w:r>
            <w:r w:rsidR="0097545E" w:rsidRPr="003463BC">
              <w:rPr>
                <w:caps w:val="0"/>
              </w:rPr>
              <w:t>a</w:t>
            </w:r>
          </w:p>
        </w:tc>
        <w:tc>
          <w:tcPr>
            <w:tcW w:w="808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3463BC" w:rsidRDefault="002F796C" w:rsidP="0076480A">
            <w:r w:rsidRPr="003463BC">
              <w:t>Rally har anropats via en äldre version av tjänsten.</w:t>
            </w:r>
          </w:p>
          <w:p w:rsidR="002F796C" w:rsidRPr="003463BC" w:rsidRDefault="002F796C" w:rsidP="0076480A">
            <w:pPr>
              <w:rPr>
                <w:i/>
                <w:lang w:val="en-US"/>
              </w:rPr>
            </w:pPr>
            <w:r w:rsidRPr="003463BC">
              <w:rPr>
                <w:i/>
                <w:lang w:val="en-US"/>
              </w:rPr>
              <w:t>Rally has been called from a older version of the service.</w:t>
            </w:r>
          </w:p>
          <w:p w:rsidR="002F796C" w:rsidRPr="003463BC" w:rsidRDefault="002F796C" w:rsidP="0076480A">
            <w:pPr>
              <w:rPr>
                <w:lang w:val="en-US"/>
              </w:rPr>
            </w:pPr>
          </w:p>
        </w:tc>
      </w:tr>
      <w:tr w:rsidR="0097545E" w:rsidRPr="00601E55" w:rsidTr="00601E55">
        <w:trPr>
          <w:cantSplit/>
        </w:trPr>
        <w:tc>
          <w:tcPr>
            <w:tcW w:w="1031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3463BC" w:rsidRDefault="0097545E" w:rsidP="0076480A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601E55" w:rsidRDefault="001D5E17" w:rsidP="0076480A">
            <w:pPr>
              <w:rPr>
                <w:b/>
              </w:rPr>
            </w:pPr>
            <w:r w:rsidRPr="00601E55">
              <w:rPr>
                <w:b/>
                <w:bCs/>
                <w:lang w:val=""/>
              </w:rPr>
              <w:t>11</w:t>
            </w:r>
            <w:r w:rsidR="0097545E" w:rsidRPr="00601E55">
              <w:rPr>
                <w:b/>
                <w:bCs/>
                <w:lang w:val=""/>
              </w:rPr>
              <w:t>a1</w:t>
            </w:r>
          </w:p>
        </w:tc>
        <w:tc>
          <w:tcPr>
            <w:tcW w:w="7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</w:tcPr>
          <w:p w:rsidR="0097545E" w:rsidRPr="00601E55" w:rsidRDefault="002F796C" w:rsidP="0076480A">
            <w:r w:rsidRPr="00601E55">
              <w:t xml:space="preserve">Rally hämtar möjliga bankval för E-faktura. </w:t>
            </w:r>
          </w:p>
          <w:p w:rsidR="002F796C" w:rsidRPr="00601E55" w:rsidRDefault="002F796C" w:rsidP="0076480A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>Rally retrives information on potential bank selection for electronic invoice.</w:t>
            </w:r>
          </w:p>
          <w:p w:rsidR="002F796C" w:rsidRPr="00601E55" w:rsidRDefault="002F796C" w:rsidP="0076480A">
            <w:r w:rsidRPr="00601E55">
              <w:t>Se “Regelverk Betjäna externa kanaler”</w:t>
            </w:r>
            <w:r w:rsidRPr="00601E55">
              <w:rPr>
                <w:strike/>
              </w:rPr>
              <w:t xml:space="preserve"> </w:t>
            </w:r>
          </w:p>
          <w:p w:rsidR="002F796C" w:rsidRPr="00601E55" w:rsidRDefault="002F796C" w:rsidP="00601E55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>See ”Regulations Employ external channels”</w:t>
            </w:r>
          </w:p>
        </w:tc>
      </w:tr>
      <w:tr w:rsidR="0097545E" w:rsidRPr="00601E55" w:rsidTr="00601E55">
        <w:trPr>
          <w:cantSplit/>
        </w:trPr>
        <w:tc>
          <w:tcPr>
            <w:tcW w:w="1031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601E55" w:rsidRDefault="0097545E" w:rsidP="0076480A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545E" w:rsidRPr="00601E55" w:rsidRDefault="001D5E17" w:rsidP="0076480A">
            <w:pPr>
              <w:rPr>
                <w:b/>
                <w:bCs/>
                <w:lang w:val=""/>
              </w:rPr>
            </w:pPr>
            <w:r w:rsidRPr="00601E55">
              <w:rPr>
                <w:b/>
                <w:bCs/>
                <w:lang w:val=""/>
              </w:rPr>
              <w:t>11</w:t>
            </w:r>
            <w:r w:rsidR="002F796C" w:rsidRPr="00601E55">
              <w:rPr>
                <w:b/>
                <w:bCs/>
                <w:lang w:val=""/>
              </w:rPr>
              <w:t>a2</w:t>
            </w:r>
          </w:p>
        </w:tc>
        <w:tc>
          <w:tcPr>
            <w:tcW w:w="7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</w:tcPr>
          <w:p w:rsidR="0097545E" w:rsidRPr="00601E55" w:rsidRDefault="00CE028B" w:rsidP="0076480A">
            <w:r w:rsidRPr="00601E55">
              <w:t xml:space="preserve">Loggar information om prisberäkningen. </w:t>
            </w:r>
          </w:p>
          <w:p w:rsidR="00CE028B" w:rsidRPr="00601E55" w:rsidRDefault="00CE028B" w:rsidP="0076480A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 xml:space="preserve">Logs information on the price calculation. </w:t>
            </w:r>
          </w:p>
          <w:p w:rsidR="00CE028B" w:rsidRPr="00601E55" w:rsidRDefault="00CE028B" w:rsidP="0076480A">
            <w:r w:rsidRPr="00601E55">
              <w:t>Se “Regelverk Betjäna externa kanaler”</w:t>
            </w:r>
            <w:r w:rsidRPr="00601E55">
              <w:rPr>
                <w:strike/>
              </w:rPr>
              <w:t xml:space="preserve"> </w:t>
            </w:r>
          </w:p>
          <w:p w:rsidR="00CE028B" w:rsidRPr="00601E55" w:rsidRDefault="00CE028B" w:rsidP="00822DC9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 xml:space="preserve">See ”Regulations Employ external channels” </w:t>
            </w:r>
          </w:p>
        </w:tc>
      </w:tr>
      <w:tr w:rsidR="002F796C" w:rsidRPr="00601E55" w:rsidTr="00601E55">
        <w:trPr>
          <w:cantSplit/>
        </w:trPr>
        <w:tc>
          <w:tcPr>
            <w:tcW w:w="1031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796C" w:rsidRPr="00601E55" w:rsidRDefault="002F796C" w:rsidP="0076480A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F796C" w:rsidRPr="00601E55" w:rsidRDefault="001D5E17" w:rsidP="0076480A">
            <w:pPr>
              <w:rPr>
                <w:b/>
                <w:bCs/>
                <w:lang w:val=""/>
              </w:rPr>
            </w:pPr>
            <w:r w:rsidRPr="00601E55">
              <w:rPr>
                <w:b/>
                <w:bCs/>
                <w:lang w:val=""/>
              </w:rPr>
              <w:t>11</w:t>
            </w:r>
            <w:r w:rsidR="00CE028B" w:rsidRPr="00601E55">
              <w:rPr>
                <w:b/>
                <w:bCs/>
                <w:lang w:val=""/>
              </w:rPr>
              <w:t>a3</w:t>
            </w:r>
          </w:p>
        </w:tc>
        <w:tc>
          <w:tcPr>
            <w:tcW w:w="7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</w:tcPr>
          <w:p w:rsidR="002F796C" w:rsidRPr="00601E55" w:rsidRDefault="00CE028B" w:rsidP="0076480A">
            <w:r w:rsidRPr="00601E55">
              <w:t xml:space="preserve">Rally hämtar information om aktuellt fordon omfattas av någon form av garantiförsäkring. </w:t>
            </w:r>
          </w:p>
          <w:p w:rsidR="00CE028B" w:rsidRPr="00601E55" w:rsidRDefault="00CE028B" w:rsidP="0076480A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 xml:space="preserve">Rally retrives information about the current vehicle is covered </w:t>
            </w:r>
            <w:r w:rsidR="00FB34ED" w:rsidRPr="00601E55">
              <w:rPr>
                <w:i/>
                <w:lang w:val="en-US"/>
              </w:rPr>
              <w:t>by some form of warranty insurance.</w:t>
            </w:r>
          </w:p>
          <w:p w:rsidR="00822DC9" w:rsidRDefault="00CE028B" w:rsidP="00822DC9">
            <w:r w:rsidRPr="00601E55">
              <w:t>Se ”Regelverk Betjäna externa kanaler”</w:t>
            </w:r>
          </w:p>
          <w:p w:rsidR="00FB34ED" w:rsidRPr="00601E55" w:rsidRDefault="00FB34ED" w:rsidP="00822DC9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 xml:space="preserve">See ”Regulations Employ external channels” </w:t>
            </w:r>
          </w:p>
        </w:tc>
      </w:tr>
      <w:tr w:rsidR="00CE028B" w:rsidRPr="00FB34ED" w:rsidTr="00601E55">
        <w:trPr>
          <w:cantSplit/>
        </w:trPr>
        <w:tc>
          <w:tcPr>
            <w:tcW w:w="1031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28B" w:rsidRPr="00601E55" w:rsidRDefault="00CE028B" w:rsidP="0076480A">
            <w:pPr>
              <w:pStyle w:val="CorporateIdentity"/>
              <w:spacing w:after="60" w:line="240" w:lineRule="auto"/>
              <w:rPr>
                <w:caps w:val="0"/>
                <w:lang w:val="en-US"/>
              </w:rPr>
            </w:pPr>
          </w:p>
        </w:tc>
        <w:tc>
          <w:tcPr>
            <w:tcW w:w="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28B" w:rsidRPr="00601E55" w:rsidRDefault="001D5E17" w:rsidP="0076480A">
            <w:pPr>
              <w:rPr>
                <w:b/>
                <w:bCs/>
                <w:lang w:val=""/>
              </w:rPr>
            </w:pPr>
            <w:r w:rsidRPr="00601E55">
              <w:rPr>
                <w:b/>
                <w:bCs/>
                <w:lang w:val=""/>
              </w:rPr>
              <w:t>11</w:t>
            </w:r>
            <w:r w:rsidR="00FB34ED" w:rsidRPr="00601E55">
              <w:rPr>
                <w:b/>
                <w:bCs/>
                <w:lang w:val=""/>
              </w:rPr>
              <w:t>a4</w:t>
            </w:r>
          </w:p>
        </w:tc>
        <w:tc>
          <w:tcPr>
            <w:tcW w:w="73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</w:tcPr>
          <w:p w:rsidR="00CE028B" w:rsidRPr="00601E55" w:rsidRDefault="00FB34ED" w:rsidP="0076480A">
            <w:pPr>
              <w:rPr>
                <w:lang w:val="en-US"/>
              </w:rPr>
            </w:pPr>
            <w:r w:rsidRPr="00601E55">
              <w:rPr>
                <w:lang w:val="en-US"/>
              </w:rPr>
              <w:t>Användningsfallet fortsätter i huvudflödet.</w:t>
            </w:r>
          </w:p>
          <w:p w:rsidR="00FB34ED" w:rsidRPr="003463BC" w:rsidRDefault="00FB34ED" w:rsidP="0076480A">
            <w:pPr>
              <w:rPr>
                <w:i/>
                <w:lang w:val="en-US"/>
              </w:rPr>
            </w:pPr>
            <w:r w:rsidRPr="00601E55">
              <w:rPr>
                <w:i/>
                <w:lang w:val="en-US"/>
              </w:rPr>
              <w:t>The usage case continue in the mainflow.</w:t>
            </w:r>
          </w:p>
        </w:tc>
      </w:tr>
    </w:tbl>
    <w:p w:rsidR="0097545E" w:rsidRPr="0097545E" w:rsidRDefault="0097545E" w:rsidP="0097545E">
      <w:pPr>
        <w:rPr>
          <w:lang w:val=""/>
        </w:rPr>
      </w:pPr>
    </w:p>
    <w:p w:rsidR="0097545E" w:rsidRPr="0097545E" w:rsidRDefault="0097545E" w:rsidP="0097545E">
      <w:pPr>
        <w:rPr>
          <w:lang w:val=""/>
        </w:rPr>
      </w:pPr>
    </w:p>
    <w:p w:rsidR="002B7B71" w:rsidRPr="00517340" w:rsidRDefault="002B7B71" w:rsidP="00965935">
      <w:pPr>
        <w:pStyle w:val="Heading1"/>
      </w:pPr>
      <w:bookmarkStart w:id="32" w:name="_Toc185501529"/>
      <w:r w:rsidRPr="00517340">
        <w:t>Fel- och varningsflöden</w:t>
      </w:r>
      <w:r w:rsidR="000D376B" w:rsidRPr="00517340">
        <w:t xml:space="preserve"> - </w:t>
      </w:r>
      <w:bookmarkStart w:id="33" w:name="_Toc415736282"/>
      <w:r w:rsidR="000D376B" w:rsidRPr="00517340">
        <w:rPr>
          <w:bCs/>
          <w:i/>
          <w:noProof w:val="0"/>
        </w:rPr>
        <w:t>Error and warning flows</w:t>
      </w:r>
      <w:bookmarkEnd w:id="32"/>
      <w:bookmarkEnd w:id="33"/>
    </w:p>
    <w:p w:rsidR="001E07CF" w:rsidRPr="00517340" w:rsidRDefault="00A3407C" w:rsidP="002B7B71">
      <w:r w:rsidRPr="00517340">
        <w:t xml:space="preserve">Se även </w:t>
      </w:r>
      <w:r w:rsidR="00F50DFE" w:rsidRPr="00517340">
        <w:t>”</w:t>
      </w:r>
      <w:r w:rsidRPr="00517340">
        <w:t>Regelverk Betjäna externa kanaler</w:t>
      </w:r>
      <w:r w:rsidR="00F50DFE" w:rsidRPr="00517340">
        <w:t>”</w:t>
      </w:r>
      <w:r w:rsidR="00B60727" w:rsidRPr="00517340">
        <w:t xml:space="preserve"> och </w:t>
      </w:r>
      <w:r w:rsidR="004E4C16" w:rsidRPr="00517340">
        <w:t>”</w:t>
      </w:r>
      <w:r w:rsidR="00B60727" w:rsidRPr="00517340">
        <w:t>Felhantering i GUI</w:t>
      </w:r>
      <w:r w:rsidR="004E4C16" w:rsidRPr="00517340">
        <w:t>”</w:t>
      </w:r>
      <w:r w:rsidR="00B60727" w:rsidRPr="00517340">
        <w:t xml:space="preserve">, flik </w:t>
      </w:r>
      <w:r w:rsidR="004E4C16" w:rsidRPr="00517340">
        <w:t>”</w:t>
      </w:r>
      <w:r w:rsidR="00B60727" w:rsidRPr="00517340">
        <w:t>Internetköp</w:t>
      </w:r>
      <w:r w:rsidR="004E4C16" w:rsidRPr="00517340">
        <w:t>”</w:t>
      </w:r>
    </w:p>
    <w:p w:rsidR="000D376B" w:rsidRPr="00517340" w:rsidRDefault="000D376B" w:rsidP="000D376B">
      <w:pPr>
        <w:rPr>
          <w:i/>
          <w:lang w:val="en-GB"/>
        </w:rPr>
      </w:pPr>
      <w:r w:rsidRPr="00517340">
        <w:rPr>
          <w:i/>
          <w:lang w:val="en-GB"/>
        </w:rPr>
        <w:t>See also “Regulations, Employ external channels” and the “Internet Purchase” tab under “Error handling in GUI”</w:t>
      </w:r>
    </w:p>
    <w:p w:rsidR="002B7B71" w:rsidRPr="00517340" w:rsidRDefault="002B7B71" w:rsidP="002B7B71">
      <w:r w:rsidRPr="00517340">
        <w:rPr>
          <w:b/>
        </w:rPr>
        <w:t>Valideringsfel</w:t>
      </w:r>
      <w:r w:rsidRPr="00517340">
        <w:t xml:space="preserve"> returneras och användningsfallet avslutas om:</w:t>
      </w:r>
    </w:p>
    <w:p w:rsidR="000D376B" w:rsidRPr="00517340" w:rsidRDefault="000D376B" w:rsidP="000D376B">
      <w:pPr>
        <w:rPr>
          <w:i/>
          <w:lang w:val="en-GB"/>
        </w:rPr>
      </w:pPr>
      <w:r w:rsidRPr="00517340">
        <w:rPr>
          <w:b/>
          <w:bCs/>
          <w:i/>
          <w:lang w:val="en-GB"/>
        </w:rPr>
        <w:t>Validation errors</w:t>
      </w:r>
      <w:r w:rsidRPr="00517340">
        <w:rPr>
          <w:i/>
          <w:lang w:val="en-GB"/>
        </w:rPr>
        <w:t xml:space="preserve"> are returned and the usage case is terminated if: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Obligatorisk uppgift saknas</w:t>
      </w:r>
    </w:p>
    <w:p w:rsidR="000D376B" w:rsidRPr="00517340" w:rsidRDefault="000D376B" w:rsidP="000D376B">
      <w:pPr>
        <w:ind w:left="720"/>
        <w:rPr>
          <w:i/>
          <w:lang w:val="en-GB"/>
        </w:rPr>
      </w:pPr>
      <w:r w:rsidRPr="00517340">
        <w:rPr>
          <w:i/>
          <w:lang w:val="en-GB"/>
        </w:rPr>
        <w:t>Mandatory information is missing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Angivna uppgifter har fel format</w:t>
      </w:r>
    </w:p>
    <w:p w:rsidR="000D376B" w:rsidRPr="00517340" w:rsidRDefault="000D376B" w:rsidP="000D376B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information indicated has the wrong format</w:t>
      </w:r>
    </w:p>
    <w:p w:rsidR="001E07CF" w:rsidRPr="00517340" w:rsidRDefault="001E07CF" w:rsidP="002B7B71">
      <w:pPr>
        <w:numPr>
          <w:ilvl w:val="0"/>
          <w:numId w:val="17"/>
        </w:numPr>
      </w:pPr>
      <w:r w:rsidRPr="00517340">
        <w:t xml:space="preserve">Angiven produkt är inte korrekt enligt </w:t>
      </w:r>
      <w:r w:rsidR="008E1957" w:rsidRPr="00517340">
        <w:t>Rally</w:t>
      </w:r>
      <w:r w:rsidRPr="00517340">
        <w:t>s produktbestämning</w:t>
      </w:r>
    </w:p>
    <w:p w:rsidR="000D376B" w:rsidRDefault="000D376B" w:rsidP="000D376B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product indicated is not correct according to Rally’s product determination</w:t>
      </w:r>
    </w:p>
    <w:p w:rsidR="00C73F89" w:rsidRPr="00FE15B7" w:rsidRDefault="00C73F89" w:rsidP="00C73F89">
      <w:pPr>
        <w:numPr>
          <w:ilvl w:val="0"/>
          <w:numId w:val="17"/>
        </w:numPr>
        <w:rPr>
          <w:i/>
        </w:rPr>
      </w:pPr>
      <w:r w:rsidRPr="00FE15B7">
        <w:rPr>
          <w:i/>
        </w:rPr>
        <w:t>Användare av “ÅF-appen” är inte autenticerad</w:t>
      </w:r>
    </w:p>
    <w:p w:rsidR="00C73F89" w:rsidRPr="00C73F89" w:rsidRDefault="00C73F89" w:rsidP="00C73F89">
      <w:pPr>
        <w:ind w:left="720"/>
        <w:rPr>
          <w:i/>
          <w:lang w:val="en-US"/>
        </w:rPr>
      </w:pPr>
      <w:r w:rsidRPr="00FE15B7">
        <w:rPr>
          <w:i/>
          <w:lang w:val="en-US"/>
        </w:rPr>
        <w:t>User of ”ÅF-app” is not authenticated</w:t>
      </w:r>
    </w:p>
    <w:p w:rsidR="002B7B71" w:rsidRPr="00517340" w:rsidRDefault="002B7B71" w:rsidP="002B7B71">
      <w:r w:rsidRPr="00517340">
        <w:rPr>
          <w:b/>
        </w:rPr>
        <w:t>Meddelande</w:t>
      </w:r>
      <w:r w:rsidRPr="00517340">
        <w:t xml:space="preserve"> </w:t>
      </w:r>
      <w:r w:rsidR="00B6385B" w:rsidRPr="00517340">
        <w:t>om att kontakta kundtjänst för prisförfrågan returneras och användningsfallet avslutas om</w:t>
      </w:r>
      <w:r w:rsidRPr="00517340">
        <w:t>:</w:t>
      </w:r>
    </w:p>
    <w:p w:rsidR="000D376B" w:rsidRPr="00517340" w:rsidRDefault="000D376B" w:rsidP="000D376B">
      <w:pPr>
        <w:rPr>
          <w:i/>
          <w:lang w:val="en-GB"/>
        </w:rPr>
      </w:pPr>
      <w:r w:rsidRPr="00517340">
        <w:rPr>
          <w:b/>
          <w:bCs/>
          <w:i/>
          <w:lang w:val="en-GB"/>
        </w:rPr>
        <w:t>Messages</w:t>
      </w:r>
      <w:r w:rsidRPr="00517340">
        <w:rPr>
          <w:i/>
          <w:lang w:val="en-GB"/>
        </w:rPr>
        <w:t xml:space="preserve"> to contact customer service for the price inquiry are returned and the usage case is terminated if:</w:t>
      </w:r>
    </w:p>
    <w:p w:rsidR="002B7B71" w:rsidRPr="00517340" w:rsidRDefault="008E1957" w:rsidP="002B7B71">
      <w:pPr>
        <w:numPr>
          <w:ilvl w:val="0"/>
          <w:numId w:val="17"/>
        </w:numPr>
      </w:pPr>
      <w:r w:rsidRPr="00517340">
        <w:t>Rally</w:t>
      </w:r>
      <w:r w:rsidR="002B7B71" w:rsidRPr="00517340">
        <w:t xml:space="preserve"> Försäkring, </w:t>
      </w:r>
      <w:r w:rsidRPr="00517340">
        <w:t>Rally</w:t>
      </w:r>
      <w:r w:rsidR="002B7B71" w:rsidRPr="00517340">
        <w:t xml:space="preserve"> Produkt, </w:t>
      </w:r>
      <w:r w:rsidRPr="00517340">
        <w:t>Rally</w:t>
      </w:r>
      <w:r w:rsidR="002B7B71" w:rsidRPr="00517340">
        <w:t xml:space="preserve"> Ekonomi</w:t>
      </w:r>
      <w:r w:rsidR="002B7B71" w:rsidRPr="00517340">
        <w:rPr>
          <w:b/>
        </w:rPr>
        <w:t xml:space="preserve"> </w:t>
      </w:r>
      <w:r w:rsidR="002B7B71" w:rsidRPr="00517340">
        <w:t>är inte tillängligt eller returnerar felkod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Rally Försäkring, Rally Produkt, Rally Ekonomi</w:t>
      </w:r>
      <w:r w:rsidRPr="00517340">
        <w:rPr>
          <w:b/>
          <w:bCs/>
          <w:i/>
          <w:lang w:val="en-GB"/>
        </w:rPr>
        <w:t xml:space="preserve"> </w:t>
      </w:r>
      <w:r w:rsidRPr="00517340">
        <w:rPr>
          <w:i/>
          <w:lang w:val="en-GB"/>
        </w:rPr>
        <w:t>are not available or are returning error codes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Ett Kund</w:t>
      </w:r>
      <w:r w:rsidRPr="00517340">
        <w:rPr>
          <w:b/>
        </w:rPr>
        <w:t xml:space="preserve"> </w:t>
      </w:r>
      <w:r w:rsidRPr="00517340">
        <w:t>är inte tillgängligt eller returnerar felkod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Ett Kund is not available or is returning error codes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rPr>
          <w:b/>
        </w:rPr>
        <w:t xml:space="preserve">VTR </w:t>
      </w:r>
      <w:r w:rsidRPr="00517340">
        <w:t>via</w:t>
      </w:r>
      <w:r w:rsidRPr="00517340">
        <w:rPr>
          <w:b/>
        </w:rPr>
        <w:t xml:space="preserve"> G-VTR </w:t>
      </w:r>
      <w:r w:rsidRPr="00517340">
        <w:t>är inte tillgängligt eller returnerar felkod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b/>
          <w:bCs/>
          <w:i/>
          <w:lang w:val="en-GB"/>
        </w:rPr>
        <w:t xml:space="preserve">VTR </w:t>
      </w:r>
      <w:r w:rsidRPr="00517340">
        <w:rPr>
          <w:i/>
          <w:lang w:val="en-GB"/>
        </w:rPr>
        <w:t>via</w:t>
      </w:r>
      <w:r w:rsidRPr="00517340">
        <w:rPr>
          <w:b/>
          <w:bCs/>
          <w:i/>
          <w:lang w:val="en-GB"/>
        </w:rPr>
        <w:t xml:space="preserve"> G-VTR</w:t>
      </w:r>
      <w:r w:rsidRPr="00517340">
        <w:rPr>
          <w:i/>
          <w:lang w:val="en-GB"/>
        </w:rPr>
        <w:t xml:space="preserve"> is not available or is returning error codes</w:t>
      </w:r>
    </w:p>
    <w:p w:rsidR="002B7B71" w:rsidRPr="00517340" w:rsidRDefault="0080341F" w:rsidP="002B7B71">
      <w:pPr>
        <w:numPr>
          <w:ilvl w:val="0"/>
          <w:numId w:val="17"/>
        </w:numPr>
      </w:pPr>
      <w:r w:rsidRPr="00517340">
        <w:t>Kund</w:t>
      </w:r>
      <w:r w:rsidR="002B7B71" w:rsidRPr="00517340">
        <w:t>en är inte godkänd vid validering mot gemensamma riskurvalsregler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customer is not approved during validation against joint risk selection rules</w:t>
      </w:r>
    </w:p>
    <w:p w:rsidR="002B7B71" w:rsidRPr="00517340" w:rsidRDefault="0080341F" w:rsidP="002B7B71">
      <w:pPr>
        <w:numPr>
          <w:ilvl w:val="0"/>
          <w:numId w:val="17"/>
        </w:numPr>
      </w:pPr>
      <w:r w:rsidRPr="00517340">
        <w:t>Kund</w:t>
      </w:r>
      <w:r w:rsidR="002B7B71" w:rsidRPr="00517340">
        <w:t xml:space="preserve">en är inte godkänd vid validering mot ”sitt” </w:t>
      </w:r>
      <w:r w:rsidR="00843BFB" w:rsidRPr="00517340">
        <w:t>l</w:t>
      </w:r>
      <w:r w:rsidR="002B7B71" w:rsidRPr="00517340">
        <w:t>änsförsäkringsbolags riskurvalsregler</w:t>
      </w:r>
    </w:p>
    <w:p w:rsidR="000D376B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customer is not approved during validation against “their” LF company’s risk selection rules</w:t>
      </w:r>
    </w:p>
    <w:p w:rsidR="004353D7" w:rsidRPr="00822DC9" w:rsidRDefault="004353D7" w:rsidP="004353D7">
      <w:pPr>
        <w:numPr>
          <w:ilvl w:val="0"/>
          <w:numId w:val="17"/>
        </w:numPr>
      </w:pPr>
      <w:r w:rsidRPr="00822DC9">
        <w:t>Kunden är inte godkänd vid validering mot aktuell säljkanals riskurvalsregler</w:t>
      </w:r>
    </w:p>
    <w:p w:rsidR="004353D7" w:rsidRPr="00517340" w:rsidRDefault="004353D7" w:rsidP="004353D7">
      <w:pPr>
        <w:ind w:left="720"/>
        <w:rPr>
          <w:i/>
          <w:lang w:val="en-GB"/>
        </w:rPr>
      </w:pPr>
      <w:r w:rsidRPr="00822DC9">
        <w:rPr>
          <w:i/>
          <w:lang w:val="en-GB"/>
        </w:rPr>
        <w:t>The customer is not approved during validation against the saleschannel rules</w:t>
      </w:r>
    </w:p>
    <w:p w:rsidR="004353D7" w:rsidRPr="00517340" w:rsidRDefault="004353D7" w:rsidP="00517340">
      <w:pPr>
        <w:ind w:left="720"/>
        <w:rPr>
          <w:i/>
          <w:lang w:val="en-GB"/>
        </w:rPr>
      </w:pP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Fordonet är inte godkänt vid validering mot gemensamma riskurvalsregler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vehicle is not approved during validation against joint risk selection rules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Fordonet är inte godkänt vid validering mot ”</w:t>
      </w:r>
      <w:r w:rsidR="0080341F" w:rsidRPr="00517340">
        <w:t>kund</w:t>
      </w:r>
      <w:r w:rsidRPr="00517340">
        <w:t>ens” länsförsäkringsbolags riskurvalsregler</w:t>
      </w:r>
    </w:p>
    <w:p w:rsidR="000D376B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vehicle is not approved during validation against the risk selection rules of the “customer’s” LF company</w:t>
      </w:r>
    </w:p>
    <w:p w:rsidR="004353D7" w:rsidRPr="00822DC9" w:rsidRDefault="004353D7" w:rsidP="004353D7">
      <w:pPr>
        <w:numPr>
          <w:ilvl w:val="0"/>
          <w:numId w:val="17"/>
        </w:numPr>
        <w:rPr>
          <w:i/>
          <w:lang w:val="en-GB"/>
        </w:rPr>
      </w:pPr>
      <w:r w:rsidRPr="00822DC9">
        <w:rPr>
          <w:lang w:val="en-US"/>
        </w:rPr>
        <w:t>Fordonet är inte godkänt vid validering mot aktuell säljkanals riskurvalsregler</w:t>
      </w:r>
      <w:r w:rsidRPr="00822DC9">
        <w:rPr>
          <w:i/>
          <w:lang w:val="en-GB"/>
        </w:rPr>
        <w:t xml:space="preserve"> The vehicle is not approved during validation against the risk selection rules of the saleschannel</w:t>
      </w:r>
    </w:p>
    <w:p w:rsidR="004353D7" w:rsidRDefault="004353D7" w:rsidP="00517340">
      <w:pPr>
        <w:ind w:left="720"/>
        <w:rPr>
          <w:i/>
          <w:lang w:val="en-GB"/>
        </w:rPr>
      </w:pP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Bilmärkesklassbestämning (</w:t>
      </w:r>
      <w:r w:rsidR="00A3407C" w:rsidRPr="00517340">
        <w:t xml:space="preserve">görs för fordon med </w:t>
      </w:r>
      <w:r w:rsidRPr="00517340">
        <w:t>manuell fordonsklassning) misslyckas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Determination of vehicle brand class (done for vehicles with manual classification of vehicle) is unsuccessful</w:t>
      </w:r>
    </w:p>
    <w:p w:rsidR="002B7B71" w:rsidRPr="00517340" w:rsidRDefault="002B7B71" w:rsidP="002B7B71">
      <w:pPr>
        <w:numPr>
          <w:ilvl w:val="0"/>
          <w:numId w:val="17"/>
        </w:numPr>
      </w:pPr>
      <w:r w:rsidRPr="00517340">
        <w:t>Angivet fordon bestäms till en produkt som inte erbjuds för prisberäkning i extern</w:t>
      </w:r>
      <w:r w:rsidR="00A92381" w:rsidRPr="00517340">
        <w:t>a</w:t>
      </w:r>
      <w:r w:rsidRPr="00517340">
        <w:t xml:space="preserve"> kanal</w:t>
      </w:r>
      <w:r w:rsidR="00A92381" w:rsidRPr="00517340">
        <w:t>er</w:t>
      </w:r>
    </w:p>
    <w:p w:rsidR="000D376B" w:rsidRPr="00517340" w:rsidRDefault="000D376B" w:rsidP="00517340">
      <w:pPr>
        <w:ind w:left="720"/>
        <w:rPr>
          <w:i/>
          <w:lang w:val="en-GB"/>
        </w:rPr>
      </w:pPr>
      <w:r w:rsidRPr="00517340">
        <w:rPr>
          <w:i/>
          <w:lang w:val="en-GB"/>
        </w:rPr>
        <w:t>The indicated vehicle is fixed on a product that is not offered for price calculation in external channels</w:t>
      </w:r>
    </w:p>
    <w:p w:rsidR="00681028" w:rsidRPr="00517340" w:rsidRDefault="00681028" w:rsidP="00681028">
      <w:r w:rsidRPr="00517340">
        <w:rPr>
          <w:b/>
        </w:rPr>
        <w:t>Beräknat pris samt</w:t>
      </w:r>
      <w:r w:rsidRPr="00517340">
        <w:t xml:space="preserve"> </w:t>
      </w:r>
      <w:r w:rsidRPr="00517340">
        <w:rPr>
          <w:b/>
        </w:rPr>
        <w:t>notifiering</w:t>
      </w:r>
      <w:r w:rsidRPr="00517340">
        <w:t xml:space="preserve"> om att endast prisberäkning erbjuds (d v s det är inte tillåtet att teckna försäkring för angiven </w:t>
      </w:r>
      <w:r w:rsidR="0080341F" w:rsidRPr="00517340">
        <w:t>kund</w:t>
      </w:r>
      <w:r w:rsidRPr="00517340">
        <w:t xml:space="preserve"> och/eller försäkring) returneras då vissa riskurvalsregler</w:t>
      </w:r>
      <w:r w:rsidR="00B43DC6">
        <w:t xml:space="preserve"> </w:t>
      </w:r>
      <w:r w:rsidR="00B43DC6" w:rsidRPr="00FE15B7">
        <w:t>och verksamhetsregler</w:t>
      </w:r>
      <w:r w:rsidRPr="00FE15B7">
        <w:t xml:space="preserve"> slår</w:t>
      </w:r>
      <w:r w:rsidRPr="00517340">
        <w:t xml:space="preserve"> till och användningsfallet avslutas.</w:t>
      </w:r>
    </w:p>
    <w:p w:rsidR="000D376B" w:rsidRPr="00517340" w:rsidRDefault="000D376B" w:rsidP="000D376B">
      <w:pPr>
        <w:rPr>
          <w:i/>
          <w:lang w:val="en-GB"/>
        </w:rPr>
      </w:pPr>
      <w:r w:rsidRPr="00517340">
        <w:rPr>
          <w:b/>
          <w:bCs/>
          <w:i/>
          <w:lang w:val="en-GB"/>
        </w:rPr>
        <w:t>Calculated price and notification</w:t>
      </w:r>
      <w:r w:rsidRPr="00517340">
        <w:rPr>
          <w:i/>
          <w:lang w:val="en-GB"/>
        </w:rPr>
        <w:t xml:space="preserve"> that only price calculation is offered (that is, signing an insurance policy for the customer and/or insurance indicated) are returned as certain risk selection rules</w:t>
      </w:r>
      <w:r w:rsidR="00B43DC6">
        <w:rPr>
          <w:i/>
          <w:lang w:val="en-GB"/>
        </w:rPr>
        <w:t xml:space="preserve"> </w:t>
      </w:r>
      <w:r w:rsidR="00B43DC6" w:rsidRPr="00FE15B7">
        <w:rPr>
          <w:i/>
          <w:lang w:val="en-GB"/>
        </w:rPr>
        <w:t>and business rules</w:t>
      </w:r>
      <w:r w:rsidRPr="00517340">
        <w:rPr>
          <w:i/>
          <w:lang w:val="en-GB"/>
        </w:rPr>
        <w:t xml:space="preserve"> kick in and the usage case is terminated.</w:t>
      </w:r>
    </w:p>
    <w:p w:rsidR="000D376B" w:rsidRPr="00517340" w:rsidRDefault="000D376B" w:rsidP="00681028">
      <w:pPr>
        <w:rPr>
          <w:lang w:val="en-GB"/>
        </w:rPr>
      </w:pPr>
    </w:p>
    <w:p w:rsidR="00965935" w:rsidRPr="00517340" w:rsidRDefault="002B7B71" w:rsidP="00965935">
      <w:pPr>
        <w:pStyle w:val="Heading1"/>
      </w:pPr>
      <w:bookmarkStart w:id="34" w:name="_Toc185501530"/>
      <w:r w:rsidRPr="00517340">
        <w:t>Historiserad</w:t>
      </w:r>
      <w:r w:rsidR="00965935" w:rsidRPr="00517340">
        <w:t xml:space="preserve"> revisionshistorik </w:t>
      </w:r>
      <w:r w:rsidR="00517340" w:rsidRPr="00517340">
        <w:t xml:space="preserve">- </w:t>
      </w:r>
      <w:bookmarkStart w:id="35" w:name="_Toc415736283"/>
      <w:r w:rsidR="00517340" w:rsidRPr="00517340">
        <w:rPr>
          <w:bCs/>
          <w:i/>
          <w:noProof w:val="0"/>
          <w:lang w:val="en-GB"/>
        </w:rPr>
        <w:t>Historicised revision history</w:t>
      </w:r>
      <w:bookmarkEnd w:id="34"/>
      <w:bookmarkEnd w:id="35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965935" w:rsidTr="009659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965935" w:rsidRDefault="00965935" w:rsidP="00965935">
            <w:pPr>
              <w:pStyle w:val="TableHeading"/>
            </w:pPr>
            <w:r w:rsidRPr="00517340">
              <w:t>Författare</w:t>
            </w:r>
          </w:p>
        </w:tc>
      </w:tr>
      <w:tr w:rsidR="00965935" w:rsidTr="00246F9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Pr="00053864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</w:tbl>
    <w:p w:rsidR="00965935" w:rsidRDefault="00965935"/>
    <w:sectPr w:rsidR="00965935">
      <w:headerReference w:type="even" r:id="rId19"/>
      <w:headerReference w:type="default" r:id="rId20"/>
      <w:headerReference w:type="first" r:id="rId21"/>
      <w:pgSz w:w="11907" w:h="16840" w:code="9"/>
      <w:pgMar w:top="1418" w:right="2268" w:bottom="1418" w:left="1701" w:header="71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5ED" w:rsidRDefault="00B605ED" w:rsidP="00842EBD">
      <w:pPr>
        <w:pStyle w:val="TOC2"/>
      </w:pPr>
      <w:r>
        <w:separator/>
      </w:r>
    </w:p>
  </w:endnote>
  <w:endnote w:type="continuationSeparator" w:id="0">
    <w:p w:rsidR="00B605ED" w:rsidRDefault="00B605ED" w:rsidP="00842EBD">
      <w:pPr>
        <w:pStyle w:val="TOC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746" w:rsidRDefault="00402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FB6" w:rsidRDefault="00A569A3" w:rsidP="00EF41B2">
    <w:pPr>
      <w:pStyle w:val="Footer"/>
      <w:pBdr>
        <w:bottom w:val="single" w:sz="4" w:space="1" w:color="auto"/>
      </w:pBdr>
      <w:ind w:right="-113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a08a47e9bb221ff87f6dfad2" o:spid="_x0000_s1030" type="#_x0000_t202" alt="{&quot;HashCode&quot;:-1153307930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mso-position-horizontal-relative:page;mso-position-vertical-relative:page;v-text-anchor:bottom" o:allowincell="f" filled="f" stroked="f">
          <v:textbox inset=",0,,0">
            <w:txbxContent>
              <w:p w:rsidR="00A569A3" w:rsidRPr="00A569A3" w:rsidRDefault="00A569A3" w:rsidP="00A569A3">
                <w:pPr>
                  <w:spacing w:before="0" w:after="0"/>
                  <w:jc w:val="center"/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A569A3">
                  <w:rPr>
                    <w:rFonts w:ascii="Calibri" w:hAnsi="Calibri" w:cs="Calibri"/>
                    <w:color w:val="000000"/>
                    <w:sz w:val="16"/>
                  </w:rPr>
                  <w:t>Informationsklass: K1</w:t>
                </w:r>
              </w:p>
            </w:txbxContent>
          </v:textbox>
          <w10:wrap anchorx="page" anchory="page"/>
        </v:shape>
      </w:pict>
    </w:r>
  </w:p>
  <w:p w:rsidR="00FA0FB6" w:rsidRDefault="00FA0FB6">
    <w:pPr>
      <w:pStyle w:val="Footer"/>
    </w:pPr>
  </w:p>
  <w:p w:rsidR="00FA0FB6" w:rsidRPr="00C17918" w:rsidRDefault="00FA0FB6">
    <w:pPr>
      <w:pStyle w:val="Footer"/>
    </w:pPr>
    <w:r>
      <w:tab/>
    </w:r>
    <w:r w:rsidRPr="00C17918">
      <w:t xml:space="preserve">Printed: </w:t>
    </w:r>
    <w:r>
      <w:fldChar w:fldCharType="begin"/>
    </w:r>
    <w:r>
      <w:instrText xml:space="preserve"> PRINTDATE \@ "yyyy-MM-dd H:mm" \* MERGEFORMAT </w:instrText>
    </w:r>
    <w:r>
      <w:fldChar w:fldCharType="separate"/>
    </w:r>
    <w:r>
      <w:rPr>
        <w:noProof/>
      </w:rPr>
      <w:t>2007-05-14 13:02</w:t>
    </w:r>
    <w:r>
      <w:fldChar w:fldCharType="end"/>
    </w:r>
  </w:p>
  <w:p w:rsidR="00FA0FB6" w:rsidRDefault="00FA0FB6" w:rsidP="00EF41B2">
    <w:pPr>
      <w:pStyle w:val="Footer"/>
      <w:tabs>
        <w:tab w:val="center" w:pos="709"/>
      </w:tabs>
      <w:ind w:right="-1134"/>
      <w:jc w:val="right"/>
    </w:pPr>
    <w:r>
      <w:fldChar w:fldCharType="begin"/>
    </w:r>
    <w:r w:rsidRPr="00C17918">
      <w:instrText xml:space="preserve"> FILENAME \p  \* MERGEFORMAT </w:instrText>
    </w:r>
    <w:r>
      <w:fldChar w:fldCharType="separate"/>
    </w:r>
    <w:r>
      <w:rPr>
        <w:noProof/>
      </w:rPr>
      <w:t>H:\Stabiliseringsprojektet\F160 Fråga pris via självbetjäning.doc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746" w:rsidRDefault="00402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5ED" w:rsidRDefault="00B605ED" w:rsidP="00842EBD">
      <w:pPr>
        <w:pStyle w:val="TOC2"/>
      </w:pPr>
      <w:r>
        <w:separator/>
      </w:r>
    </w:p>
  </w:footnote>
  <w:footnote w:type="continuationSeparator" w:id="0">
    <w:p w:rsidR="00B605ED" w:rsidRDefault="00B605ED" w:rsidP="00842EBD">
      <w:pPr>
        <w:pStyle w:val="TOC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746" w:rsidRDefault="00402746">
    <w:pPr>
      <w:pStyle w:val="Header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FB6" w:rsidRDefault="00FA0FB6">
    <w:pPr>
      <w:pStyle w:val="Title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1pt;margin-top:19.1pt;width:122.4pt;height:24.1pt;z-index:251656704;mso-position-vertical-relative:page" o:allowincell="f" fillcolor="window">
          <v:imagedata r:id="rId1" o:title="LF PMS"/>
          <w10:wrap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746" w:rsidRDefault="00402746">
    <w:pPr>
      <w:pStyle w:val="Header"/>
      <w:framePr w:wrap="aroun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8A" w:rsidRDefault="003C6A8A">
    <w:pPr>
      <w:pStyle w:val="Header"/>
      <w:framePr w:wrap="aroun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7" w:type="dxa"/>
      <w:tblLayout w:type="fixed"/>
      <w:tblLook w:val="0000" w:firstRow="0" w:lastRow="0" w:firstColumn="0" w:lastColumn="0" w:noHBand="0" w:noVBand="0"/>
    </w:tblPr>
    <w:tblGrid>
      <w:gridCol w:w="1402"/>
      <w:gridCol w:w="2153"/>
      <w:gridCol w:w="1436"/>
      <w:gridCol w:w="3158"/>
      <w:gridCol w:w="1148"/>
    </w:tblGrid>
    <w:tr w:rsidR="00FA0FB6">
      <w:tblPrEx>
        <w:tblCellMar>
          <w:top w:w="0" w:type="dxa"/>
          <w:bottom w:w="0" w:type="dxa"/>
        </w:tblCellMar>
      </w:tblPrEx>
      <w:trPr>
        <w:trHeight w:val="341"/>
      </w:trPr>
      <w:tc>
        <w:tcPr>
          <w:tcW w:w="3555" w:type="dxa"/>
          <w:gridSpan w:val="2"/>
        </w:tcPr>
        <w:p w:rsidR="00FA0FB6" w:rsidRDefault="00FA0FB6" w:rsidP="00863526">
          <w:pPr>
            <w:pStyle w:val="HeaderSmall"/>
            <w:framePr w:wrap="around" w:hAnchor="page" w:x="1422" w:y="127"/>
          </w:pPr>
          <w:bookmarkStart w:id="36" w:name="TOC"/>
          <w:r>
            <w:rPr>
              <w:noProof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9.95pt;margin-top:3.7pt;width:122.4pt;height:24.1pt;z-index:251657728;visibility:visible;mso-wrap-edited:f;mso-position-vertical-relative:page" fillcolor="window">
                <v:imagedata r:id="rId1" o:title=""/>
                <w10:wrap anchory="page"/>
                <w10:anchorlock/>
              </v:shape>
              <o:OLEObject Type="Embed" ProgID="Word.Picture.8" ShapeID="_x0000_s1029" DrawAspect="Content" ObjectID="_1810981458" r:id="rId2"/>
            </w:object>
          </w:r>
        </w:p>
      </w:tc>
      <w:tc>
        <w:tcPr>
          <w:tcW w:w="1436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Skapat :</w:t>
          </w:r>
        </w:p>
        <w:p w:rsidR="00FA0FB6" w:rsidRDefault="005051C6" w:rsidP="00863526">
          <w:pPr>
            <w:pStyle w:val="Header"/>
            <w:framePr w:wrap="around" w:hAnchor="page" w:x="1422" w:y="127"/>
          </w:pPr>
          <w:r>
            <w:t>2013-09-23</w:t>
          </w:r>
        </w:p>
      </w:tc>
      <w:tc>
        <w:tcPr>
          <w:tcW w:w="315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Författare:</w:t>
          </w:r>
        </w:p>
        <w:p w:rsidR="00FA0FB6" w:rsidRDefault="005051C6" w:rsidP="005051C6">
          <w:pPr>
            <w:pStyle w:val="Header"/>
            <w:framePr w:wrap="around" w:hAnchor="page" w:x="1422" w:y="127"/>
          </w:pPr>
          <w:r>
            <w:t>Carina Rehnqvist</w:t>
          </w:r>
        </w:p>
      </w:tc>
      <w:tc>
        <w:tcPr>
          <w:tcW w:w="114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Sida: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924CD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924CD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  <w:tr w:rsidR="00FA0FB6">
      <w:tblPrEx>
        <w:tblCellMar>
          <w:top w:w="0" w:type="dxa"/>
          <w:bottom w:w="0" w:type="dxa"/>
        </w:tblCellMar>
      </w:tblPrEx>
      <w:trPr>
        <w:cantSplit/>
        <w:trHeight w:val="816"/>
      </w:trPr>
      <w:tc>
        <w:tcPr>
          <w:tcW w:w="1402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Program/Projekt: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t>Rally</w:t>
          </w:r>
        </w:p>
      </w:tc>
      <w:tc>
        <w:tcPr>
          <w:tcW w:w="2153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Delprojekt: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fldSimple w:instr=" SUBJECT  \* MERGEFORMAT ">
            <w:r>
              <w:t>Försäkring</w:t>
            </w:r>
          </w:fldSimple>
        </w:p>
      </w:tc>
      <w:tc>
        <w:tcPr>
          <w:tcW w:w="1436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Senast ändrat:</w:t>
          </w:r>
        </w:p>
        <w:p w:rsidR="00FA0FB6" w:rsidRDefault="00FA0FB6" w:rsidP="00863526">
          <w:pPr>
            <w:pStyle w:val="Header"/>
            <w:framePr w:wrap="around" w:hAnchor="page" w:x="1422" w:y="127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220AF">
            <w:rPr>
              <w:noProof/>
            </w:rPr>
            <w:t>2025-06-09</w:t>
          </w:r>
          <w:r>
            <w:fldChar w:fldCharType="end"/>
          </w:r>
        </w:p>
      </w:tc>
      <w:tc>
        <w:tcPr>
          <w:tcW w:w="315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Dokumentnamn</w:t>
          </w:r>
        </w:p>
        <w:p w:rsidR="00FA0FB6" w:rsidRPr="0096224B" w:rsidRDefault="00FA0FB6" w:rsidP="00016A50">
          <w:pPr>
            <w:framePr w:wrap="auto" w:vAnchor="text" w:hAnchor="page" w:x="1422" w:y="127"/>
            <w:rPr>
              <w:rFonts w:ascii="Arial" w:hAnsi="Arial" w:cs="Arial"/>
              <w:sz w:val="18"/>
              <w:szCs w:val="18"/>
            </w:rPr>
          </w:pPr>
          <w:r w:rsidRPr="0096224B">
            <w:rPr>
              <w:rFonts w:ascii="Arial" w:hAnsi="Arial" w:cs="Arial"/>
              <w:sz w:val="18"/>
              <w:szCs w:val="18"/>
            </w:rPr>
            <w:fldChar w:fldCharType="begin"/>
          </w:r>
          <w:r w:rsidRPr="0096224B">
            <w:rPr>
              <w:rFonts w:ascii="Arial" w:hAnsi="Arial" w:cs="Arial"/>
              <w:sz w:val="18"/>
              <w:szCs w:val="18"/>
            </w:rPr>
            <w:instrText xml:space="preserve"> FILENAME  \* MERGEFORMAT </w:instrText>
          </w:r>
          <w:r w:rsidRPr="0096224B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F</w:t>
          </w:r>
          <w:r w:rsidR="00016A50">
            <w:rPr>
              <w:rFonts w:ascii="Arial" w:hAnsi="Arial" w:cs="Arial"/>
              <w:noProof/>
              <w:sz w:val="18"/>
              <w:szCs w:val="18"/>
            </w:rPr>
            <w:t>184</w:t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</w:t>
          </w:r>
          <w:r w:rsidR="005051C6">
            <w:rPr>
              <w:rFonts w:ascii="Arial" w:hAnsi="Arial" w:cs="Arial"/>
              <w:noProof/>
              <w:sz w:val="18"/>
              <w:szCs w:val="18"/>
            </w:rPr>
            <w:t>Betjäna externa kanaler - Beräkna</w:t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pris.doc</w:t>
          </w:r>
          <w:r w:rsidRPr="0096224B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1148" w:type="dxa"/>
        </w:tcPr>
        <w:p w:rsidR="00FA0FB6" w:rsidRDefault="00FA0FB6" w:rsidP="00863526">
          <w:pPr>
            <w:pStyle w:val="HeaderSmall"/>
            <w:framePr w:wrap="around" w:hAnchor="page" w:x="1422" w:y="127"/>
          </w:pPr>
          <w:r>
            <w:t>Ver</w:t>
          </w:r>
        </w:p>
        <w:p w:rsidR="00FA0FB6" w:rsidRDefault="00FA0FB6" w:rsidP="003009F7">
          <w:pPr>
            <w:pStyle w:val="Header"/>
            <w:framePr w:wrap="around" w:hAnchor="page" w:x="1422" w:y="127"/>
          </w:pPr>
        </w:p>
      </w:tc>
    </w:tr>
  </w:tbl>
  <w:p w:rsidR="00FA0FB6" w:rsidRDefault="00FA0FB6">
    <w:pPr>
      <w:pStyle w:val="Title"/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Default="00FA0FB6" w:rsidP="000972BA">
    <w:pPr>
      <w:pBdr>
        <w:bottom w:val="single" w:sz="6" w:space="0" w:color="auto"/>
      </w:pBdr>
      <w:ind w:right="-993"/>
      <w:rPr>
        <w:sz w:val="12"/>
      </w:rPr>
    </w:pPr>
  </w:p>
  <w:p w:rsidR="00FA0FB6" w:rsidRPr="00EF41B2" w:rsidRDefault="00FA0FB6" w:rsidP="000972BA">
    <w:pPr>
      <w:pBdr>
        <w:bottom w:val="single" w:sz="6" w:space="0" w:color="auto"/>
      </w:pBdr>
      <w:ind w:right="-993"/>
      <w:rPr>
        <w:sz w:val="12"/>
      </w:rPr>
    </w:pPr>
  </w:p>
  <w:bookmarkEnd w:id="3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8A" w:rsidRDefault="003C6A8A">
    <w:pPr>
      <w:pStyle w:val="Heade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AA868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F63BF"/>
    <w:multiLevelType w:val="hybridMultilevel"/>
    <w:tmpl w:val="B02E7E0A"/>
    <w:lvl w:ilvl="0" w:tplc="575CC706">
      <w:start w:val="3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6018"/>
    <w:multiLevelType w:val="hybridMultilevel"/>
    <w:tmpl w:val="6C76600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B7F74"/>
    <w:multiLevelType w:val="hybridMultilevel"/>
    <w:tmpl w:val="B88C537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0D582512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69309C"/>
    <w:multiLevelType w:val="hybridMultilevel"/>
    <w:tmpl w:val="15E4234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95279"/>
    <w:multiLevelType w:val="hybridMultilevel"/>
    <w:tmpl w:val="4BEE440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35"/>
    <w:multiLevelType w:val="hybridMultilevel"/>
    <w:tmpl w:val="812620EC"/>
    <w:lvl w:ilvl="0" w:tplc="CB4A9130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299"/>
    <w:multiLevelType w:val="hybridMultilevel"/>
    <w:tmpl w:val="14C64D6E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37270760"/>
    <w:multiLevelType w:val="hybridMultilevel"/>
    <w:tmpl w:val="77EAEB2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734A5"/>
    <w:multiLevelType w:val="hybridMultilevel"/>
    <w:tmpl w:val="49AEEBEC"/>
    <w:lvl w:ilvl="0" w:tplc="45EE1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D2C91"/>
    <w:multiLevelType w:val="hybridMultilevel"/>
    <w:tmpl w:val="F7DE90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14822"/>
    <w:multiLevelType w:val="hybridMultilevel"/>
    <w:tmpl w:val="0678877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51960"/>
    <w:multiLevelType w:val="hybridMultilevel"/>
    <w:tmpl w:val="71E61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45EB6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90ABC"/>
    <w:multiLevelType w:val="hybridMultilevel"/>
    <w:tmpl w:val="175A28D4"/>
    <w:lvl w:ilvl="0" w:tplc="575CC706">
      <w:start w:val="3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55613436"/>
    <w:multiLevelType w:val="hybridMultilevel"/>
    <w:tmpl w:val="91A03832"/>
    <w:lvl w:ilvl="0" w:tplc="FFE82728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21A4F"/>
    <w:multiLevelType w:val="hybridMultilevel"/>
    <w:tmpl w:val="49AEEBEC"/>
    <w:lvl w:ilvl="0" w:tplc="45EE1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D68F3"/>
    <w:multiLevelType w:val="hybridMultilevel"/>
    <w:tmpl w:val="FA60C2F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61EA29B1"/>
    <w:multiLevelType w:val="hybridMultilevel"/>
    <w:tmpl w:val="6E88E2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73ED8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D1E2E"/>
    <w:multiLevelType w:val="hybridMultilevel"/>
    <w:tmpl w:val="FDE60A58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7AE32D10"/>
    <w:multiLevelType w:val="hybridMultilevel"/>
    <w:tmpl w:val="E3E20946"/>
    <w:lvl w:ilvl="0" w:tplc="575CC706">
      <w:start w:val="30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D000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1559514977">
    <w:abstractNumId w:val="0"/>
  </w:num>
  <w:num w:numId="2" w16cid:durableId="2036887355">
    <w:abstractNumId w:val="4"/>
  </w:num>
  <w:num w:numId="3" w16cid:durableId="1949194957">
    <w:abstractNumId w:val="22"/>
  </w:num>
  <w:num w:numId="4" w16cid:durableId="793400980">
    <w:abstractNumId w:val="19"/>
  </w:num>
  <w:num w:numId="5" w16cid:durableId="743141460">
    <w:abstractNumId w:val="11"/>
  </w:num>
  <w:num w:numId="6" w16cid:durableId="392042665">
    <w:abstractNumId w:val="9"/>
  </w:num>
  <w:num w:numId="7" w16cid:durableId="1236427724">
    <w:abstractNumId w:val="15"/>
  </w:num>
  <w:num w:numId="8" w16cid:durableId="1454589507">
    <w:abstractNumId w:val="7"/>
  </w:num>
  <w:num w:numId="9" w16cid:durableId="1214924630">
    <w:abstractNumId w:val="3"/>
  </w:num>
  <w:num w:numId="10" w16cid:durableId="1910269739">
    <w:abstractNumId w:val="8"/>
  </w:num>
  <w:num w:numId="11" w16cid:durableId="711883055">
    <w:abstractNumId w:val="18"/>
  </w:num>
  <w:num w:numId="12" w16cid:durableId="1473253383">
    <w:abstractNumId w:val="21"/>
  </w:num>
  <w:num w:numId="13" w16cid:durableId="2142647043">
    <w:abstractNumId w:val="5"/>
  </w:num>
  <w:num w:numId="14" w16cid:durableId="845023177">
    <w:abstractNumId w:val="12"/>
  </w:num>
  <w:num w:numId="15" w16cid:durableId="1293900414">
    <w:abstractNumId w:val="2"/>
  </w:num>
  <w:num w:numId="16" w16cid:durableId="1489397041">
    <w:abstractNumId w:val="6"/>
  </w:num>
  <w:num w:numId="17" w16cid:durableId="1521699240">
    <w:abstractNumId w:val="16"/>
  </w:num>
  <w:num w:numId="18" w16cid:durableId="1802841545">
    <w:abstractNumId w:val="14"/>
  </w:num>
  <w:num w:numId="19" w16cid:durableId="852957371">
    <w:abstractNumId w:val="20"/>
  </w:num>
  <w:num w:numId="20" w16cid:durableId="2041389556">
    <w:abstractNumId w:val="13"/>
  </w:num>
  <w:num w:numId="21" w16cid:durableId="1223828364">
    <w:abstractNumId w:val="1"/>
  </w:num>
  <w:num w:numId="22" w16cid:durableId="1472790740">
    <w:abstractNumId w:val="17"/>
  </w:num>
  <w:num w:numId="23" w16cid:durableId="2077049202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6A"/>
    <w:rsid w:val="00002DA3"/>
    <w:rsid w:val="00011616"/>
    <w:rsid w:val="00012520"/>
    <w:rsid w:val="00013BD5"/>
    <w:rsid w:val="00013BDA"/>
    <w:rsid w:val="00013EE7"/>
    <w:rsid w:val="00014D97"/>
    <w:rsid w:val="00015022"/>
    <w:rsid w:val="00016A50"/>
    <w:rsid w:val="000171E5"/>
    <w:rsid w:val="000219C6"/>
    <w:rsid w:val="00026A8C"/>
    <w:rsid w:val="000328F4"/>
    <w:rsid w:val="00033624"/>
    <w:rsid w:val="00033974"/>
    <w:rsid w:val="0004342C"/>
    <w:rsid w:val="00043F30"/>
    <w:rsid w:val="000532E9"/>
    <w:rsid w:val="00053864"/>
    <w:rsid w:val="00054366"/>
    <w:rsid w:val="00054B5D"/>
    <w:rsid w:val="00057BA8"/>
    <w:rsid w:val="00057FE5"/>
    <w:rsid w:val="00062870"/>
    <w:rsid w:val="000729FE"/>
    <w:rsid w:val="0007556A"/>
    <w:rsid w:val="00076BE7"/>
    <w:rsid w:val="0007707A"/>
    <w:rsid w:val="00082595"/>
    <w:rsid w:val="00083361"/>
    <w:rsid w:val="0008377B"/>
    <w:rsid w:val="00084C00"/>
    <w:rsid w:val="00084E18"/>
    <w:rsid w:val="0008668B"/>
    <w:rsid w:val="000924CD"/>
    <w:rsid w:val="000972BA"/>
    <w:rsid w:val="000A2EF3"/>
    <w:rsid w:val="000A41A0"/>
    <w:rsid w:val="000A687D"/>
    <w:rsid w:val="000B4DD0"/>
    <w:rsid w:val="000B6AF5"/>
    <w:rsid w:val="000B6F71"/>
    <w:rsid w:val="000C3491"/>
    <w:rsid w:val="000C3994"/>
    <w:rsid w:val="000C3F1B"/>
    <w:rsid w:val="000C4785"/>
    <w:rsid w:val="000D376B"/>
    <w:rsid w:val="000D52B7"/>
    <w:rsid w:val="000E2262"/>
    <w:rsid w:val="000E5568"/>
    <w:rsid w:val="000E6F6F"/>
    <w:rsid w:val="000F11B7"/>
    <w:rsid w:val="000F31D8"/>
    <w:rsid w:val="000F5970"/>
    <w:rsid w:val="000F6289"/>
    <w:rsid w:val="00100D28"/>
    <w:rsid w:val="00103C6C"/>
    <w:rsid w:val="00105B98"/>
    <w:rsid w:val="0010650E"/>
    <w:rsid w:val="00106DA1"/>
    <w:rsid w:val="00110A7B"/>
    <w:rsid w:val="0011322C"/>
    <w:rsid w:val="001220AF"/>
    <w:rsid w:val="00123475"/>
    <w:rsid w:val="001333C0"/>
    <w:rsid w:val="00140153"/>
    <w:rsid w:val="00140258"/>
    <w:rsid w:val="001404D5"/>
    <w:rsid w:val="001438DF"/>
    <w:rsid w:val="001543F6"/>
    <w:rsid w:val="00154894"/>
    <w:rsid w:val="001551FC"/>
    <w:rsid w:val="001554E7"/>
    <w:rsid w:val="00155A62"/>
    <w:rsid w:val="0016163E"/>
    <w:rsid w:val="00161FD6"/>
    <w:rsid w:val="001627B6"/>
    <w:rsid w:val="00163B08"/>
    <w:rsid w:val="0016427A"/>
    <w:rsid w:val="0016796B"/>
    <w:rsid w:val="00176C4A"/>
    <w:rsid w:val="00180DCC"/>
    <w:rsid w:val="0019165C"/>
    <w:rsid w:val="00196C10"/>
    <w:rsid w:val="00197589"/>
    <w:rsid w:val="001978C4"/>
    <w:rsid w:val="001D016E"/>
    <w:rsid w:val="001D0293"/>
    <w:rsid w:val="001D0754"/>
    <w:rsid w:val="001D137F"/>
    <w:rsid w:val="001D32AA"/>
    <w:rsid w:val="001D419A"/>
    <w:rsid w:val="001D51C7"/>
    <w:rsid w:val="001D5E17"/>
    <w:rsid w:val="001D7ACD"/>
    <w:rsid w:val="001E07CF"/>
    <w:rsid w:val="001E0A6B"/>
    <w:rsid w:val="001E1C6D"/>
    <w:rsid w:val="001F2591"/>
    <w:rsid w:val="001F37BA"/>
    <w:rsid w:val="001F6CEE"/>
    <w:rsid w:val="00214631"/>
    <w:rsid w:val="00223DAB"/>
    <w:rsid w:val="002257AD"/>
    <w:rsid w:val="002260C6"/>
    <w:rsid w:val="00234688"/>
    <w:rsid w:val="0023561F"/>
    <w:rsid w:val="0023729F"/>
    <w:rsid w:val="00240412"/>
    <w:rsid w:val="00246F91"/>
    <w:rsid w:val="00250A33"/>
    <w:rsid w:val="00251A34"/>
    <w:rsid w:val="002547E4"/>
    <w:rsid w:val="002610DE"/>
    <w:rsid w:val="0026127F"/>
    <w:rsid w:val="00261692"/>
    <w:rsid w:val="0026285C"/>
    <w:rsid w:val="0027083C"/>
    <w:rsid w:val="00272B2F"/>
    <w:rsid w:val="00272C1B"/>
    <w:rsid w:val="0027343B"/>
    <w:rsid w:val="00274260"/>
    <w:rsid w:val="00282201"/>
    <w:rsid w:val="00283803"/>
    <w:rsid w:val="0028758C"/>
    <w:rsid w:val="00291997"/>
    <w:rsid w:val="00296218"/>
    <w:rsid w:val="002A24C0"/>
    <w:rsid w:val="002B10FF"/>
    <w:rsid w:val="002B2FDA"/>
    <w:rsid w:val="002B7B71"/>
    <w:rsid w:val="002C1467"/>
    <w:rsid w:val="002D3331"/>
    <w:rsid w:val="002D4C58"/>
    <w:rsid w:val="002E5766"/>
    <w:rsid w:val="002E7140"/>
    <w:rsid w:val="002F107A"/>
    <w:rsid w:val="002F796C"/>
    <w:rsid w:val="003009F7"/>
    <w:rsid w:val="00302BFF"/>
    <w:rsid w:val="00304123"/>
    <w:rsid w:val="003061BE"/>
    <w:rsid w:val="003123FC"/>
    <w:rsid w:val="00313CBC"/>
    <w:rsid w:val="0031471C"/>
    <w:rsid w:val="00315875"/>
    <w:rsid w:val="00322692"/>
    <w:rsid w:val="00325CEC"/>
    <w:rsid w:val="0032616C"/>
    <w:rsid w:val="00326B0E"/>
    <w:rsid w:val="00330EA1"/>
    <w:rsid w:val="00332ABF"/>
    <w:rsid w:val="00335B01"/>
    <w:rsid w:val="00337C16"/>
    <w:rsid w:val="003462E2"/>
    <w:rsid w:val="003463BC"/>
    <w:rsid w:val="00346576"/>
    <w:rsid w:val="00355CAB"/>
    <w:rsid w:val="0035698D"/>
    <w:rsid w:val="00356E12"/>
    <w:rsid w:val="00363C9E"/>
    <w:rsid w:val="0036612D"/>
    <w:rsid w:val="003716D1"/>
    <w:rsid w:val="003734EE"/>
    <w:rsid w:val="00377734"/>
    <w:rsid w:val="00380DD0"/>
    <w:rsid w:val="00382C71"/>
    <w:rsid w:val="00383A68"/>
    <w:rsid w:val="0038499A"/>
    <w:rsid w:val="003911BD"/>
    <w:rsid w:val="003916FD"/>
    <w:rsid w:val="0039357B"/>
    <w:rsid w:val="003A5DC7"/>
    <w:rsid w:val="003B3F8C"/>
    <w:rsid w:val="003C3022"/>
    <w:rsid w:val="003C44A6"/>
    <w:rsid w:val="003C6A8A"/>
    <w:rsid w:val="003D0946"/>
    <w:rsid w:val="003D6665"/>
    <w:rsid w:val="003E1C5E"/>
    <w:rsid w:val="003E2D7F"/>
    <w:rsid w:val="003E69B6"/>
    <w:rsid w:val="003E7E17"/>
    <w:rsid w:val="00402746"/>
    <w:rsid w:val="00407B8E"/>
    <w:rsid w:val="00407C78"/>
    <w:rsid w:val="00412D81"/>
    <w:rsid w:val="004240D3"/>
    <w:rsid w:val="00431168"/>
    <w:rsid w:val="004353D7"/>
    <w:rsid w:val="0044264C"/>
    <w:rsid w:val="00443B46"/>
    <w:rsid w:val="00450FB3"/>
    <w:rsid w:val="004515B7"/>
    <w:rsid w:val="004536D8"/>
    <w:rsid w:val="0045789E"/>
    <w:rsid w:val="00467F06"/>
    <w:rsid w:val="00473A41"/>
    <w:rsid w:val="004755FE"/>
    <w:rsid w:val="004771E3"/>
    <w:rsid w:val="00481F72"/>
    <w:rsid w:val="00494585"/>
    <w:rsid w:val="00496C5B"/>
    <w:rsid w:val="004A3F2D"/>
    <w:rsid w:val="004B56A9"/>
    <w:rsid w:val="004C3340"/>
    <w:rsid w:val="004C7485"/>
    <w:rsid w:val="004C7E9D"/>
    <w:rsid w:val="004D1356"/>
    <w:rsid w:val="004D16CB"/>
    <w:rsid w:val="004D6541"/>
    <w:rsid w:val="004E28C4"/>
    <w:rsid w:val="004E33A1"/>
    <w:rsid w:val="004E4125"/>
    <w:rsid w:val="004E4C16"/>
    <w:rsid w:val="004E6CEE"/>
    <w:rsid w:val="004E7F36"/>
    <w:rsid w:val="004F0C80"/>
    <w:rsid w:val="004F0CEA"/>
    <w:rsid w:val="004F343A"/>
    <w:rsid w:val="004F6230"/>
    <w:rsid w:val="004F6D48"/>
    <w:rsid w:val="004F7DEB"/>
    <w:rsid w:val="00504489"/>
    <w:rsid w:val="005051C6"/>
    <w:rsid w:val="00506012"/>
    <w:rsid w:val="005114B3"/>
    <w:rsid w:val="00516B2E"/>
    <w:rsid w:val="00517340"/>
    <w:rsid w:val="00526EA7"/>
    <w:rsid w:val="00531B38"/>
    <w:rsid w:val="00531E5F"/>
    <w:rsid w:val="00541DD0"/>
    <w:rsid w:val="00542A23"/>
    <w:rsid w:val="00546DAE"/>
    <w:rsid w:val="00552959"/>
    <w:rsid w:val="00554A69"/>
    <w:rsid w:val="00557A76"/>
    <w:rsid w:val="00557D80"/>
    <w:rsid w:val="0056139A"/>
    <w:rsid w:val="00561DA2"/>
    <w:rsid w:val="00563B00"/>
    <w:rsid w:val="00570E5E"/>
    <w:rsid w:val="00576B1B"/>
    <w:rsid w:val="00583A13"/>
    <w:rsid w:val="00592ADF"/>
    <w:rsid w:val="00595A1E"/>
    <w:rsid w:val="00595A80"/>
    <w:rsid w:val="005A0B36"/>
    <w:rsid w:val="005B0B0D"/>
    <w:rsid w:val="005B26A7"/>
    <w:rsid w:val="005B2952"/>
    <w:rsid w:val="005B50F0"/>
    <w:rsid w:val="005C04EE"/>
    <w:rsid w:val="005C484A"/>
    <w:rsid w:val="005E1B0F"/>
    <w:rsid w:val="005F28EA"/>
    <w:rsid w:val="005F3FE9"/>
    <w:rsid w:val="005F46FF"/>
    <w:rsid w:val="005F5E0A"/>
    <w:rsid w:val="00600DB2"/>
    <w:rsid w:val="00601E55"/>
    <w:rsid w:val="00602427"/>
    <w:rsid w:val="00603364"/>
    <w:rsid w:val="006034F1"/>
    <w:rsid w:val="0061213A"/>
    <w:rsid w:val="00612F27"/>
    <w:rsid w:val="00613EFC"/>
    <w:rsid w:val="006161E1"/>
    <w:rsid w:val="006169FF"/>
    <w:rsid w:val="00617E63"/>
    <w:rsid w:val="0062096B"/>
    <w:rsid w:val="00620D67"/>
    <w:rsid w:val="00621436"/>
    <w:rsid w:val="00626C9C"/>
    <w:rsid w:val="00634076"/>
    <w:rsid w:val="006467BB"/>
    <w:rsid w:val="0064758C"/>
    <w:rsid w:val="00651708"/>
    <w:rsid w:val="0065182E"/>
    <w:rsid w:val="0065217B"/>
    <w:rsid w:val="006523AC"/>
    <w:rsid w:val="00653EE7"/>
    <w:rsid w:val="00662EF5"/>
    <w:rsid w:val="006636E7"/>
    <w:rsid w:val="00663C60"/>
    <w:rsid w:val="006661AE"/>
    <w:rsid w:val="006707BB"/>
    <w:rsid w:val="00672366"/>
    <w:rsid w:val="00675074"/>
    <w:rsid w:val="00675673"/>
    <w:rsid w:val="00681028"/>
    <w:rsid w:val="006969AF"/>
    <w:rsid w:val="006A2226"/>
    <w:rsid w:val="006A618A"/>
    <w:rsid w:val="006B7B1A"/>
    <w:rsid w:val="006D2943"/>
    <w:rsid w:val="006D304E"/>
    <w:rsid w:val="006D3296"/>
    <w:rsid w:val="006D6CAB"/>
    <w:rsid w:val="006F186F"/>
    <w:rsid w:val="006F37E3"/>
    <w:rsid w:val="006F5228"/>
    <w:rsid w:val="007030C8"/>
    <w:rsid w:val="00707667"/>
    <w:rsid w:val="00714BDE"/>
    <w:rsid w:val="00717F5E"/>
    <w:rsid w:val="007265C2"/>
    <w:rsid w:val="00726DE8"/>
    <w:rsid w:val="00734370"/>
    <w:rsid w:val="007348C2"/>
    <w:rsid w:val="007353BD"/>
    <w:rsid w:val="00735802"/>
    <w:rsid w:val="007369AF"/>
    <w:rsid w:val="00736E53"/>
    <w:rsid w:val="00737880"/>
    <w:rsid w:val="00737B04"/>
    <w:rsid w:val="00740C0C"/>
    <w:rsid w:val="007417FB"/>
    <w:rsid w:val="00743366"/>
    <w:rsid w:val="007473D6"/>
    <w:rsid w:val="00752650"/>
    <w:rsid w:val="00754761"/>
    <w:rsid w:val="00755790"/>
    <w:rsid w:val="007619B8"/>
    <w:rsid w:val="007623DB"/>
    <w:rsid w:val="0076353B"/>
    <w:rsid w:val="0076480A"/>
    <w:rsid w:val="0077096F"/>
    <w:rsid w:val="0077195D"/>
    <w:rsid w:val="00771CB8"/>
    <w:rsid w:val="007729B1"/>
    <w:rsid w:val="00773FD5"/>
    <w:rsid w:val="0077664C"/>
    <w:rsid w:val="00776E9D"/>
    <w:rsid w:val="0078365E"/>
    <w:rsid w:val="00783B54"/>
    <w:rsid w:val="0078549E"/>
    <w:rsid w:val="007A30EC"/>
    <w:rsid w:val="007B0621"/>
    <w:rsid w:val="007B7049"/>
    <w:rsid w:val="007C4172"/>
    <w:rsid w:val="007C7184"/>
    <w:rsid w:val="007D363F"/>
    <w:rsid w:val="007D6574"/>
    <w:rsid w:val="007D6EEB"/>
    <w:rsid w:val="007E0152"/>
    <w:rsid w:val="007E2662"/>
    <w:rsid w:val="007E2918"/>
    <w:rsid w:val="007E56F9"/>
    <w:rsid w:val="007E67C3"/>
    <w:rsid w:val="007E72EF"/>
    <w:rsid w:val="0080341F"/>
    <w:rsid w:val="00805BE0"/>
    <w:rsid w:val="00805D82"/>
    <w:rsid w:val="00806938"/>
    <w:rsid w:val="00811E18"/>
    <w:rsid w:val="00812A61"/>
    <w:rsid w:val="00814F08"/>
    <w:rsid w:val="0081562E"/>
    <w:rsid w:val="00815D23"/>
    <w:rsid w:val="00822255"/>
    <w:rsid w:val="00822A3F"/>
    <w:rsid w:val="00822DC9"/>
    <w:rsid w:val="0082373D"/>
    <w:rsid w:val="00826A59"/>
    <w:rsid w:val="00830EAF"/>
    <w:rsid w:val="00832F1E"/>
    <w:rsid w:val="00833189"/>
    <w:rsid w:val="00842B60"/>
    <w:rsid w:val="00842EBD"/>
    <w:rsid w:val="00843BFB"/>
    <w:rsid w:val="00844607"/>
    <w:rsid w:val="0085366F"/>
    <w:rsid w:val="008564D2"/>
    <w:rsid w:val="008567CF"/>
    <w:rsid w:val="00862752"/>
    <w:rsid w:val="00863526"/>
    <w:rsid w:val="00870233"/>
    <w:rsid w:val="00887D95"/>
    <w:rsid w:val="00894D58"/>
    <w:rsid w:val="008A41D3"/>
    <w:rsid w:val="008A5678"/>
    <w:rsid w:val="008B085E"/>
    <w:rsid w:val="008B5022"/>
    <w:rsid w:val="008B5E99"/>
    <w:rsid w:val="008C3261"/>
    <w:rsid w:val="008C367C"/>
    <w:rsid w:val="008C388A"/>
    <w:rsid w:val="008C395D"/>
    <w:rsid w:val="008C4773"/>
    <w:rsid w:val="008C479C"/>
    <w:rsid w:val="008E1071"/>
    <w:rsid w:val="008E1151"/>
    <w:rsid w:val="008E1957"/>
    <w:rsid w:val="008E1EB7"/>
    <w:rsid w:val="008F291E"/>
    <w:rsid w:val="008F3581"/>
    <w:rsid w:val="008F4CD9"/>
    <w:rsid w:val="008F75B8"/>
    <w:rsid w:val="00900EAD"/>
    <w:rsid w:val="00905101"/>
    <w:rsid w:val="009053AF"/>
    <w:rsid w:val="00907BC1"/>
    <w:rsid w:val="00911D21"/>
    <w:rsid w:val="00912271"/>
    <w:rsid w:val="009130F7"/>
    <w:rsid w:val="00922C23"/>
    <w:rsid w:val="0092302E"/>
    <w:rsid w:val="00924D5F"/>
    <w:rsid w:val="009302E2"/>
    <w:rsid w:val="00930F03"/>
    <w:rsid w:val="00942521"/>
    <w:rsid w:val="00945138"/>
    <w:rsid w:val="00952434"/>
    <w:rsid w:val="00954EF1"/>
    <w:rsid w:val="0096224B"/>
    <w:rsid w:val="009647F5"/>
    <w:rsid w:val="00965935"/>
    <w:rsid w:val="00967F89"/>
    <w:rsid w:val="009742C0"/>
    <w:rsid w:val="0097545E"/>
    <w:rsid w:val="009855CD"/>
    <w:rsid w:val="009B2A1E"/>
    <w:rsid w:val="009B2A50"/>
    <w:rsid w:val="009B4531"/>
    <w:rsid w:val="009B486D"/>
    <w:rsid w:val="009C1181"/>
    <w:rsid w:val="009C5856"/>
    <w:rsid w:val="009C7329"/>
    <w:rsid w:val="009D3F46"/>
    <w:rsid w:val="009D4089"/>
    <w:rsid w:val="009D4AEF"/>
    <w:rsid w:val="009D6A2C"/>
    <w:rsid w:val="009D7B66"/>
    <w:rsid w:val="009E56FC"/>
    <w:rsid w:val="009E7F82"/>
    <w:rsid w:val="00A157F3"/>
    <w:rsid w:val="00A16566"/>
    <w:rsid w:val="00A23408"/>
    <w:rsid w:val="00A2490B"/>
    <w:rsid w:val="00A27601"/>
    <w:rsid w:val="00A33AE1"/>
    <w:rsid w:val="00A33EBE"/>
    <w:rsid w:val="00A3407C"/>
    <w:rsid w:val="00A4000D"/>
    <w:rsid w:val="00A44DEE"/>
    <w:rsid w:val="00A54434"/>
    <w:rsid w:val="00A569A3"/>
    <w:rsid w:val="00A663BA"/>
    <w:rsid w:val="00A80B5F"/>
    <w:rsid w:val="00A847F9"/>
    <w:rsid w:val="00A911A7"/>
    <w:rsid w:val="00A9142C"/>
    <w:rsid w:val="00A92381"/>
    <w:rsid w:val="00A9732E"/>
    <w:rsid w:val="00A979D1"/>
    <w:rsid w:val="00AA1C48"/>
    <w:rsid w:val="00AA45E3"/>
    <w:rsid w:val="00AA65FD"/>
    <w:rsid w:val="00AA6D46"/>
    <w:rsid w:val="00AB413B"/>
    <w:rsid w:val="00AB4DD3"/>
    <w:rsid w:val="00AB7EF1"/>
    <w:rsid w:val="00AC0A4C"/>
    <w:rsid w:val="00AC0F62"/>
    <w:rsid w:val="00AC3C15"/>
    <w:rsid w:val="00AC7046"/>
    <w:rsid w:val="00AD7AD2"/>
    <w:rsid w:val="00AE2BB0"/>
    <w:rsid w:val="00AE6F7F"/>
    <w:rsid w:val="00AF3E6C"/>
    <w:rsid w:val="00AF4CCA"/>
    <w:rsid w:val="00AF67E9"/>
    <w:rsid w:val="00B041CC"/>
    <w:rsid w:val="00B06EE2"/>
    <w:rsid w:val="00B15631"/>
    <w:rsid w:val="00B15666"/>
    <w:rsid w:val="00B1747A"/>
    <w:rsid w:val="00B250BC"/>
    <w:rsid w:val="00B26F38"/>
    <w:rsid w:val="00B278CB"/>
    <w:rsid w:val="00B30E77"/>
    <w:rsid w:val="00B36386"/>
    <w:rsid w:val="00B43DC6"/>
    <w:rsid w:val="00B521DB"/>
    <w:rsid w:val="00B537E6"/>
    <w:rsid w:val="00B53B10"/>
    <w:rsid w:val="00B605ED"/>
    <w:rsid w:val="00B60727"/>
    <w:rsid w:val="00B6268A"/>
    <w:rsid w:val="00B635EE"/>
    <w:rsid w:val="00B6385B"/>
    <w:rsid w:val="00B64FC4"/>
    <w:rsid w:val="00B71BE3"/>
    <w:rsid w:val="00B743F2"/>
    <w:rsid w:val="00B7539A"/>
    <w:rsid w:val="00B80BCC"/>
    <w:rsid w:val="00B814E1"/>
    <w:rsid w:val="00BA558D"/>
    <w:rsid w:val="00BC6775"/>
    <w:rsid w:val="00BC7C1B"/>
    <w:rsid w:val="00BD166D"/>
    <w:rsid w:val="00BD2291"/>
    <w:rsid w:val="00BD62C8"/>
    <w:rsid w:val="00BE2D13"/>
    <w:rsid w:val="00BE38A2"/>
    <w:rsid w:val="00BE44B4"/>
    <w:rsid w:val="00BE65FA"/>
    <w:rsid w:val="00BF6A9C"/>
    <w:rsid w:val="00BF7447"/>
    <w:rsid w:val="00C058AA"/>
    <w:rsid w:val="00C06B7F"/>
    <w:rsid w:val="00C16113"/>
    <w:rsid w:val="00C17918"/>
    <w:rsid w:val="00C24196"/>
    <w:rsid w:val="00C2637F"/>
    <w:rsid w:val="00C26B0D"/>
    <w:rsid w:val="00C410E9"/>
    <w:rsid w:val="00C510D6"/>
    <w:rsid w:val="00C51630"/>
    <w:rsid w:val="00C52A2B"/>
    <w:rsid w:val="00C550A0"/>
    <w:rsid w:val="00C636D9"/>
    <w:rsid w:val="00C65C6F"/>
    <w:rsid w:val="00C73793"/>
    <w:rsid w:val="00C73F89"/>
    <w:rsid w:val="00C76480"/>
    <w:rsid w:val="00C77FAD"/>
    <w:rsid w:val="00C83432"/>
    <w:rsid w:val="00C90569"/>
    <w:rsid w:val="00C90DAD"/>
    <w:rsid w:val="00C91B8E"/>
    <w:rsid w:val="00C941B3"/>
    <w:rsid w:val="00C97518"/>
    <w:rsid w:val="00CA3226"/>
    <w:rsid w:val="00CB1327"/>
    <w:rsid w:val="00CB5BB9"/>
    <w:rsid w:val="00CC4FD7"/>
    <w:rsid w:val="00CC5BD3"/>
    <w:rsid w:val="00CD0148"/>
    <w:rsid w:val="00CD6FBA"/>
    <w:rsid w:val="00CE028B"/>
    <w:rsid w:val="00CE6895"/>
    <w:rsid w:val="00CF45A2"/>
    <w:rsid w:val="00CF4801"/>
    <w:rsid w:val="00CF6CE8"/>
    <w:rsid w:val="00D027BD"/>
    <w:rsid w:val="00D04283"/>
    <w:rsid w:val="00D07C1F"/>
    <w:rsid w:val="00D1213D"/>
    <w:rsid w:val="00D1595F"/>
    <w:rsid w:val="00D159FE"/>
    <w:rsid w:val="00D20756"/>
    <w:rsid w:val="00D23190"/>
    <w:rsid w:val="00D254E1"/>
    <w:rsid w:val="00D255F0"/>
    <w:rsid w:val="00D301DF"/>
    <w:rsid w:val="00D34B63"/>
    <w:rsid w:val="00D37F2A"/>
    <w:rsid w:val="00D427F7"/>
    <w:rsid w:val="00D4748E"/>
    <w:rsid w:val="00D523A8"/>
    <w:rsid w:val="00D54B1B"/>
    <w:rsid w:val="00D60F52"/>
    <w:rsid w:val="00D617DD"/>
    <w:rsid w:val="00D61AFF"/>
    <w:rsid w:val="00D6251D"/>
    <w:rsid w:val="00D62BFA"/>
    <w:rsid w:val="00D72DDA"/>
    <w:rsid w:val="00D76893"/>
    <w:rsid w:val="00D90C39"/>
    <w:rsid w:val="00D931D3"/>
    <w:rsid w:val="00D940AB"/>
    <w:rsid w:val="00D956EF"/>
    <w:rsid w:val="00DA0D12"/>
    <w:rsid w:val="00DA1265"/>
    <w:rsid w:val="00DB249E"/>
    <w:rsid w:val="00DB7CB8"/>
    <w:rsid w:val="00DC1AEE"/>
    <w:rsid w:val="00DC1D03"/>
    <w:rsid w:val="00DC5582"/>
    <w:rsid w:val="00DF6984"/>
    <w:rsid w:val="00E018AF"/>
    <w:rsid w:val="00E018FB"/>
    <w:rsid w:val="00E07EDB"/>
    <w:rsid w:val="00E11EC1"/>
    <w:rsid w:val="00E142E2"/>
    <w:rsid w:val="00E20D56"/>
    <w:rsid w:val="00E236B4"/>
    <w:rsid w:val="00E277F0"/>
    <w:rsid w:val="00E31751"/>
    <w:rsid w:val="00E352BC"/>
    <w:rsid w:val="00E408CD"/>
    <w:rsid w:val="00E44EC8"/>
    <w:rsid w:val="00E51961"/>
    <w:rsid w:val="00E578EE"/>
    <w:rsid w:val="00E60686"/>
    <w:rsid w:val="00E60E53"/>
    <w:rsid w:val="00E631BD"/>
    <w:rsid w:val="00E7207D"/>
    <w:rsid w:val="00E74406"/>
    <w:rsid w:val="00E753EB"/>
    <w:rsid w:val="00E77B71"/>
    <w:rsid w:val="00E87CCF"/>
    <w:rsid w:val="00E92A50"/>
    <w:rsid w:val="00E93A1F"/>
    <w:rsid w:val="00E95F71"/>
    <w:rsid w:val="00E95FE7"/>
    <w:rsid w:val="00E96CF4"/>
    <w:rsid w:val="00EB0433"/>
    <w:rsid w:val="00EB2ADF"/>
    <w:rsid w:val="00EB44B6"/>
    <w:rsid w:val="00EB609B"/>
    <w:rsid w:val="00EB7E4B"/>
    <w:rsid w:val="00EC007C"/>
    <w:rsid w:val="00EC09DA"/>
    <w:rsid w:val="00EC2476"/>
    <w:rsid w:val="00ED1FE6"/>
    <w:rsid w:val="00EE04AC"/>
    <w:rsid w:val="00EE6621"/>
    <w:rsid w:val="00EE6B04"/>
    <w:rsid w:val="00EF2E6B"/>
    <w:rsid w:val="00EF37C1"/>
    <w:rsid w:val="00EF41B2"/>
    <w:rsid w:val="00EF6D68"/>
    <w:rsid w:val="00F038D3"/>
    <w:rsid w:val="00F043FB"/>
    <w:rsid w:val="00F04FF5"/>
    <w:rsid w:val="00F10AB8"/>
    <w:rsid w:val="00F125BE"/>
    <w:rsid w:val="00F160D3"/>
    <w:rsid w:val="00F16740"/>
    <w:rsid w:val="00F17578"/>
    <w:rsid w:val="00F23991"/>
    <w:rsid w:val="00F252C9"/>
    <w:rsid w:val="00F335E2"/>
    <w:rsid w:val="00F355E6"/>
    <w:rsid w:val="00F36BA8"/>
    <w:rsid w:val="00F36EFA"/>
    <w:rsid w:val="00F45399"/>
    <w:rsid w:val="00F478C0"/>
    <w:rsid w:val="00F50DFE"/>
    <w:rsid w:val="00F5439E"/>
    <w:rsid w:val="00F647EC"/>
    <w:rsid w:val="00F7387B"/>
    <w:rsid w:val="00F74471"/>
    <w:rsid w:val="00F74D49"/>
    <w:rsid w:val="00F814EB"/>
    <w:rsid w:val="00F90AD9"/>
    <w:rsid w:val="00F927CC"/>
    <w:rsid w:val="00F95DE8"/>
    <w:rsid w:val="00F97B72"/>
    <w:rsid w:val="00FA0EF1"/>
    <w:rsid w:val="00FA0FB6"/>
    <w:rsid w:val="00FA4D7C"/>
    <w:rsid w:val="00FA6412"/>
    <w:rsid w:val="00FB0DC2"/>
    <w:rsid w:val="00FB131C"/>
    <w:rsid w:val="00FB2C64"/>
    <w:rsid w:val="00FB34ED"/>
    <w:rsid w:val="00FB4409"/>
    <w:rsid w:val="00FB69CF"/>
    <w:rsid w:val="00FB7FB1"/>
    <w:rsid w:val="00FC192D"/>
    <w:rsid w:val="00FC4FED"/>
    <w:rsid w:val="00FC5703"/>
    <w:rsid w:val="00FC59A4"/>
    <w:rsid w:val="00FD0143"/>
    <w:rsid w:val="00FE15B7"/>
    <w:rsid w:val="00FE1E7C"/>
    <w:rsid w:val="00FE2589"/>
    <w:rsid w:val="00FE2E26"/>
    <w:rsid w:val="00FE4FC8"/>
    <w:rsid w:val="00FE6370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A229E432-BD17-436E-BCB4-2EEE94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A6B"/>
    <w:pPr>
      <w:spacing w:before="60" w:after="60"/>
    </w:pPr>
    <w:rPr>
      <w:sz w:val="22"/>
    </w:rPr>
  </w:style>
  <w:style w:type="paragraph" w:styleId="Heading1">
    <w:name w:val="heading 1"/>
    <w:aliases w:val="ALT + 1"/>
    <w:basedOn w:val="Normal"/>
    <w:next w:val="Normal"/>
    <w:autoRedefine/>
    <w:qFormat/>
    <w:pPr>
      <w:keepNext/>
      <w:numPr>
        <w:numId w:val="1"/>
      </w:numPr>
      <w:pBdr>
        <w:bottom w:val="single" w:sz="6" w:space="1" w:color="auto"/>
      </w:pBdr>
      <w:tabs>
        <w:tab w:val="left" w:pos="709"/>
      </w:tabs>
      <w:spacing w:before="240" w:after="240"/>
      <w:ind w:left="709" w:right="-993" w:hanging="709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num" w:pos="360"/>
      </w:tabs>
      <w:spacing w:before="240" w:after="240"/>
      <w:ind w:left="709" w:hanging="709"/>
      <w:outlineLvl w:val="1"/>
    </w:pPr>
    <w:rPr>
      <w:rFonts w:ascii="Arial" w:hAnsi="Arial"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09"/>
      </w:tabs>
      <w:spacing w:before="280" w:after="240"/>
      <w:ind w:left="709" w:hanging="709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left" w:pos="851"/>
      </w:tabs>
      <w:spacing w:before="240" w:after="120"/>
      <w:ind w:left="1560" w:hanging="851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/>
      <w:ind w:left="709"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09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709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09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09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rporateIdentity">
    <w:name w:val="Corporate Identity"/>
    <w:basedOn w:val="Normal"/>
    <w:pPr>
      <w:spacing w:after="1200" w:line="240" w:lineRule="atLeast"/>
    </w:pPr>
    <w:rPr>
      <w:b/>
      <w:caps/>
    </w:rPr>
  </w:style>
  <w:style w:type="paragraph" w:styleId="Footer">
    <w:name w:val="footer"/>
    <w:basedOn w:val="Normal"/>
    <w:pPr>
      <w:tabs>
        <w:tab w:val="right" w:pos="9072"/>
      </w:tabs>
      <w:spacing w:before="0" w:after="0"/>
    </w:pPr>
    <w:rPr>
      <w:rFonts w:ascii="Arial" w:hAnsi="Arial"/>
      <w:sz w:val="12"/>
    </w:rPr>
  </w:style>
  <w:style w:type="paragraph" w:styleId="Header">
    <w:name w:val="header"/>
    <w:basedOn w:val="Normal"/>
    <w:next w:val="Normal"/>
    <w:pPr>
      <w:framePr w:hSpace="181" w:wrap="around" w:vAnchor="text" w:hAnchor="margin" w:xAlign="right" w:y="1"/>
      <w:spacing w:before="40" w:after="40"/>
    </w:pPr>
    <w:rPr>
      <w:rFonts w:ascii="Arial" w:hAnsi="Arial"/>
      <w:sz w:val="18"/>
    </w:rPr>
  </w:style>
  <w:style w:type="paragraph" w:customStyle="1" w:styleId="Logo">
    <w:name w:val="Logo"/>
    <w:basedOn w:val="Normal"/>
    <w:pPr>
      <w:framePr w:hSpace="181" w:wrap="around" w:vAnchor="text" w:hAnchor="page" w:x="1022" w:y="1"/>
      <w:spacing w:before="0" w:after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Arial" w:hAnsi="Arial"/>
      <w:lang w:val="en-GB"/>
    </w:rPr>
  </w:style>
  <w:style w:type="paragraph" w:customStyle="1" w:styleId="HeaderSmall">
    <w:name w:val="Header Small"/>
    <w:basedOn w:val="Header"/>
    <w:next w:val="Header"/>
    <w:pPr>
      <w:framePr w:wrap="around"/>
      <w:spacing w:before="0" w:after="0"/>
    </w:pPr>
    <w:rPr>
      <w:sz w:val="12"/>
    </w:rPr>
  </w:style>
  <w:style w:type="paragraph" w:styleId="Title">
    <w:name w:val="Title"/>
    <w:basedOn w:val="Normal"/>
    <w:next w:val="Normal"/>
    <w:qFormat/>
    <w:pPr>
      <w:spacing w:before="400"/>
      <w:ind w:right="5001"/>
    </w:pPr>
    <w:rPr>
      <w:rFonts w:ascii="Arial" w:hAnsi="Arial"/>
      <w:b/>
    </w:rPr>
  </w:style>
  <w:style w:type="paragraph" w:styleId="Subtitle">
    <w:name w:val="Subtitle"/>
    <w:basedOn w:val="Normal"/>
    <w:qFormat/>
    <w:pPr>
      <w:ind w:right="5001"/>
    </w:pPr>
    <w:rPr>
      <w:rFonts w:ascii="Arial" w:hAnsi="Arial"/>
      <w:sz w:val="20"/>
    </w:rPr>
  </w:style>
  <w:style w:type="paragraph" w:styleId="TOC2">
    <w:name w:val="toc 2"/>
    <w:basedOn w:val="Normal"/>
    <w:next w:val="Normal"/>
    <w:semiHidden/>
    <w:pPr>
      <w:tabs>
        <w:tab w:val="right" w:leader="dot" w:pos="9113"/>
      </w:tabs>
      <w:ind w:left="993" w:right="750"/>
    </w:pPr>
    <w:rPr>
      <w:noProof/>
    </w:rPr>
  </w:style>
  <w:style w:type="paragraph" w:customStyle="1" w:styleId="AdminHeading2">
    <w:name w:val="Admin Heading 2"/>
    <w:basedOn w:val="Heading2"/>
    <w:next w:val="Normal"/>
    <w:pPr>
      <w:ind w:left="709"/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38"/>
      </w:tabs>
      <w:ind w:right="750"/>
    </w:pPr>
    <w:rPr>
      <w:noProof/>
    </w:rPr>
  </w:style>
  <w:style w:type="paragraph" w:customStyle="1" w:styleId="AdminHeading1">
    <w:name w:val="Admin Heading 1"/>
    <w:basedOn w:val="Heading1"/>
    <w:next w:val="Normal"/>
    <w:pPr>
      <w:numPr>
        <w:numId w:val="0"/>
      </w:numPr>
      <w:ind w:right="0"/>
    </w:pPr>
  </w:style>
  <w:style w:type="paragraph" w:styleId="TOC3">
    <w:name w:val="toc 3"/>
    <w:basedOn w:val="Normal"/>
    <w:next w:val="Normal"/>
    <w:semiHidden/>
    <w:pPr>
      <w:tabs>
        <w:tab w:val="right" w:leader="dot" w:pos="9113"/>
      </w:tabs>
      <w:ind w:left="1276" w:right="75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113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113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113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113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113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113"/>
      </w:tabs>
      <w:ind w:left="1920"/>
    </w:pPr>
  </w:style>
  <w:style w:type="paragraph" w:customStyle="1" w:styleId="TableHeading">
    <w:name w:val="Table Heading"/>
    <w:basedOn w:val="Normal"/>
    <w:rPr>
      <w:rFonts w:ascii="Arial" w:hAnsi="Arial"/>
      <w:b/>
      <w:sz w:val="1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rFonts w:ascii="Arial" w:hAnsi="Arial"/>
      <w:sz w:val="18"/>
    </w:rPr>
  </w:style>
  <w:style w:type="paragraph" w:customStyle="1" w:styleId="CoverSubject">
    <w:name w:val="Cover Subject"/>
    <w:basedOn w:val="Normal"/>
    <w:next w:val="CoverText"/>
    <w:pPr>
      <w:framePr w:w="5745" w:hSpace="181" w:vSpace="181" w:wrap="around" w:vAnchor="page" w:hAnchor="page" w:x="4318" w:yAlign="center"/>
      <w:spacing w:before="240" w:after="240"/>
    </w:pPr>
    <w:rPr>
      <w:kern w:val="28"/>
      <w:sz w:val="36"/>
    </w:rPr>
  </w:style>
  <w:style w:type="paragraph" w:customStyle="1" w:styleId="CoverText">
    <w:name w:val="Cover Text"/>
    <w:basedOn w:val="Normal"/>
    <w:pPr>
      <w:framePr w:w="5745" w:hSpace="181" w:vSpace="181" w:wrap="around" w:vAnchor="page" w:hAnchor="page" w:x="4318" w:yAlign="center"/>
    </w:pPr>
  </w:style>
  <w:style w:type="paragraph" w:customStyle="1" w:styleId="CoverTitle">
    <w:name w:val="Cover Title"/>
    <w:basedOn w:val="Normal"/>
    <w:next w:val="CoverSubject"/>
    <w:pPr>
      <w:framePr w:w="5745" w:hSpace="181" w:vSpace="181" w:wrap="around" w:vAnchor="page" w:hAnchor="page" w:x="4318" w:yAlign="center"/>
      <w:spacing w:before="240" w:after="240"/>
    </w:pPr>
    <w:rPr>
      <w:b/>
      <w:kern w:val="32"/>
      <w:sz w:val="48"/>
    </w:rPr>
  </w:style>
  <w:style w:type="paragraph" w:customStyle="1" w:styleId="CoverAdminHeading2">
    <w:name w:val="Cover Admin Heading 2"/>
    <w:basedOn w:val="AdminHeading2"/>
    <w:pPr>
      <w:ind w:left="0"/>
    </w:pPr>
  </w:style>
  <w:style w:type="paragraph" w:styleId="ListBullet">
    <w:name w:val="List Bullet"/>
    <w:basedOn w:val="List"/>
  </w:style>
  <w:style w:type="paragraph" w:styleId="List">
    <w:name w:val="List"/>
    <w:basedOn w:val="Normal"/>
    <w:pPr>
      <w:ind w:left="993" w:hanging="284"/>
    </w:pPr>
  </w:style>
  <w:style w:type="paragraph" w:styleId="List2">
    <w:name w:val="List 2"/>
    <w:basedOn w:val="Normal"/>
    <w:pPr>
      <w:ind w:left="1276" w:hanging="284"/>
    </w:pPr>
  </w:style>
  <w:style w:type="paragraph" w:styleId="List3">
    <w:name w:val="List 3"/>
    <w:basedOn w:val="Normal"/>
    <w:pPr>
      <w:ind w:left="1560" w:hanging="284"/>
    </w:pPr>
  </w:style>
  <w:style w:type="paragraph" w:styleId="List4">
    <w:name w:val="List 4"/>
    <w:basedOn w:val="Normal"/>
    <w:pPr>
      <w:ind w:left="1843" w:hanging="284"/>
    </w:pPr>
  </w:style>
  <w:style w:type="paragraph" w:styleId="List5">
    <w:name w:val="List 5"/>
    <w:basedOn w:val="Normal"/>
    <w:pPr>
      <w:ind w:left="2127" w:hanging="284"/>
    </w:pPr>
  </w:style>
  <w:style w:type="paragraph" w:styleId="ListBullet2">
    <w:name w:val="List Bullet 2"/>
    <w:basedOn w:val="List2"/>
  </w:style>
  <w:style w:type="paragraph" w:styleId="ListBullet3">
    <w:name w:val="List Bullet 3"/>
    <w:basedOn w:val="List3"/>
  </w:style>
  <w:style w:type="paragraph" w:styleId="ListBullet4">
    <w:name w:val="List Bullet 4"/>
    <w:basedOn w:val="List4"/>
  </w:style>
  <w:style w:type="paragraph" w:styleId="ListBullet5">
    <w:name w:val="List Bullet 5"/>
    <w:basedOn w:val="List5"/>
  </w:style>
  <w:style w:type="paragraph" w:styleId="ListContinue">
    <w:name w:val="List Continue"/>
    <w:basedOn w:val="List"/>
  </w:style>
  <w:style w:type="paragraph" w:styleId="ListContinue2">
    <w:name w:val="List Continue 2"/>
    <w:basedOn w:val="List2"/>
  </w:style>
  <w:style w:type="paragraph" w:styleId="ListContinue3">
    <w:name w:val="List Continue 3"/>
    <w:basedOn w:val="List3"/>
  </w:style>
  <w:style w:type="paragraph" w:styleId="ListContinue4">
    <w:name w:val="List Continue 4"/>
    <w:basedOn w:val="List4"/>
  </w:style>
  <w:style w:type="paragraph" w:styleId="ListContinue5">
    <w:name w:val="List Continue 5"/>
    <w:basedOn w:val="List5"/>
  </w:style>
  <w:style w:type="paragraph" w:styleId="ListNumber">
    <w:name w:val="List Number"/>
    <w:basedOn w:val="List"/>
  </w:style>
  <w:style w:type="paragraph" w:styleId="ListNumber2">
    <w:name w:val="List Number 2"/>
    <w:basedOn w:val="List2"/>
  </w:style>
  <w:style w:type="paragraph" w:styleId="ListNumber3">
    <w:name w:val="List Number 3"/>
    <w:basedOn w:val="List3"/>
  </w:style>
  <w:style w:type="paragraph" w:styleId="ListNumber4">
    <w:name w:val="List Number 4"/>
    <w:basedOn w:val="List4"/>
  </w:style>
  <w:style w:type="paragraph" w:styleId="ListNumber5">
    <w:name w:val="List Number 5"/>
    <w:basedOn w:val="List5"/>
  </w:style>
  <w:style w:type="paragraph" w:styleId="Index1">
    <w:name w:val="index 1"/>
    <w:basedOn w:val="Normal"/>
    <w:next w:val="Normal"/>
    <w:semiHidden/>
    <w:pPr>
      <w:tabs>
        <w:tab w:val="right" w:leader="dot" w:pos="4196"/>
      </w:tabs>
      <w:ind w:left="993" w:hanging="284"/>
    </w:pPr>
  </w:style>
  <w:style w:type="paragraph" w:styleId="Index2">
    <w:name w:val="index 2"/>
    <w:basedOn w:val="Normal"/>
    <w:next w:val="Normal"/>
    <w:semiHidden/>
    <w:pPr>
      <w:tabs>
        <w:tab w:val="right" w:leader="dot" w:pos="4196"/>
      </w:tabs>
      <w:ind w:left="1276" w:hanging="284"/>
    </w:pPr>
  </w:style>
  <w:style w:type="paragraph" w:styleId="Index3">
    <w:name w:val="index 3"/>
    <w:basedOn w:val="Normal"/>
    <w:next w:val="Normal"/>
    <w:semiHidden/>
    <w:pPr>
      <w:tabs>
        <w:tab w:val="right" w:leader="dot" w:pos="4196"/>
      </w:tabs>
      <w:ind w:left="1560" w:hanging="284"/>
    </w:pPr>
  </w:style>
  <w:style w:type="paragraph" w:styleId="Index4">
    <w:name w:val="index 4"/>
    <w:basedOn w:val="Normal"/>
    <w:next w:val="Normal"/>
    <w:semiHidden/>
    <w:pPr>
      <w:tabs>
        <w:tab w:val="right" w:leader="dot" w:pos="4196"/>
      </w:tabs>
      <w:ind w:left="1843" w:hanging="284"/>
    </w:pPr>
  </w:style>
  <w:style w:type="paragraph" w:styleId="Index5">
    <w:name w:val="index 5"/>
    <w:basedOn w:val="Normal"/>
    <w:next w:val="Normal"/>
    <w:semiHidden/>
    <w:pPr>
      <w:tabs>
        <w:tab w:val="right" w:leader="dot" w:pos="4196"/>
      </w:tabs>
      <w:ind w:left="2127" w:hanging="284"/>
    </w:pPr>
  </w:style>
  <w:style w:type="paragraph" w:styleId="Index6">
    <w:name w:val="index 6"/>
    <w:basedOn w:val="Normal"/>
    <w:next w:val="Normal"/>
    <w:semiHidden/>
    <w:pPr>
      <w:tabs>
        <w:tab w:val="right" w:leader="dot" w:pos="4196"/>
      </w:tabs>
      <w:ind w:left="2410" w:hanging="284"/>
    </w:pPr>
  </w:style>
  <w:style w:type="paragraph" w:styleId="Index7">
    <w:name w:val="index 7"/>
    <w:basedOn w:val="Normal"/>
    <w:next w:val="Normal"/>
    <w:semiHidden/>
    <w:pPr>
      <w:tabs>
        <w:tab w:val="right" w:leader="dot" w:pos="4196"/>
      </w:tabs>
      <w:ind w:left="2694" w:hanging="284"/>
    </w:pPr>
  </w:style>
  <w:style w:type="paragraph" w:styleId="Index8">
    <w:name w:val="index 8"/>
    <w:basedOn w:val="Normal"/>
    <w:next w:val="Normal"/>
    <w:semiHidden/>
    <w:pPr>
      <w:tabs>
        <w:tab w:val="right" w:leader="dot" w:pos="4196"/>
      </w:tabs>
      <w:ind w:left="2977" w:hanging="284"/>
    </w:pPr>
  </w:style>
  <w:style w:type="paragraph" w:styleId="Index9">
    <w:name w:val="index 9"/>
    <w:basedOn w:val="Normal"/>
    <w:next w:val="Normal"/>
    <w:semiHidden/>
    <w:pPr>
      <w:tabs>
        <w:tab w:val="right" w:leader="dot" w:pos="4196"/>
      </w:tabs>
      <w:ind w:left="3261" w:hanging="284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eepWithNext">
    <w:name w:val="Keep With Next"/>
    <w:basedOn w:val="Normal"/>
    <w:next w:val="Normal"/>
    <w:pPr>
      <w:keepNext/>
    </w:pPr>
  </w:style>
  <w:style w:type="paragraph" w:styleId="TOAHeading">
    <w:name w:val="toa heading"/>
    <w:basedOn w:val="Normal"/>
    <w:next w:val="Normal"/>
    <w:semiHidden/>
    <w:pPr>
      <w:keepLines/>
    </w:pPr>
    <w:rPr>
      <w:rFonts w:ascii="Arial" w:hAnsi="Arial"/>
      <w:b/>
    </w:rPr>
  </w:style>
  <w:style w:type="paragraph" w:customStyle="1" w:styleId="KeepTogether">
    <w:name w:val="Keep Together"/>
    <w:basedOn w:val="Normal"/>
    <w:next w:val="Normal"/>
    <w:pPr>
      <w:keepLines/>
    </w:pPr>
  </w:style>
  <w:style w:type="paragraph" w:customStyle="1" w:styleId="SingleLine">
    <w:name w:val="Single Line"/>
    <w:basedOn w:val="Normal"/>
    <w:pPr>
      <w:keepNext/>
      <w:spacing w:before="0" w:after="0"/>
    </w:pPr>
  </w:style>
  <w:style w:type="paragraph" w:customStyle="1" w:styleId="EmptyLine">
    <w:name w:val="Empty Line"/>
    <w:basedOn w:val="Normal"/>
    <w:pPr>
      <w:spacing w:before="0" w:after="0"/>
    </w:pPr>
  </w:style>
  <w:style w:type="paragraph" w:styleId="BodyTextIndent">
    <w:name w:val="Body Text Indent"/>
    <w:basedOn w:val="Normal"/>
    <w:pPr>
      <w:ind w:left="1134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851"/>
      </w:tabs>
      <w:spacing w:before="120" w:after="120"/>
      <w:ind w:right="-153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1304"/>
    </w:pPr>
    <w:rPr>
      <w:rFonts w:ascii="CG Times (W1)" w:hAnsi="CG Times (W1)"/>
      <w:sz w:val="20"/>
    </w:rPr>
  </w:style>
  <w:style w:type="paragraph" w:styleId="BodyTextIndent2">
    <w:name w:val="Body Text Indent 2"/>
    <w:basedOn w:val="Normal"/>
    <w:pPr>
      <w:ind w:left="1134"/>
    </w:pPr>
  </w:style>
  <w:style w:type="paragraph" w:customStyle="1" w:styleId="15Indented">
    <w:name w:val="1.5 Indented"/>
    <w:basedOn w:val="Normal"/>
    <w:pPr>
      <w:spacing w:after="140" w:line="280" w:lineRule="atLeast"/>
      <w:ind w:left="1134"/>
    </w:pPr>
    <w:rPr>
      <w:snapToGrid w:val="0"/>
      <w:color w:val="000000"/>
      <w:sz w:val="20"/>
      <w:lang w:eastAsia="en-US"/>
    </w:rPr>
  </w:style>
  <w:style w:type="paragraph" w:customStyle="1" w:styleId="Bilagor">
    <w:name w:val="Bilagor"/>
    <w:pPr>
      <w:ind w:left="2875" w:hanging="283"/>
    </w:pPr>
    <w:rPr>
      <w:noProof/>
      <w:sz w:val="22"/>
    </w:rPr>
  </w:style>
  <w:style w:type="paragraph" w:customStyle="1" w:styleId="Dokumentnamn">
    <w:name w:val="Dokumentnamn"/>
    <w:pPr>
      <w:spacing w:line="240" w:lineRule="exact"/>
    </w:pPr>
    <w:rPr>
      <w:rFonts w:ascii="Arial" w:hAnsi="Arial"/>
      <w:b/>
      <w:caps/>
      <w:noProof/>
    </w:rPr>
  </w:style>
  <w:style w:type="character" w:styleId="PageNumber">
    <w:name w:val="page number"/>
    <w:basedOn w:val="DefaultParagraphFont"/>
  </w:style>
  <w:style w:type="paragraph" w:customStyle="1" w:styleId="Benmning">
    <w:name w:val="Benämning"/>
    <w:basedOn w:val="Normal"/>
    <w:next w:val="Normal"/>
    <w:rPr>
      <w:rFonts w:ascii="Arial" w:hAnsi="Arial"/>
      <w:b/>
      <w:sz w:val="28"/>
    </w:rPr>
  </w:style>
  <w:style w:type="paragraph" w:customStyle="1" w:styleId="Innehllrubrik">
    <w:name w:val="Innehåll rubrik"/>
    <w:next w:val="TOC1"/>
    <w:pPr>
      <w:tabs>
        <w:tab w:val="right" w:pos="6960"/>
      </w:tabs>
    </w:pPr>
    <w:rPr>
      <w:b/>
      <w:noProof/>
      <w:sz w:val="22"/>
    </w:rPr>
  </w:style>
  <w:style w:type="paragraph" w:customStyle="1" w:styleId="Ledtext">
    <w:name w:val="Ledtext"/>
    <w:pPr>
      <w:spacing w:line="180" w:lineRule="exact"/>
    </w:pPr>
    <w:rPr>
      <w:rFonts w:ascii="Arial" w:hAnsi="Arial"/>
      <w:b/>
      <w:noProof/>
      <w:color w:val="0000FF"/>
      <w:sz w:val="13"/>
    </w:rPr>
  </w:style>
  <w:style w:type="paragraph" w:customStyle="1" w:styleId="Nummer">
    <w:name w:val="Nummer"/>
    <w:pPr>
      <w:spacing w:line="280" w:lineRule="exact"/>
    </w:pPr>
    <w:rPr>
      <w:rFonts w:ascii="Arial" w:hAnsi="Arial"/>
      <w:b/>
      <w:caps/>
      <w:noProof/>
      <w:sz w:val="22"/>
    </w:rPr>
  </w:style>
  <w:style w:type="paragraph" w:customStyle="1" w:styleId="Bilagarubrik">
    <w:name w:val="Bilaga rubrik"/>
    <w:next w:val="Bilaga"/>
    <w:pPr>
      <w:spacing w:before="480"/>
    </w:pPr>
    <w:rPr>
      <w:b/>
      <w:noProof/>
      <w:sz w:val="22"/>
    </w:rPr>
  </w:style>
  <w:style w:type="paragraph" w:customStyle="1" w:styleId="Bilaga">
    <w:name w:val="Bilaga"/>
    <w:pPr>
      <w:ind w:left="283" w:hanging="283"/>
    </w:pPr>
    <w:rPr>
      <w:noProof/>
      <w:sz w:val="22"/>
    </w:rPr>
  </w:style>
  <w:style w:type="paragraph" w:customStyle="1" w:styleId="Sidfothuvudenhet">
    <w:name w:val="Sidfot huvudenhet"/>
    <w:basedOn w:val="Ledtext"/>
    <w:pPr>
      <w:spacing w:line="240" w:lineRule="exact"/>
    </w:pPr>
    <w:rPr>
      <w:sz w:val="20"/>
    </w:rPr>
  </w:style>
  <w:style w:type="paragraph" w:customStyle="1" w:styleId="Sidfotenhet">
    <w:name w:val="Sidfot enhet"/>
    <w:basedOn w:val="Sidfothuvudenhet"/>
    <w:rPr>
      <w:sz w:val="18"/>
    </w:rPr>
  </w:style>
  <w:style w:type="paragraph" w:customStyle="1" w:styleId="Rev">
    <w:name w:val="Rev"/>
    <w:basedOn w:val="Normal"/>
    <w:pPr>
      <w:spacing w:line="240" w:lineRule="exact"/>
    </w:pPr>
    <w:rPr>
      <w:caps/>
      <w:noProof/>
    </w:rPr>
  </w:style>
  <w:style w:type="paragraph" w:customStyle="1" w:styleId="Komplement">
    <w:name w:val="Komplement"/>
    <w:basedOn w:val="Dokumentnamn"/>
    <w:pPr>
      <w:spacing w:before="60"/>
    </w:pPr>
    <w:rPr>
      <w:caps w:val="0"/>
    </w:rPr>
  </w:style>
  <w:style w:type="paragraph" w:customStyle="1" w:styleId="Security">
    <w:name w:val="Security"/>
    <w:pPr>
      <w:spacing w:line="260" w:lineRule="exact"/>
    </w:pPr>
    <w:rPr>
      <w:b/>
      <w:noProof/>
      <w:sz w:val="24"/>
    </w:rPr>
  </w:style>
  <w:style w:type="paragraph" w:styleId="BodyText3">
    <w:name w:val="Body Text 3"/>
    <w:basedOn w:val="Normal"/>
    <w:rPr>
      <w:i/>
    </w:rPr>
  </w:style>
  <w:style w:type="paragraph" w:styleId="BodyText2">
    <w:name w:val="Body Text 2"/>
    <w:basedOn w:val="Normal"/>
    <w:rPr>
      <w:i/>
      <w:sz w:val="24"/>
    </w:rPr>
  </w:style>
  <w:style w:type="paragraph" w:styleId="BodyText">
    <w:name w:val="Body Text"/>
    <w:basedOn w:val="Normal"/>
    <w:rPr>
      <w:sz w:val="24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brdtexttpnkt">
    <w:name w:val="brdtexttpnkt"/>
    <w:basedOn w:val="Normal"/>
    <w:pPr>
      <w:spacing w:before="100" w:after="100"/>
    </w:pPr>
    <w:rPr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table" w:styleId="TableGrid">
    <w:name w:val="Table Grid"/>
    <w:basedOn w:val="TableNormal"/>
    <w:rsid w:val="00726DE8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1562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75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A50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tfs.lfnet.se:8080/tfs/DefaultCollection/LMF/_workitems/edit/767000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kt\Rally\Mallar\Anv&#228;ndningsf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E665C3F4ED849920C91F9AA7C9A6F" ma:contentTypeVersion="7" ma:contentTypeDescription="Create a new document." ma:contentTypeScope="" ma:versionID="f2077bc05309890540e2e5b6bf5e420d">
  <xsd:schema xmlns:xsd="http://www.w3.org/2001/XMLSchema" xmlns:xs="http://www.w3.org/2001/XMLSchema" xmlns:p="http://schemas.microsoft.com/office/2006/metadata/properties" xmlns:ns1="http://schemas.microsoft.com/sharepoint/v3" xmlns:ns2="abb414d9-515b-4b2b-aae7-458a219d2eb5" targetNamespace="http://schemas.microsoft.com/office/2006/metadata/properties" ma:root="true" ma:fieldsID="112e333908e7c89a8bea5313a229041b" ns1:_="" ns2:_="">
    <xsd:import namespace="http://schemas.microsoft.com/sharepoint/v3"/>
    <xsd:import namespace="abb414d9-515b-4b2b-aae7-458a219d2eb5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414d9-515b-4b2b-aae7-458a219d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CF0E665C3F4ED849920C91F9AA7C9A6F|8138272" UniqueId="4882d558-9050-4ad4-a2aa-45b76e6bb744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83B2D-FEEC-42C1-BA75-FBF677D34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b414d9-515b-4b2b-aae7-458a219d2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26799A-CEDC-4357-BA55-65FB3B86D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993F3-0DCE-4380-A146-6772C7F9A53E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C53F985-7546-4D7A-80F5-D861095D62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Användningsfall.dot</Template>
  <TotalTime>0</TotalTime>
  <Pages>3</Pages>
  <Words>3572</Words>
  <Characters>18933</Characters>
  <Application>Microsoft Office Word</Application>
  <DocSecurity>0</DocSecurity>
  <Lines>157</Lines>
  <Paragraphs>44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F172 Betjäna externa kanaler - Beräkna pris</vt:lpstr>
      <vt:lpstr>F172 Betjäna externa kanaler - Beräkna pris</vt:lpstr>
    </vt:vector>
  </TitlesOfParts>
  <Manager>Rally</Manager>
  <Company>LFAB</Company>
  <LinksUpToDate>false</LinksUpToDate>
  <CharactersWithSpaces>22461</CharactersWithSpaces>
  <SharedDoc>false</SharedDoc>
  <HLinks>
    <vt:vector size="6" baseType="variant">
      <vt:variant>
        <vt:i4>3604548</vt:i4>
      </vt:variant>
      <vt:variant>
        <vt:i4>27</vt:i4>
      </vt:variant>
      <vt:variant>
        <vt:i4>0</vt:i4>
      </vt:variant>
      <vt:variant>
        <vt:i4>5</vt:i4>
      </vt:variant>
      <vt:variant>
        <vt:lpwstr>http://tfs.lfnet.se:8080/tfs/DefaultCollection/LMF/_workitems/edit/767000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F172 Betjäna externa kanaler - Beräkna pris</dc:title>
  <dc:subject>Försäkring</dc:subject>
  <dc:creator>Patrik Kähäri</dc:creator>
  <cp:keywords>2010-08-12</cp:keywords>
  <dc:description>Version A</dc:description>
  <cp:lastModifiedBy>Saarthak Dugar</cp:lastModifiedBy>
  <cp:revision>2</cp:revision>
  <cp:lastPrinted>2007-05-14T11:02:00Z</cp:lastPrinted>
  <dcterms:created xsi:type="dcterms:W3CDTF">2025-06-09T11:33:00Z</dcterms:created>
  <dcterms:modified xsi:type="dcterms:W3CDTF">2025-06-09T11:33:00Z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 </vt:lpwstr>
  </property>
  <property fmtid="{D5CDD505-2E9C-101B-9397-08002B2CF9AE}" pid="3" name="Reference">
    <vt:lpwstr> </vt:lpwstr>
  </property>
  <property fmtid="{D5CDD505-2E9C-101B-9397-08002B2CF9AE}" pid="4" name="Version">
    <vt:lpwstr> </vt:lpwstr>
  </property>
  <property fmtid="{D5CDD505-2E9C-101B-9397-08002B2CF9AE}" pid="5" name="Date">
    <vt:filetime>1999-05-31T22:00:00Z</vt:filetime>
  </property>
  <property fmtid="{D5CDD505-2E9C-101B-9397-08002B2CF9AE}" pid="6" name="TemplateVersion">
    <vt:lpwstr>1.3</vt:lpwstr>
  </property>
  <property fmtid="{D5CDD505-2E9C-101B-9397-08002B2CF9AE}" pid="7" name="Division">
    <vt:lpwstr> </vt:lpwstr>
  </property>
  <property fmtid="{D5CDD505-2E9C-101B-9397-08002B2CF9AE}" pid="8" name="Nilex ID">
    <vt:lpwstr/>
  </property>
  <property fmtid="{D5CDD505-2E9C-101B-9397-08002B2CF9AE}" pid="9" name="MSIP_Label_5a125809-f7f8-456f-9019-c72184f8814c_Enabled">
    <vt:lpwstr>true</vt:lpwstr>
  </property>
  <property fmtid="{D5CDD505-2E9C-101B-9397-08002B2CF9AE}" pid="10" name="MSIP_Label_5a125809-f7f8-456f-9019-c72184f8814c_SetDate">
    <vt:lpwstr>2024-05-07T11:14:45Z</vt:lpwstr>
  </property>
  <property fmtid="{D5CDD505-2E9C-101B-9397-08002B2CF9AE}" pid="11" name="MSIP_Label_5a125809-f7f8-456f-9019-c72184f8814c_Method">
    <vt:lpwstr>Privileged</vt:lpwstr>
  </property>
  <property fmtid="{D5CDD505-2E9C-101B-9397-08002B2CF9AE}" pid="12" name="MSIP_Label_5a125809-f7f8-456f-9019-c72184f8814c_Name">
    <vt:lpwstr>Publik</vt:lpwstr>
  </property>
  <property fmtid="{D5CDD505-2E9C-101B-9397-08002B2CF9AE}" pid="13" name="MSIP_Label_5a125809-f7f8-456f-9019-c72184f8814c_SiteId">
    <vt:lpwstr>1e4e7cc6-7b26-46be-915e-cd1c8633e92f</vt:lpwstr>
  </property>
  <property fmtid="{D5CDD505-2E9C-101B-9397-08002B2CF9AE}" pid="14" name="MSIP_Label_5a125809-f7f8-456f-9019-c72184f8814c_ActionId">
    <vt:lpwstr>fa967c2f-fe09-42a1-acd1-8bb1e432b8fa</vt:lpwstr>
  </property>
  <property fmtid="{D5CDD505-2E9C-101B-9397-08002B2CF9AE}" pid="15" name="MSIP_Label_5a125809-f7f8-456f-9019-c72184f8814c_ContentBits">
    <vt:lpwstr>2</vt:lpwstr>
  </property>
</Properties>
</file>