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E35248" w14:textId="77777777" w:rsidR="00896E93" w:rsidRPr="00B349A0" w:rsidRDefault="008B3AA5" w:rsidP="002F4F88">
      <w:pPr>
        <w:spacing w:after="528" w:line="259" w:lineRule="auto"/>
        <w:ind w:left="720" w:firstLine="0"/>
        <w:jc w:val="center"/>
        <w:rPr>
          <w:rFonts w:ascii="Times New Roman" w:hAnsi="Times New Roman" w:cs="Times New Roman"/>
        </w:rPr>
      </w:pPr>
      <w:r w:rsidRPr="00B349A0">
        <w:rPr>
          <w:rFonts w:ascii="Times New Roman" w:hAnsi="Times New Roman" w:cs="Times New Roman"/>
          <w:b/>
          <w:sz w:val="41"/>
        </w:rPr>
        <w:t>Learning Socially Appropriate Group-Approach Behaviour for a TIAGo Robot from Non-Expert Human Demonstrations</w:t>
      </w:r>
    </w:p>
    <w:p w14:paraId="4AD859B1" w14:textId="77777777" w:rsidR="00896E93" w:rsidRPr="00B349A0" w:rsidRDefault="008B3AA5" w:rsidP="002F4F88">
      <w:pPr>
        <w:spacing w:after="1205" w:line="259" w:lineRule="auto"/>
        <w:ind w:left="4097" w:firstLine="0"/>
        <w:jc w:val="left"/>
        <w:rPr>
          <w:rFonts w:ascii="Times New Roman" w:hAnsi="Times New Roman" w:cs="Times New Roman"/>
        </w:rPr>
      </w:pPr>
      <w:r w:rsidRPr="00B349A0">
        <w:rPr>
          <w:rFonts w:ascii="Times New Roman" w:hAnsi="Times New Roman" w:cs="Times New Roman"/>
          <w:noProof/>
          <w:sz w:val="22"/>
        </w:rPr>
        <mc:AlternateContent>
          <mc:Choice Requires="wpg">
            <w:drawing>
              <wp:inline distT="0" distB="0" distL="0" distR="0" wp14:anchorId="2BD9F688" wp14:editId="63D38B15">
                <wp:extent cx="1287767" cy="1301304"/>
                <wp:effectExtent l="0" t="0" r="0" b="0"/>
                <wp:docPr id="5160" name="Group 5160"/>
                <wp:cNvGraphicFramePr/>
                <a:graphic xmlns:a="http://schemas.openxmlformats.org/drawingml/2006/main">
                  <a:graphicData uri="http://schemas.microsoft.com/office/word/2010/wordprocessingGroup">
                    <wpg:wgp>
                      <wpg:cNvGrpSpPr/>
                      <wpg:grpSpPr>
                        <a:xfrm>
                          <a:off x="0" y="0"/>
                          <a:ext cx="1287767" cy="1301304"/>
                          <a:chOff x="0" y="0"/>
                          <a:chExt cx="1287767" cy="1301304"/>
                        </a:xfrm>
                      </wpg:grpSpPr>
                      <wps:wsp>
                        <wps:cNvPr id="11" name="Shape 11"/>
                        <wps:cNvSpPr/>
                        <wps:spPr>
                          <a:xfrm>
                            <a:off x="1090590" y="977440"/>
                            <a:ext cx="47560" cy="94509"/>
                          </a:xfrm>
                          <a:custGeom>
                            <a:avLst/>
                            <a:gdLst/>
                            <a:ahLst/>
                            <a:cxnLst/>
                            <a:rect l="0" t="0" r="0" b="0"/>
                            <a:pathLst>
                              <a:path w="47560" h="94509">
                                <a:moveTo>
                                  <a:pt x="47560" y="0"/>
                                </a:moveTo>
                                <a:lnTo>
                                  <a:pt x="47560" y="5167"/>
                                </a:lnTo>
                                <a:lnTo>
                                  <a:pt x="46226" y="4853"/>
                                </a:lnTo>
                                <a:cubicBezTo>
                                  <a:pt x="23906" y="5312"/>
                                  <a:pt x="16032" y="23559"/>
                                  <a:pt x="16032" y="44650"/>
                                </a:cubicBezTo>
                                <a:cubicBezTo>
                                  <a:pt x="16032" y="65527"/>
                                  <a:pt x="23037" y="80661"/>
                                  <a:pt x="34824" y="86924"/>
                                </a:cubicBezTo>
                                <a:lnTo>
                                  <a:pt x="47560" y="89977"/>
                                </a:lnTo>
                                <a:lnTo>
                                  <a:pt x="47560" y="94334"/>
                                </a:lnTo>
                                <a:lnTo>
                                  <a:pt x="46550" y="94509"/>
                                </a:lnTo>
                                <a:cubicBezTo>
                                  <a:pt x="8347" y="94509"/>
                                  <a:pt x="0" y="65565"/>
                                  <a:pt x="0" y="49830"/>
                                </a:cubicBezTo>
                                <a:cubicBezTo>
                                  <a:pt x="0" y="28491"/>
                                  <a:pt x="10184" y="11107"/>
                                  <a:pt x="27798" y="3749"/>
                                </a:cubicBezTo>
                                <a:lnTo>
                                  <a:pt x="47560"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2" name="Shape 12"/>
                        <wps:cNvSpPr/>
                        <wps:spPr>
                          <a:xfrm>
                            <a:off x="1138150" y="977397"/>
                            <a:ext cx="47890" cy="94377"/>
                          </a:xfrm>
                          <a:custGeom>
                            <a:avLst/>
                            <a:gdLst/>
                            <a:ahLst/>
                            <a:cxnLst/>
                            <a:rect l="0" t="0" r="0" b="0"/>
                            <a:pathLst>
                              <a:path w="47890" h="94377">
                                <a:moveTo>
                                  <a:pt x="226" y="0"/>
                                </a:moveTo>
                                <a:cubicBezTo>
                                  <a:pt x="28711" y="0"/>
                                  <a:pt x="47890" y="19827"/>
                                  <a:pt x="47890" y="45807"/>
                                </a:cubicBezTo>
                                <a:cubicBezTo>
                                  <a:pt x="47890" y="67850"/>
                                  <a:pt x="36935" y="84248"/>
                                  <a:pt x="19044" y="91068"/>
                                </a:cubicBezTo>
                                <a:lnTo>
                                  <a:pt x="0" y="94377"/>
                                </a:lnTo>
                                <a:lnTo>
                                  <a:pt x="0" y="90020"/>
                                </a:lnTo>
                                <a:lnTo>
                                  <a:pt x="564" y="90156"/>
                                </a:lnTo>
                                <a:cubicBezTo>
                                  <a:pt x="15664" y="90156"/>
                                  <a:pt x="31528" y="78668"/>
                                  <a:pt x="31528" y="48778"/>
                                </a:cubicBezTo>
                                <a:cubicBezTo>
                                  <a:pt x="31528" y="29071"/>
                                  <a:pt x="24093" y="14241"/>
                                  <a:pt x="12089" y="8058"/>
                                </a:cubicBezTo>
                                <a:lnTo>
                                  <a:pt x="0" y="5210"/>
                                </a:lnTo>
                                <a:lnTo>
                                  <a:pt x="0" y="43"/>
                                </a:lnTo>
                                <a:lnTo>
                                  <a:pt x="226"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3" name="Shape 13"/>
                        <wps:cNvSpPr/>
                        <wps:spPr>
                          <a:xfrm>
                            <a:off x="1207090" y="979462"/>
                            <a:ext cx="80194" cy="90912"/>
                          </a:xfrm>
                          <a:custGeom>
                            <a:avLst/>
                            <a:gdLst/>
                            <a:ahLst/>
                            <a:cxnLst/>
                            <a:rect l="0" t="0" r="0" b="0"/>
                            <a:pathLst>
                              <a:path w="80194" h="90912">
                                <a:moveTo>
                                  <a:pt x="73570" y="0"/>
                                </a:moveTo>
                                <a:lnTo>
                                  <a:pt x="79546" y="23589"/>
                                </a:lnTo>
                                <a:cubicBezTo>
                                  <a:pt x="79863" y="24690"/>
                                  <a:pt x="80194" y="27357"/>
                                  <a:pt x="78628" y="27357"/>
                                </a:cubicBezTo>
                                <a:cubicBezTo>
                                  <a:pt x="77669" y="27357"/>
                                  <a:pt x="77169" y="26736"/>
                                  <a:pt x="75778" y="24373"/>
                                </a:cubicBezTo>
                                <a:cubicBezTo>
                                  <a:pt x="71071" y="16505"/>
                                  <a:pt x="63379" y="5484"/>
                                  <a:pt x="38669" y="5484"/>
                                </a:cubicBezTo>
                                <a:cubicBezTo>
                                  <a:pt x="35535" y="5484"/>
                                  <a:pt x="33334" y="5639"/>
                                  <a:pt x="28782" y="5970"/>
                                </a:cubicBezTo>
                                <a:cubicBezTo>
                                  <a:pt x="28492" y="8496"/>
                                  <a:pt x="28303" y="11778"/>
                                  <a:pt x="28303" y="17916"/>
                                </a:cubicBezTo>
                                <a:lnTo>
                                  <a:pt x="28303" y="37588"/>
                                </a:lnTo>
                                <a:lnTo>
                                  <a:pt x="45138" y="37588"/>
                                </a:lnTo>
                                <a:cubicBezTo>
                                  <a:pt x="60408" y="37588"/>
                                  <a:pt x="62433" y="36812"/>
                                  <a:pt x="62920" y="30362"/>
                                </a:cubicBezTo>
                                <a:cubicBezTo>
                                  <a:pt x="63203" y="27675"/>
                                  <a:pt x="63528" y="27040"/>
                                  <a:pt x="64939" y="27040"/>
                                </a:cubicBezTo>
                                <a:cubicBezTo>
                                  <a:pt x="67134" y="27040"/>
                                  <a:pt x="67134" y="28303"/>
                                  <a:pt x="67134" y="34117"/>
                                </a:cubicBezTo>
                                <a:cubicBezTo>
                                  <a:pt x="67134" y="46712"/>
                                  <a:pt x="67910" y="51439"/>
                                  <a:pt x="67910" y="53323"/>
                                </a:cubicBezTo>
                                <a:cubicBezTo>
                                  <a:pt x="67910" y="55208"/>
                                  <a:pt x="67458" y="56788"/>
                                  <a:pt x="65877" y="56788"/>
                                </a:cubicBezTo>
                                <a:cubicBezTo>
                                  <a:pt x="64493" y="56788"/>
                                  <a:pt x="63379" y="55039"/>
                                  <a:pt x="62757" y="51115"/>
                                </a:cubicBezTo>
                                <a:cubicBezTo>
                                  <a:pt x="61630" y="44504"/>
                                  <a:pt x="60408" y="42930"/>
                                  <a:pt x="43396" y="42930"/>
                                </a:cubicBezTo>
                                <a:lnTo>
                                  <a:pt x="28492" y="42930"/>
                                </a:lnTo>
                                <a:lnTo>
                                  <a:pt x="28492" y="71868"/>
                                </a:lnTo>
                                <a:cubicBezTo>
                                  <a:pt x="28492" y="82585"/>
                                  <a:pt x="31301" y="86333"/>
                                  <a:pt x="39466" y="86678"/>
                                </a:cubicBezTo>
                                <a:cubicBezTo>
                                  <a:pt x="42127" y="86820"/>
                                  <a:pt x="42930" y="87137"/>
                                  <a:pt x="42930" y="88224"/>
                                </a:cubicBezTo>
                                <a:cubicBezTo>
                                  <a:pt x="42930" y="89967"/>
                                  <a:pt x="41661" y="90912"/>
                                  <a:pt x="39148" y="90912"/>
                                </a:cubicBezTo>
                                <a:cubicBezTo>
                                  <a:pt x="37743" y="90912"/>
                                  <a:pt x="25324" y="90291"/>
                                  <a:pt x="22947" y="90291"/>
                                </a:cubicBezTo>
                                <a:cubicBezTo>
                                  <a:pt x="20266" y="90291"/>
                                  <a:pt x="7226" y="90912"/>
                                  <a:pt x="4234" y="90912"/>
                                </a:cubicBezTo>
                                <a:cubicBezTo>
                                  <a:pt x="1742" y="90912"/>
                                  <a:pt x="648" y="90291"/>
                                  <a:pt x="648" y="88724"/>
                                </a:cubicBezTo>
                                <a:cubicBezTo>
                                  <a:pt x="648" y="87603"/>
                                  <a:pt x="1087" y="86968"/>
                                  <a:pt x="2843" y="86820"/>
                                </a:cubicBezTo>
                                <a:cubicBezTo>
                                  <a:pt x="7091" y="86333"/>
                                  <a:pt x="13067" y="85570"/>
                                  <a:pt x="13067" y="75028"/>
                                </a:cubicBezTo>
                                <a:lnTo>
                                  <a:pt x="13067" y="22651"/>
                                </a:lnTo>
                                <a:cubicBezTo>
                                  <a:pt x="13067" y="10387"/>
                                  <a:pt x="10562" y="5484"/>
                                  <a:pt x="3606" y="4700"/>
                                </a:cubicBezTo>
                                <a:cubicBezTo>
                                  <a:pt x="979" y="4228"/>
                                  <a:pt x="0" y="3762"/>
                                  <a:pt x="0" y="2343"/>
                                </a:cubicBezTo>
                                <a:cubicBezTo>
                                  <a:pt x="0" y="615"/>
                                  <a:pt x="1269" y="615"/>
                                  <a:pt x="3951" y="615"/>
                                </a:cubicBezTo>
                                <a:lnTo>
                                  <a:pt x="60090" y="615"/>
                                </a:lnTo>
                                <a:lnTo>
                                  <a:pt x="73570"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4" name="Shape 14"/>
                        <wps:cNvSpPr/>
                        <wps:spPr>
                          <a:xfrm>
                            <a:off x="250" y="979291"/>
                            <a:ext cx="103155" cy="92364"/>
                          </a:xfrm>
                          <a:custGeom>
                            <a:avLst/>
                            <a:gdLst/>
                            <a:ahLst/>
                            <a:cxnLst/>
                            <a:rect l="0" t="0" r="0" b="0"/>
                            <a:pathLst>
                              <a:path w="103155" h="92364">
                                <a:moveTo>
                                  <a:pt x="5349" y="169"/>
                                </a:moveTo>
                                <a:cubicBezTo>
                                  <a:pt x="8489" y="169"/>
                                  <a:pt x="15708" y="784"/>
                                  <a:pt x="20591" y="784"/>
                                </a:cubicBezTo>
                                <a:cubicBezTo>
                                  <a:pt x="26263" y="784"/>
                                  <a:pt x="32226" y="169"/>
                                  <a:pt x="35690" y="169"/>
                                </a:cubicBezTo>
                                <a:cubicBezTo>
                                  <a:pt x="37899" y="169"/>
                                  <a:pt x="40263" y="0"/>
                                  <a:pt x="40263" y="2195"/>
                                </a:cubicBezTo>
                                <a:cubicBezTo>
                                  <a:pt x="40263" y="3309"/>
                                  <a:pt x="39452" y="3775"/>
                                  <a:pt x="36792" y="4248"/>
                                </a:cubicBezTo>
                                <a:cubicBezTo>
                                  <a:pt x="30504" y="5193"/>
                                  <a:pt x="28141" y="8030"/>
                                  <a:pt x="28141" y="14155"/>
                                </a:cubicBezTo>
                                <a:lnTo>
                                  <a:pt x="28141" y="57423"/>
                                </a:lnTo>
                                <a:cubicBezTo>
                                  <a:pt x="28141" y="76136"/>
                                  <a:pt x="37426" y="84787"/>
                                  <a:pt x="57706" y="84787"/>
                                </a:cubicBezTo>
                                <a:cubicBezTo>
                                  <a:pt x="77365" y="84787"/>
                                  <a:pt x="86475" y="76946"/>
                                  <a:pt x="86475" y="59780"/>
                                </a:cubicBezTo>
                                <a:lnTo>
                                  <a:pt x="86475" y="14945"/>
                                </a:lnTo>
                                <a:cubicBezTo>
                                  <a:pt x="86475" y="8665"/>
                                  <a:pt x="84287" y="5808"/>
                                  <a:pt x="78317" y="4559"/>
                                </a:cubicBezTo>
                                <a:cubicBezTo>
                                  <a:pt x="75629" y="3930"/>
                                  <a:pt x="74852" y="3465"/>
                                  <a:pt x="74852" y="2040"/>
                                </a:cubicBezTo>
                                <a:cubicBezTo>
                                  <a:pt x="74852" y="642"/>
                                  <a:pt x="75629" y="169"/>
                                  <a:pt x="77365" y="169"/>
                                </a:cubicBezTo>
                                <a:cubicBezTo>
                                  <a:pt x="79235" y="169"/>
                                  <a:pt x="84598" y="784"/>
                                  <a:pt x="89311" y="784"/>
                                </a:cubicBezTo>
                                <a:cubicBezTo>
                                  <a:pt x="94018" y="784"/>
                                  <a:pt x="98590" y="169"/>
                                  <a:pt x="100481" y="169"/>
                                </a:cubicBezTo>
                                <a:cubicBezTo>
                                  <a:pt x="102365" y="169"/>
                                  <a:pt x="103155" y="642"/>
                                  <a:pt x="103155" y="1884"/>
                                </a:cubicBezTo>
                                <a:cubicBezTo>
                                  <a:pt x="103155" y="3309"/>
                                  <a:pt x="101886" y="4248"/>
                                  <a:pt x="98752" y="5342"/>
                                </a:cubicBezTo>
                                <a:cubicBezTo>
                                  <a:pt x="95612" y="6450"/>
                                  <a:pt x="93080" y="7712"/>
                                  <a:pt x="93080" y="14945"/>
                                </a:cubicBezTo>
                                <a:lnTo>
                                  <a:pt x="93080" y="58989"/>
                                </a:lnTo>
                                <a:cubicBezTo>
                                  <a:pt x="93080" y="80546"/>
                                  <a:pt x="79094" y="92364"/>
                                  <a:pt x="52999" y="92364"/>
                                </a:cubicBezTo>
                                <a:cubicBezTo>
                                  <a:pt x="26891" y="92364"/>
                                  <a:pt x="12581" y="81809"/>
                                  <a:pt x="12581" y="62623"/>
                                </a:cubicBezTo>
                                <a:lnTo>
                                  <a:pt x="12581" y="13851"/>
                                </a:lnTo>
                                <a:cubicBezTo>
                                  <a:pt x="12581" y="8489"/>
                                  <a:pt x="9920" y="5808"/>
                                  <a:pt x="3775" y="4700"/>
                                </a:cubicBezTo>
                                <a:cubicBezTo>
                                  <a:pt x="790" y="4099"/>
                                  <a:pt x="0" y="3465"/>
                                  <a:pt x="0" y="2040"/>
                                </a:cubicBezTo>
                                <a:cubicBezTo>
                                  <a:pt x="0" y="169"/>
                                  <a:pt x="1870" y="169"/>
                                  <a:pt x="5349" y="169"/>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5" name="Shape 15"/>
                        <wps:cNvSpPr/>
                        <wps:spPr>
                          <a:xfrm>
                            <a:off x="123708" y="979457"/>
                            <a:ext cx="105202" cy="91857"/>
                          </a:xfrm>
                          <a:custGeom>
                            <a:avLst/>
                            <a:gdLst/>
                            <a:ahLst/>
                            <a:cxnLst/>
                            <a:rect l="0" t="0" r="0" b="0"/>
                            <a:pathLst>
                              <a:path w="105202" h="91857">
                                <a:moveTo>
                                  <a:pt x="1905" y="0"/>
                                </a:moveTo>
                                <a:cubicBezTo>
                                  <a:pt x="2843" y="0"/>
                                  <a:pt x="13392" y="621"/>
                                  <a:pt x="14317" y="621"/>
                                </a:cubicBezTo>
                                <a:cubicBezTo>
                                  <a:pt x="15249" y="621"/>
                                  <a:pt x="20915" y="0"/>
                                  <a:pt x="22016" y="0"/>
                                </a:cubicBezTo>
                                <a:cubicBezTo>
                                  <a:pt x="23596" y="0"/>
                                  <a:pt x="24393" y="311"/>
                                  <a:pt x="26264" y="2195"/>
                                </a:cubicBezTo>
                                <a:lnTo>
                                  <a:pt x="87123" y="66702"/>
                                </a:lnTo>
                                <a:lnTo>
                                  <a:pt x="87123" y="16349"/>
                                </a:lnTo>
                                <a:cubicBezTo>
                                  <a:pt x="87123" y="8651"/>
                                  <a:pt x="83652" y="4700"/>
                                  <a:pt x="76102" y="3768"/>
                                </a:cubicBezTo>
                                <a:cubicBezTo>
                                  <a:pt x="74225" y="3613"/>
                                  <a:pt x="72489" y="3296"/>
                                  <a:pt x="72489" y="1877"/>
                                </a:cubicBezTo>
                                <a:cubicBezTo>
                                  <a:pt x="72489" y="311"/>
                                  <a:pt x="73273" y="0"/>
                                  <a:pt x="75164" y="0"/>
                                </a:cubicBezTo>
                                <a:cubicBezTo>
                                  <a:pt x="77061" y="0"/>
                                  <a:pt x="86975" y="621"/>
                                  <a:pt x="89481" y="621"/>
                                </a:cubicBezTo>
                                <a:cubicBezTo>
                                  <a:pt x="91999" y="621"/>
                                  <a:pt x="101272" y="0"/>
                                  <a:pt x="102845" y="0"/>
                                </a:cubicBezTo>
                                <a:cubicBezTo>
                                  <a:pt x="104412" y="0"/>
                                  <a:pt x="105202" y="311"/>
                                  <a:pt x="105202" y="1580"/>
                                </a:cubicBezTo>
                                <a:cubicBezTo>
                                  <a:pt x="105202" y="2674"/>
                                  <a:pt x="104729" y="2985"/>
                                  <a:pt x="102534" y="3458"/>
                                </a:cubicBezTo>
                                <a:cubicBezTo>
                                  <a:pt x="96085" y="4700"/>
                                  <a:pt x="93411" y="8799"/>
                                  <a:pt x="93411" y="17295"/>
                                </a:cubicBezTo>
                                <a:lnTo>
                                  <a:pt x="93411" y="88731"/>
                                </a:lnTo>
                                <a:cubicBezTo>
                                  <a:pt x="93411" y="91243"/>
                                  <a:pt x="93094" y="91857"/>
                                  <a:pt x="91506" y="91857"/>
                                </a:cubicBezTo>
                                <a:cubicBezTo>
                                  <a:pt x="90743" y="91857"/>
                                  <a:pt x="89946" y="91547"/>
                                  <a:pt x="89481" y="91243"/>
                                </a:cubicBezTo>
                                <a:lnTo>
                                  <a:pt x="19969" y="18092"/>
                                </a:lnTo>
                                <a:lnTo>
                                  <a:pt x="19969" y="71260"/>
                                </a:lnTo>
                                <a:cubicBezTo>
                                  <a:pt x="19969" y="81640"/>
                                  <a:pt x="22799" y="85874"/>
                                  <a:pt x="30822" y="86975"/>
                                </a:cubicBezTo>
                                <a:cubicBezTo>
                                  <a:pt x="33186" y="87292"/>
                                  <a:pt x="33807" y="87461"/>
                                  <a:pt x="33807" y="89034"/>
                                </a:cubicBezTo>
                                <a:cubicBezTo>
                                  <a:pt x="33807" y="90453"/>
                                  <a:pt x="32862" y="90918"/>
                                  <a:pt x="29424" y="90918"/>
                                </a:cubicBezTo>
                                <a:cubicBezTo>
                                  <a:pt x="26729" y="90918"/>
                                  <a:pt x="20138" y="90297"/>
                                  <a:pt x="16188" y="90297"/>
                                </a:cubicBezTo>
                                <a:cubicBezTo>
                                  <a:pt x="12406" y="90297"/>
                                  <a:pt x="4721" y="90918"/>
                                  <a:pt x="3147" y="90918"/>
                                </a:cubicBezTo>
                                <a:cubicBezTo>
                                  <a:pt x="2222" y="90918"/>
                                  <a:pt x="1729" y="90297"/>
                                  <a:pt x="1729" y="89345"/>
                                </a:cubicBezTo>
                                <a:cubicBezTo>
                                  <a:pt x="1729" y="88096"/>
                                  <a:pt x="2222" y="87785"/>
                                  <a:pt x="4397" y="87292"/>
                                </a:cubicBezTo>
                                <a:cubicBezTo>
                                  <a:pt x="11791" y="86036"/>
                                  <a:pt x="14155" y="81640"/>
                                  <a:pt x="14155" y="69214"/>
                                </a:cubicBezTo>
                                <a:lnTo>
                                  <a:pt x="14155" y="12412"/>
                                </a:lnTo>
                                <a:cubicBezTo>
                                  <a:pt x="8955" y="6281"/>
                                  <a:pt x="6605" y="4538"/>
                                  <a:pt x="2222" y="3930"/>
                                </a:cubicBezTo>
                                <a:cubicBezTo>
                                  <a:pt x="466" y="3458"/>
                                  <a:pt x="0" y="3147"/>
                                  <a:pt x="0" y="1877"/>
                                </a:cubicBezTo>
                                <a:cubicBezTo>
                                  <a:pt x="0" y="621"/>
                                  <a:pt x="655" y="0"/>
                                  <a:pt x="1905"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6" name="Shape 16"/>
                        <wps:cNvSpPr/>
                        <wps:spPr>
                          <a:xfrm>
                            <a:off x="250410" y="979457"/>
                            <a:ext cx="42295" cy="91074"/>
                          </a:xfrm>
                          <a:custGeom>
                            <a:avLst/>
                            <a:gdLst/>
                            <a:ahLst/>
                            <a:cxnLst/>
                            <a:rect l="0" t="0" r="0" b="0"/>
                            <a:pathLst>
                              <a:path w="42295" h="91074">
                                <a:moveTo>
                                  <a:pt x="3147" y="0"/>
                                </a:moveTo>
                                <a:cubicBezTo>
                                  <a:pt x="4559" y="0"/>
                                  <a:pt x="16181" y="621"/>
                                  <a:pt x="21381" y="621"/>
                                </a:cubicBezTo>
                                <a:cubicBezTo>
                                  <a:pt x="27033" y="621"/>
                                  <a:pt x="35211" y="0"/>
                                  <a:pt x="36785" y="0"/>
                                </a:cubicBezTo>
                                <a:cubicBezTo>
                                  <a:pt x="39148" y="0"/>
                                  <a:pt x="41026" y="0"/>
                                  <a:pt x="41026" y="1580"/>
                                </a:cubicBezTo>
                                <a:cubicBezTo>
                                  <a:pt x="41026" y="2674"/>
                                  <a:pt x="40553" y="3147"/>
                                  <a:pt x="38352" y="3768"/>
                                </a:cubicBezTo>
                                <a:cubicBezTo>
                                  <a:pt x="32051" y="5639"/>
                                  <a:pt x="29404" y="9589"/>
                                  <a:pt x="29404" y="16511"/>
                                </a:cubicBezTo>
                                <a:lnTo>
                                  <a:pt x="29404" y="73461"/>
                                </a:lnTo>
                                <a:cubicBezTo>
                                  <a:pt x="29404" y="81943"/>
                                  <a:pt x="31585" y="85111"/>
                                  <a:pt x="38521" y="86340"/>
                                </a:cubicBezTo>
                                <a:cubicBezTo>
                                  <a:pt x="41499" y="86975"/>
                                  <a:pt x="42295" y="87461"/>
                                  <a:pt x="42295" y="88886"/>
                                </a:cubicBezTo>
                                <a:cubicBezTo>
                                  <a:pt x="42295" y="91074"/>
                                  <a:pt x="39770" y="90918"/>
                                  <a:pt x="36468" y="90918"/>
                                </a:cubicBezTo>
                                <a:cubicBezTo>
                                  <a:pt x="33003" y="90918"/>
                                  <a:pt x="27371" y="90297"/>
                                  <a:pt x="22144" y="90297"/>
                                </a:cubicBezTo>
                                <a:cubicBezTo>
                                  <a:pt x="17133" y="90297"/>
                                  <a:pt x="8482" y="90918"/>
                                  <a:pt x="5497" y="90918"/>
                                </a:cubicBezTo>
                                <a:cubicBezTo>
                                  <a:pt x="2816" y="90918"/>
                                  <a:pt x="1250" y="90763"/>
                                  <a:pt x="1250" y="88886"/>
                                </a:cubicBezTo>
                                <a:cubicBezTo>
                                  <a:pt x="1250" y="88096"/>
                                  <a:pt x="2046" y="87609"/>
                                  <a:pt x="4390" y="87144"/>
                                </a:cubicBezTo>
                                <a:cubicBezTo>
                                  <a:pt x="11454" y="85880"/>
                                  <a:pt x="14141" y="82274"/>
                                  <a:pt x="14141" y="73610"/>
                                </a:cubicBezTo>
                                <a:lnTo>
                                  <a:pt x="14141" y="15884"/>
                                </a:lnTo>
                                <a:cubicBezTo>
                                  <a:pt x="14141" y="8502"/>
                                  <a:pt x="10677" y="4700"/>
                                  <a:pt x="3147" y="3768"/>
                                </a:cubicBezTo>
                                <a:cubicBezTo>
                                  <a:pt x="1088" y="3458"/>
                                  <a:pt x="0" y="3296"/>
                                  <a:pt x="0" y="1715"/>
                                </a:cubicBezTo>
                                <a:cubicBezTo>
                                  <a:pt x="0" y="472"/>
                                  <a:pt x="770" y="0"/>
                                  <a:pt x="3147"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7" name="Shape 17"/>
                        <wps:cNvSpPr/>
                        <wps:spPr>
                          <a:xfrm>
                            <a:off x="311803" y="979461"/>
                            <a:ext cx="105053" cy="92485"/>
                          </a:xfrm>
                          <a:custGeom>
                            <a:avLst/>
                            <a:gdLst/>
                            <a:ahLst/>
                            <a:cxnLst/>
                            <a:rect l="0" t="0" r="0" b="0"/>
                            <a:pathLst>
                              <a:path w="105053" h="92485">
                                <a:moveTo>
                                  <a:pt x="3620" y="0"/>
                                </a:moveTo>
                                <a:cubicBezTo>
                                  <a:pt x="4883" y="0"/>
                                  <a:pt x="14479" y="615"/>
                                  <a:pt x="19679" y="615"/>
                                </a:cubicBezTo>
                                <a:cubicBezTo>
                                  <a:pt x="24399" y="615"/>
                                  <a:pt x="31760" y="0"/>
                                  <a:pt x="35401" y="0"/>
                                </a:cubicBezTo>
                                <a:cubicBezTo>
                                  <a:pt x="36805" y="0"/>
                                  <a:pt x="38365" y="0"/>
                                  <a:pt x="38365" y="1709"/>
                                </a:cubicBezTo>
                                <a:cubicBezTo>
                                  <a:pt x="38365" y="2830"/>
                                  <a:pt x="37750" y="3289"/>
                                  <a:pt x="35232" y="3762"/>
                                </a:cubicBezTo>
                                <a:cubicBezTo>
                                  <a:pt x="32875" y="4079"/>
                                  <a:pt x="29106" y="4876"/>
                                  <a:pt x="29106" y="8948"/>
                                </a:cubicBezTo>
                                <a:cubicBezTo>
                                  <a:pt x="29106" y="10690"/>
                                  <a:pt x="29897" y="13358"/>
                                  <a:pt x="31619" y="16654"/>
                                </a:cubicBezTo>
                                <a:lnTo>
                                  <a:pt x="57862" y="70774"/>
                                </a:lnTo>
                                <a:lnTo>
                                  <a:pt x="81147" y="20604"/>
                                </a:lnTo>
                                <a:cubicBezTo>
                                  <a:pt x="84301" y="14155"/>
                                  <a:pt x="85246" y="11156"/>
                                  <a:pt x="85246" y="9117"/>
                                </a:cubicBezTo>
                                <a:cubicBezTo>
                                  <a:pt x="85246" y="6436"/>
                                  <a:pt x="83997" y="5024"/>
                                  <a:pt x="80363" y="3930"/>
                                </a:cubicBezTo>
                                <a:cubicBezTo>
                                  <a:pt x="78324" y="3289"/>
                                  <a:pt x="77696" y="2830"/>
                                  <a:pt x="77696" y="1709"/>
                                </a:cubicBezTo>
                                <a:cubicBezTo>
                                  <a:pt x="77696" y="473"/>
                                  <a:pt x="78945" y="0"/>
                                  <a:pt x="80363" y="0"/>
                                </a:cubicBezTo>
                                <a:cubicBezTo>
                                  <a:pt x="81775" y="0"/>
                                  <a:pt x="88217" y="615"/>
                                  <a:pt x="91844" y="615"/>
                                </a:cubicBezTo>
                                <a:cubicBezTo>
                                  <a:pt x="95295" y="615"/>
                                  <a:pt x="100799" y="0"/>
                                  <a:pt x="102527" y="0"/>
                                </a:cubicBezTo>
                                <a:cubicBezTo>
                                  <a:pt x="104290" y="0"/>
                                  <a:pt x="105053" y="304"/>
                                  <a:pt x="105053" y="1398"/>
                                </a:cubicBezTo>
                                <a:cubicBezTo>
                                  <a:pt x="105053" y="2830"/>
                                  <a:pt x="104290" y="3289"/>
                                  <a:pt x="101595" y="3930"/>
                                </a:cubicBezTo>
                                <a:cubicBezTo>
                                  <a:pt x="95457" y="5328"/>
                                  <a:pt x="93566" y="7233"/>
                                  <a:pt x="89176" y="16654"/>
                                </a:cubicBezTo>
                                <a:lnTo>
                                  <a:pt x="55207" y="89825"/>
                                </a:lnTo>
                                <a:cubicBezTo>
                                  <a:pt x="54566" y="91236"/>
                                  <a:pt x="54256" y="92485"/>
                                  <a:pt x="53013" y="92485"/>
                                </a:cubicBezTo>
                                <a:cubicBezTo>
                                  <a:pt x="51743" y="92485"/>
                                  <a:pt x="51115" y="91067"/>
                                  <a:pt x="49549" y="87934"/>
                                </a:cubicBezTo>
                                <a:lnTo>
                                  <a:pt x="12905" y="11947"/>
                                </a:lnTo>
                                <a:cubicBezTo>
                                  <a:pt x="10549" y="7233"/>
                                  <a:pt x="7888" y="5024"/>
                                  <a:pt x="2992" y="4079"/>
                                </a:cubicBezTo>
                                <a:cubicBezTo>
                                  <a:pt x="641" y="3606"/>
                                  <a:pt x="0" y="3141"/>
                                  <a:pt x="0" y="1871"/>
                                </a:cubicBezTo>
                                <a:cubicBezTo>
                                  <a:pt x="0" y="473"/>
                                  <a:pt x="1438" y="0"/>
                                  <a:pt x="3620"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8" name="Shape 18"/>
                        <wps:cNvSpPr/>
                        <wps:spPr>
                          <a:xfrm>
                            <a:off x="434205" y="979415"/>
                            <a:ext cx="86630" cy="90912"/>
                          </a:xfrm>
                          <a:custGeom>
                            <a:avLst/>
                            <a:gdLst/>
                            <a:ahLst/>
                            <a:cxnLst/>
                            <a:rect l="0" t="0" r="0" b="0"/>
                            <a:pathLst>
                              <a:path w="86630" h="90912">
                                <a:moveTo>
                                  <a:pt x="73901" y="0"/>
                                </a:moveTo>
                                <a:lnTo>
                                  <a:pt x="80039" y="23116"/>
                                </a:lnTo>
                                <a:cubicBezTo>
                                  <a:pt x="80350" y="23738"/>
                                  <a:pt x="80350" y="24373"/>
                                  <a:pt x="80350" y="24845"/>
                                </a:cubicBezTo>
                                <a:cubicBezTo>
                                  <a:pt x="80350" y="26101"/>
                                  <a:pt x="79722" y="26736"/>
                                  <a:pt x="78614" y="26736"/>
                                </a:cubicBezTo>
                                <a:cubicBezTo>
                                  <a:pt x="77513" y="26736"/>
                                  <a:pt x="76906" y="26263"/>
                                  <a:pt x="75940" y="24845"/>
                                </a:cubicBezTo>
                                <a:cubicBezTo>
                                  <a:pt x="69187" y="13358"/>
                                  <a:pt x="57078" y="5794"/>
                                  <a:pt x="43707" y="5794"/>
                                </a:cubicBezTo>
                                <a:lnTo>
                                  <a:pt x="28154" y="5794"/>
                                </a:lnTo>
                                <a:lnTo>
                                  <a:pt x="28154" y="38676"/>
                                </a:lnTo>
                                <a:lnTo>
                                  <a:pt x="54093" y="38676"/>
                                </a:lnTo>
                                <a:cubicBezTo>
                                  <a:pt x="60529" y="38676"/>
                                  <a:pt x="62589" y="37123"/>
                                  <a:pt x="63838" y="31146"/>
                                </a:cubicBezTo>
                                <a:cubicBezTo>
                                  <a:pt x="64628" y="27817"/>
                                  <a:pt x="65250" y="26736"/>
                                  <a:pt x="66675" y="26736"/>
                                </a:cubicBezTo>
                                <a:cubicBezTo>
                                  <a:pt x="67937" y="26736"/>
                                  <a:pt x="68869" y="28148"/>
                                  <a:pt x="68869" y="30524"/>
                                </a:cubicBezTo>
                                <a:cubicBezTo>
                                  <a:pt x="68869" y="31457"/>
                                  <a:pt x="68235" y="39148"/>
                                  <a:pt x="68235" y="40742"/>
                                </a:cubicBezTo>
                                <a:cubicBezTo>
                                  <a:pt x="68235" y="42464"/>
                                  <a:pt x="68869" y="51277"/>
                                  <a:pt x="68869" y="53323"/>
                                </a:cubicBezTo>
                                <a:cubicBezTo>
                                  <a:pt x="68869" y="55039"/>
                                  <a:pt x="68235" y="56133"/>
                                  <a:pt x="67134" y="56133"/>
                                </a:cubicBezTo>
                                <a:cubicBezTo>
                                  <a:pt x="65736" y="56133"/>
                                  <a:pt x="65115" y="55207"/>
                                  <a:pt x="64318" y="52209"/>
                                </a:cubicBezTo>
                                <a:cubicBezTo>
                                  <a:pt x="62758" y="44990"/>
                                  <a:pt x="60381" y="43565"/>
                                  <a:pt x="50008" y="43565"/>
                                </a:cubicBezTo>
                                <a:lnTo>
                                  <a:pt x="28154" y="43565"/>
                                </a:lnTo>
                                <a:lnTo>
                                  <a:pt x="28154" y="77723"/>
                                </a:lnTo>
                                <a:cubicBezTo>
                                  <a:pt x="28154" y="83531"/>
                                  <a:pt x="32078" y="85725"/>
                                  <a:pt x="41985" y="85725"/>
                                </a:cubicBezTo>
                                <a:cubicBezTo>
                                  <a:pt x="58794" y="85725"/>
                                  <a:pt x="72172" y="78965"/>
                                  <a:pt x="80830" y="65905"/>
                                </a:cubicBezTo>
                                <a:cubicBezTo>
                                  <a:pt x="82410" y="63541"/>
                                  <a:pt x="83659" y="61806"/>
                                  <a:pt x="84895" y="61806"/>
                                </a:cubicBezTo>
                                <a:cubicBezTo>
                                  <a:pt x="86016" y="61806"/>
                                  <a:pt x="86630" y="62454"/>
                                  <a:pt x="86630" y="63697"/>
                                </a:cubicBezTo>
                                <a:cubicBezTo>
                                  <a:pt x="86630" y="64493"/>
                                  <a:pt x="86495" y="65432"/>
                                  <a:pt x="86016" y="66843"/>
                                </a:cubicBezTo>
                                <a:lnTo>
                                  <a:pt x="77351" y="90912"/>
                                </a:lnTo>
                                <a:lnTo>
                                  <a:pt x="38838" y="90291"/>
                                </a:lnTo>
                                <a:lnTo>
                                  <a:pt x="3782" y="90912"/>
                                </a:lnTo>
                                <a:cubicBezTo>
                                  <a:pt x="0" y="90912"/>
                                  <a:pt x="0" y="89825"/>
                                  <a:pt x="0" y="89034"/>
                                </a:cubicBezTo>
                                <a:cubicBezTo>
                                  <a:pt x="0" y="87603"/>
                                  <a:pt x="1236" y="87144"/>
                                  <a:pt x="4876" y="86678"/>
                                </a:cubicBezTo>
                                <a:cubicBezTo>
                                  <a:pt x="11021" y="85725"/>
                                  <a:pt x="12750" y="83355"/>
                                  <a:pt x="12750" y="75967"/>
                                </a:cubicBezTo>
                                <a:lnTo>
                                  <a:pt x="12750" y="15404"/>
                                </a:lnTo>
                                <a:cubicBezTo>
                                  <a:pt x="12750" y="8185"/>
                                  <a:pt x="11312" y="6281"/>
                                  <a:pt x="3917" y="4876"/>
                                </a:cubicBezTo>
                                <a:cubicBezTo>
                                  <a:pt x="952" y="4390"/>
                                  <a:pt x="155" y="3930"/>
                                  <a:pt x="155" y="2343"/>
                                </a:cubicBezTo>
                                <a:cubicBezTo>
                                  <a:pt x="155" y="1567"/>
                                  <a:pt x="635" y="621"/>
                                  <a:pt x="2985" y="621"/>
                                </a:cubicBezTo>
                                <a:lnTo>
                                  <a:pt x="59597" y="621"/>
                                </a:lnTo>
                                <a:lnTo>
                                  <a:pt x="73901"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19" name="Shape 19"/>
                        <wps:cNvSpPr/>
                        <wps:spPr>
                          <a:xfrm>
                            <a:off x="550463" y="979678"/>
                            <a:ext cx="41526" cy="90919"/>
                          </a:xfrm>
                          <a:custGeom>
                            <a:avLst/>
                            <a:gdLst/>
                            <a:ahLst/>
                            <a:cxnLst/>
                            <a:rect l="0" t="0" r="0" b="0"/>
                            <a:pathLst>
                              <a:path w="41526" h="90919">
                                <a:moveTo>
                                  <a:pt x="4234" y="0"/>
                                </a:moveTo>
                                <a:cubicBezTo>
                                  <a:pt x="7395" y="0"/>
                                  <a:pt x="17011" y="628"/>
                                  <a:pt x="21070" y="628"/>
                                </a:cubicBezTo>
                                <a:cubicBezTo>
                                  <a:pt x="25311" y="628"/>
                                  <a:pt x="38527" y="0"/>
                                  <a:pt x="40101" y="0"/>
                                </a:cubicBezTo>
                                <a:lnTo>
                                  <a:pt x="41526" y="425"/>
                                </a:lnTo>
                                <a:lnTo>
                                  <a:pt x="41526" y="6295"/>
                                </a:lnTo>
                                <a:lnTo>
                                  <a:pt x="36481" y="3930"/>
                                </a:lnTo>
                                <a:cubicBezTo>
                                  <a:pt x="30829" y="3930"/>
                                  <a:pt x="28634" y="5646"/>
                                  <a:pt x="28634" y="9900"/>
                                </a:cubicBezTo>
                                <a:lnTo>
                                  <a:pt x="28634" y="46719"/>
                                </a:lnTo>
                                <a:cubicBezTo>
                                  <a:pt x="30964" y="46719"/>
                                  <a:pt x="32537" y="46867"/>
                                  <a:pt x="33807" y="46867"/>
                                </a:cubicBezTo>
                                <a:lnTo>
                                  <a:pt x="41526" y="44374"/>
                                </a:lnTo>
                                <a:lnTo>
                                  <a:pt x="41526" y="55406"/>
                                </a:lnTo>
                                <a:lnTo>
                                  <a:pt x="38191" y="51729"/>
                                </a:lnTo>
                                <a:cubicBezTo>
                                  <a:pt x="35772" y="50450"/>
                                  <a:pt x="33024" y="50332"/>
                                  <a:pt x="28634" y="50332"/>
                                </a:cubicBezTo>
                                <a:lnTo>
                                  <a:pt x="28634" y="73313"/>
                                </a:lnTo>
                                <a:cubicBezTo>
                                  <a:pt x="28634" y="81633"/>
                                  <a:pt x="31598" y="85577"/>
                                  <a:pt x="38838" y="87150"/>
                                </a:cubicBezTo>
                                <a:lnTo>
                                  <a:pt x="41526" y="88935"/>
                                </a:lnTo>
                                <a:lnTo>
                                  <a:pt x="41526" y="89800"/>
                                </a:lnTo>
                                <a:lnTo>
                                  <a:pt x="39959" y="90919"/>
                                </a:lnTo>
                                <a:cubicBezTo>
                                  <a:pt x="37413" y="90919"/>
                                  <a:pt x="25467" y="90298"/>
                                  <a:pt x="21225" y="90298"/>
                                </a:cubicBezTo>
                                <a:cubicBezTo>
                                  <a:pt x="17930" y="90298"/>
                                  <a:pt x="8340" y="90919"/>
                                  <a:pt x="4707" y="90919"/>
                                </a:cubicBezTo>
                                <a:cubicBezTo>
                                  <a:pt x="2033" y="90919"/>
                                  <a:pt x="939" y="90919"/>
                                  <a:pt x="939" y="89352"/>
                                </a:cubicBezTo>
                                <a:cubicBezTo>
                                  <a:pt x="939" y="88096"/>
                                  <a:pt x="1581" y="87610"/>
                                  <a:pt x="4099" y="87150"/>
                                </a:cubicBezTo>
                                <a:cubicBezTo>
                                  <a:pt x="10704" y="85881"/>
                                  <a:pt x="13534" y="81950"/>
                                  <a:pt x="13534" y="73617"/>
                                </a:cubicBezTo>
                                <a:lnTo>
                                  <a:pt x="13534" y="13682"/>
                                </a:lnTo>
                                <a:cubicBezTo>
                                  <a:pt x="13534" y="7084"/>
                                  <a:pt x="10994" y="4403"/>
                                  <a:pt x="4234" y="3775"/>
                                </a:cubicBezTo>
                                <a:cubicBezTo>
                                  <a:pt x="939" y="3458"/>
                                  <a:pt x="0" y="2992"/>
                                  <a:pt x="0" y="1405"/>
                                </a:cubicBezTo>
                                <a:cubicBezTo>
                                  <a:pt x="0" y="0"/>
                                  <a:pt x="1891" y="0"/>
                                  <a:pt x="4234"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0" name="Shape 20"/>
                        <wps:cNvSpPr/>
                        <wps:spPr>
                          <a:xfrm>
                            <a:off x="591989" y="1068613"/>
                            <a:ext cx="628" cy="865"/>
                          </a:xfrm>
                          <a:custGeom>
                            <a:avLst/>
                            <a:gdLst/>
                            <a:ahLst/>
                            <a:cxnLst/>
                            <a:rect l="0" t="0" r="0" b="0"/>
                            <a:pathLst>
                              <a:path w="628" h="865">
                                <a:moveTo>
                                  <a:pt x="0" y="0"/>
                                </a:moveTo>
                                <a:lnTo>
                                  <a:pt x="628" y="417"/>
                                </a:lnTo>
                                <a:lnTo>
                                  <a:pt x="0" y="865"/>
                                </a:lnTo>
                                <a:lnTo>
                                  <a:pt x="0"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1" name="Shape 21"/>
                        <wps:cNvSpPr/>
                        <wps:spPr>
                          <a:xfrm>
                            <a:off x="591989" y="980103"/>
                            <a:ext cx="52338" cy="90494"/>
                          </a:xfrm>
                          <a:custGeom>
                            <a:avLst/>
                            <a:gdLst/>
                            <a:ahLst/>
                            <a:cxnLst/>
                            <a:rect l="0" t="0" r="0" b="0"/>
                            <a:pathLst>
                              <a:path w="52338" h="90494">
                                <a:moveTo>
                                  <a:pt x="0" y="0"/>
                                </a:moveTo>
                                <a:lnTo>
                                  <a:pt x="20346" y="6063"/>
                                </a:lnTo>
                                <a:cubicBezTo>
                                  <a:pt x="25537" y="10271"/>
                                  <a:pt x="28451" y="16404"/>
                                  <a:pt x="28451" y="24110"/>
                                </a:cubicBezTo>
                                <a:cubicBezTo>
                                  <a:pt x="28451" y="37636"/>
                                  <a:pt x="19334" y="44714"/>
                                  <a:pt x="14296" y="48658"/>
                                </a:cubicBezTo>
                                <a:cubicBezTo>
                                  <a:pt x="18065" y="53216"/>
                                  <a:pt x="20118" y="56052"/>
                                  <a:pt x="24028" y="61881"/>
                                </a:cubicBezTo>
                                <a:lnTo>
                                  <a:pt x="25919" y="64852"/>
                                </a:lnTo>
                                <a:cubicBezTo>
                                  <a:pt x="38527" y="83579"/>
                                  <a:pt x="42599" y="86550"/>
                                  <a:pt x="49845" y="86726"/>
                                </a:cubicBezTo>
                                <a:cubicBezTo>
                                  <a:pt x="51878" y="86868"/>
                                  <a:pt x="52338" y="87185"/>
                                  <a:pt x="52338" y="88306"/>
                                </a:cubicBezTo>
                                <a:cubicBezTo>
                                  <a:pt x="52338" y="90494"/>
                                  <a:pt x="48252" y="90494"/>
                                  <a:pt x="46536" y="90494"/>
                                </a:cubicBezTo>
                                <a:cubicBezTo>
                                  <a:pt x="44477" y="90494"/>
                                  <a:pt x="39770" y="89873"/>
                                  <a:pt x="38041" y="89873"/>
                                </a:cubicBezTo>
                                <a:cubicBezTo>
                                  <a:pt x="36001" y="89873"/>
                                  <a:pt x="32193" y="90494"/>
                                  <a:pt x="30511" y="90494"/>
                                </a:cubicBezTo>
                                <a:cubicBezTo>
                                  <a:pt x="25919" y="90494"/>
                                  <a:pt x="23575" y="88306"/>
                                  <a:pt x="16647" y="77913"/>
                                </a:cubicBezTo>
                                <a:lnTo>
                                  <a:pt x="4248" y="59665"/>
                                </a:lnTo>
                                <a:lnTo>
                                  <a:pt x="0" y="54981"/>
                                </a:lnTo>
                                <a:lnTo>
                                  <a:pt x="0" y="43950"/>
                                </a:lnTo>
                                <a:lnTo>
                                  <a:pt x="7781" y="41437"/>
                                </a:lnTo>
                                <a:cubicBezTo>
                                  <a:pt x="11202" y="38077"/>
                                  <a:pt x="12892" y="33004"/>
                                  <a:pt x="12892" y="26149"/>
                                </a:cubicBezTo>
                                <a:cubicBezTo>
                                  <a:pt x="12892" y="19237"/>
                                  <a:pt x="11158" y="13576"/>
                                  <a:pt x="8049" y="9643"/>
                                </a:cubicBezTo>
                                <a:lnTo>
                                  <a:pt x="0" y="5870"/>
                                </a:lnTo>
                                <a:lnTo>
                                  <a:pt x="0"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2" name="Shape 22"/>
                        <wps:cNvSpPr/>
                        <wps:spPr>
                          <a:xfrm>
                            <a:off x="662032" y="978183"/>
                            <a:ext cx="60813" cy="92971"/>
                          </a:xfrm>
                          <a:custGeom>
                            <a:avLst/>
                            <a:gdLst/>
                            <a:ahLst/>
                            <a:cxnLst/>
                            <a:rect l="0" t="0" r="0" b="0"/>
                            <a:pathLst>
                              <a:path w="60813" h="92971">
                                <a:moveTo>
                                  <a:pt x="53425" y="0"/>
                                </a:moveTo>
                                <a:cubicBezTo>
                                  <a:pt x="54363" y="0"/>
                                  <a:pt x="55491" y="310"/>
                                  <a:pt x="55174" y="6605"/>
                                </a:cubicBezTo>
                                <a:cubicBezTo>
                                  <a:pt x="55018" y="14175"/>
                                  <a:pt x="55788" y="21542"/>
                                  <a:pt x="56430" y="25649"/>
                                </a:cubicBezTo>
                                <a:lnTo>
                                  <a:pt x="56734" y="28330"/>
                                </a:lnTo>
                                <a:cubicBezTo>
                                  <a:pt x="57193" y="30842"/>
                                  <a:pt x="57369" y="32098"/>
                                  <a:pt x="57369" y="33037"/>
                                </a:cubicBezTo>
                                <a:cubicBezTo>
                                  <a:pt x="57369" y="34759"/>
                                  <a:pt x="56734" y="35859"/>
                                  <a:pt x="55788" y="35859"/>
                                </a:cubicBezTo>
                                <a:cubicBezTo>
                                  <a:pt x="54208" y="35859"/>
                                  <a:pt x="53256" y="34610"/>
                                  <a:pt x="52338" y="30687"/>
                                </a:cubicBezTo>
                                <a:cubicBezTo>
                                  <a:pt x="47921" y="14634"/>
                                  <a:pt x="38804" y="5355"/>
                                  <a:pt x="27324" y="5355"/>
                                </a:cubicBezTo>
                                <a:cubicBezTo>
                                  <a:pt x="19017" y="5355"/>
                                  <a:pt x="13196" y="10380"/>
                                  <a:pt x="13196" y="17457"/>
                                </a:cubicBezTo>
                                <a:cubicBezTo>
                                  <a:pt x="13196" y="26912"/>
                                  <a:pt x="21522" y="31159"/>
                                  <a:pt x="33151" y="37143"/>
                                </a:cubicBezTo>
                                <a:cubicBezTo>
                                  <a:pt x="53256" y="47205"/>
                                  <a:pt x="60813" y="52871"/>
                                  <a:pt x="60813" y="67026"/>
                                </a:cubicBezTo>
                                <a:cubicBezTo>
                                  <a:pt x="60813" y="83058"/>
                                  <a:pt x="49190" y="92971"/>
                                  <a:pt x="30471" y="92971"/>
                                </a:cubicBezTo>
                                <a:cubicBezTo>
                                  <a:pt x="27796" y="92971"/>
                                  <a:pt x="15235" y="91877"/>
                                  <a:pt x="12865" y="91877"/>
                                </a:cubicBezTo>
                                <a:cubicBezTo>
                                  <a:pt x="8286" y="91877"/>
                                  <a:pt x="7840" y="92971"/>
                                  <a:pt x="5956" y="92971"/>
                                </a:cubicBezTo>
                                <a:cubicBezTo>
                                  <a:pt x="4687" y="92971"/>
                                  <a:pt x="4227" y="92188"/>
                                  <a:pt x="4227" y="89365"/>
                                </a:cubicBezTo>
                                <a:cubicBezTo>
                                  <a:pt x="4227" y="82443"/>
                                  <a:pt x="3289" y="75839"/>
                                  <a:pt x="1209" y="65743"/>
                                </a:cubicBezTo>
                                <a:cubicBezTo>
                                  <a:pt x="750" y="64041"/>
                                  <a:pt x="0" y="60421"/>
                                  <a:pt x="0" y="58820"/>
                                </a:cubicBezTo>
                                <a:cubicBezTo>
                                  <a:pt x="0" y="57558"/>
                                  <a:pt x="588" y="56788"/>
                                  <a:pt x="1681" y="56788"/>
                                </a:cubicBezTo>
                                <a:cubicBezTo>
                                  <a:pt x="3289" y="56788"/>
                                  <a:pt x="4059" y="57895"/>
                                  <a:pt x="5159" y="62143"/>
                                </a:cubicBezTo>
                                <a:cubicBezTo>
                                  <a:pt x="11933" y="86211"/>
                                  <a:pt x="29532" y="87468"/>
                                  <a:pt x="34718" y="87468"/>
                                </a:cubicBezTo>
                                <a:cubicBezTo>
                                  <a:pt x="44335" y="87468"/>
                                  <a:pt x="49805" y="82443"/>
                                  <a:pt x="49805" y="73630"/>
                                </a:cubicBezTo>
                                <a:cubicBezTo>
                                  <a:pt x="49805" y="62778"/>
                                  <a:pt x="38520" y="57105"/>
                                  <a:pt x="27796" y="51926"/>
                                </a:cubicBezTo>
                                <a:cubicBezTo>
                                  <a:pt x="16309" y="46104"/>
                                  <a:pt x="2505" y="39344"/>
                                  <a:pt x="2505" y="23292"/>
                                </a:cubicBezTo>
                                <a:cubicBezTo>
                                  <a:pt x="2505" y="10549"/>
                                  <a:pt x="13500" y="310"/>
                                  <a:pt x="27324" y="310"/>
                                </a:cubicBezTo>
                                <a:cubicBezTo>
                                  <a:pt x="30626" y="310"/>
                                  <a:pt x="34887" y="952"/>
                                  <a:pt x="41640" y="2215"/>
                                </a:cubicBezTo>
                                <a:cubicBezTo>
                                  <a:pt x="44943" y="2836"/>
                                  <a:pt x="47002" y="3140"/>
                                  <a:pt x="47752" y="3140"/>
                                </a:cubicBezTo>
                                <a:cubicBezTo>
                                  <a:pt x="49805" y="3140"/>
                                  <a:pt x="50757" y="2667"/>
                                  <a:pt x="51838" y="1107"/>
                                </a:cubicBezTo>
                                <a:cubicBezTo>
                                  <a:pt x="52466" y="162"/>
                                  <a:pt x="52837" y="0"/>
                                  <a:pt x="53425"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3" name="Shape 23"/>
                        <wps:cNvSpPr/>
                        <wps:spPr>
                          <a:xfrm>
                            <a:off x="751248" y="979457"/>
                            <a:ext cx="42289" cy="91074"/>
                          </a:xfrm>
                          <a:custGeom>
                            <a:avLst/>
                            <a:gdLst/>
                            <a:ahLst/>
                            <a:cxnLst/>
                            <a:rect l="0" t="0" r="0" b="0"/>
                            <a:pathLst>
                              <a:path w="42289" h="91074">
                                <a:moveTo>
                                  <a:pt x="3141" y="0"/>
                                </a:moveTo>
                                <a:cubicBezTo>
                                  <a:pt x="4518" y="0"/>
                                  <a:pt x="16167" y="621"/>
                                  <a:pt x="21374" y="621"/>
                                </a:cubicBezTo>
                                <a:cubicBezTo>
                                  <a:pt x="27027" y="621"/>
                                  <a:pt x="35218" y="0"/>
                                  <a:pt x="36771" y="0"/>
                                </a:cubicBezTo>
                                <a:cubicBezTo>
                                  <a:pt x="39135" y="0"/>
                                  <a:pt x="41039" y="0"/>
                                  <a:pt x="41039" y="1580"/>
                                </a:cubicBezTo>
                                <a:cubicBezTo>
                                  <a:pt x="41039" y="2674"/>
                                  <a:pt x="40567" y="3147"/>
                                  <a:pt x="38359" y="3768"/>
                                </a:cubicBezTo>
                                <a:cubicBezTo>
                                  <a:pt x="32058" y="5639"/>
                                  <a:pt x="29370" y="9589"/>
                                  <a:pt x="29370" y="16511"/>
                                </a:cubicBezTo>
                                <a:lnTo>
                                  <a:pt x="29370" y="73461"/>
                                </a:lnTo>
                                <a:cubicBezTo>
                                  <a:pt x="29370" y="81943"/>
                                  <a:pt x="31578" y="85111"/>
                                  <a:pt x="38500" y="86340"/>
                                </a:cubicBezTo>
                                <a:cubicBezTo>
                                  <a:pt x="41485" y="86975"/>
                                  <a:pt x="42289" y="87461"/>
                                  <a:pt x="42289" y="88886"/>
                                </a:cubicBezTo>
                                <a:cubicBezTo>
                                  <a:pt x="42289" y="91074"/>
                                  <a:pt x="39743" y="90918"/>
                                  <a:pt x="36474" y="90918"/>
                                </a:cubicBezTo>
                                <a:cubicBezTo>
                                  <a:pt x="32996" y="90918"/>
                                  <a:pt x="27351" y="90297"/>
                                  <a:pt x="22137" y="90297"/>
                                </a:cubicBezTo>
                                <a:cubicBezTo>
                                  <a:pt x="17099" y="90297"/>
                                  <a:pt x="8462" y="90918"/>
                                  <a:pt x="5484" y="90918"/>
                                </a:cubicBezTo>
                                <a:cubicBezTo>
                                  <a:pt x="2789" y="90918"/>
                                  <a:pt x="1236" y="90763"/>
                                  <a:pt x="1236" y="88886"/>
                                </a:cubicBezTo>
                                <a:cubicBezTo>
                                  <a:pt x="1236" y="88096"/>
                                  <a:pt x="2026" y="87609"/>
                                  <a:pt x="4370" y="87144"/>
                                </a:cubicBezTo>
                                <a:cubicBezTo>
                                  <a:pt x="11440" y="85880"/>
                                  <a:pt x="14121" y="82274"/>
                                  <a:pt x="14121" y="73610"/>
                                </a:cubicBezTo>
                                <a:lnTo>
                                  <a:pt x="14121" y="15884"/>
                                </a:lnTo>
                                <a:cubicBezTo>
                                  <a:pt x="14121" y="8502"/>
                                  <a:pt x="10677" y="4700"/>
                                  <a:pt x="3141" y="3768"/>
                                </a:cubicBezTo>
                                <a:cubicBezTo>
                                  <a:pt x="1088" y="3458"/>
                                  <a:pt x="0" y="3296"/>
                                  <a:pt x="0" y="1715"/>
                                </a:cubicBezTo>
                                <a:cubicBezTo>
                                  <a:pt x="0" y="472"/>
                                  <a:pt x="750" y="0"/>
                                  <a:pt x="3141"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4" name="Shape 24"/>
                        <wps:cNvSpPr/>
                        <wps:spPr>
                          <a:xfrm>
                            <a:off x="815882" y="980077"/>
                            <a:ext cx="92154" cy="90297"/>
                          </a:xfrm>
                          <a:custGeom>
                            <a:avLst/>
                            <a:gdLst/>
                            <a:ahLst/>
                            <a:cxnLst/>
                            <a:rect l="0" t="0" r="0" b="0"/>
                            <a:pathLst>
                              <a:path w="92154" h="90297">
                                <a:moveTo>
                                  <a:pt x="5686" y="0"/>
                                </a:moveTo>
                                <a:lnTo>
                                  <a:pt x="86313" y="0"/>
                                </a:lnTo>
                                <a:lnTo>
                                  <a:pt x="91992" y="24075"/>
                                </a:lnTo>
                                <a:cubicBezTo>
                                  <a:pt x="92154" y="25183"/>
                                  <a:pt x="92154" y="26426"/>
                                  <a:pt x="90898" y="26426"/>
                                </a:cubicBezTo>
                                <a:cubicBezTo>
                                  <a:pt x="89649" y="26426"/>
                                  <a:pt x="88521" y="25338"/>
                                  <a:pt x="86164" y="21718"/>
                                </a:cubicBezTo>
                                <a:cubicBezTo>
                                  <a:pt x="80052" y="12743"/>
                                  <a:pt x="71077" y="5355"/>
                                  <a:pt x="60246" y="5355"/>
                                </a:cubicBezTo>
                                <a:lnTo>
                                  <a:pt x="53634" y="5355"/>
                                </a:lnTo>
                                <a:lnTo>
                                  <a:pt x="53634" y="75514"/>
                                </a:lnTo>
                                <a:cubicBezTo>
                                  <a:pt x="53634" y="81167"/>
                                  <a:pt x="56288" y="84165"/>
                                  <a:pt x="62562" y="85570"/>
                                </a:cubicBezTo>
                                <a:cubicBezTo>
                                  <a:pt x="64797" y="86056"/>
                                  <a:pt x="66350" y="86522"/>
                                  <a:pt x="66350" y="88271"/>
                                </a:cubicBezTo>
                                <a:cubicBezTo>
                                  <a:pt x="66350" y="89973"/>
                                  <a:pt x="63859" y="90297"/>
                                  <a:pt x="60725" y="90297"/>
                                </a:cubicBezTo>
                                <a:cubicBezTo>
                                  <a:pt x="56936" y="90297"/>
                                  <a:pt x="50656" y="89676"/>
                                  <a:pt x="45929" y="89676"/>
                                </a:cubicBezTo>
                                <a:cubicBezTo>
                                  <a:pt x="41194" y="89676"/>
                                  <a:pt x="31450" y="90297"/>
                                  <a:pt x="29255" y="90297"/>
                                </a:cubicBezTo>
                                <a:cubicBezTo>
                                  <a:pt x="26750" y="90297"/>
                                  <a:pt x="25156" y="89352"/>
                                  <a:pt x="25156" y="88109"/>
                                </a:cubicBezTo>
                                <a:cubicBezTo>
                                  <a:pt x="25156" y="86671"/>
                                  <a:pt x="26115" y="86056"/>
                                  <a:pt x="28910" y="85570"/>
                                </a:cubicBezTo>
                                <a:cubicBezTo>
                                  <a:pt x="35366" y="84314"/>
                                  <a:pt x="38216" y="81167"/>
                                  <a:pt x="38216" y="75987"/>
                                </a:cubicBezTo>
                                <a:lnTo>
                                  <a:pt x="38216" y="5504"/>
                                </a:lnTo>
                                <a:lnTo>
                                  <a:pt x="33334" y="5504"/>
                                </a:lnTo>
                                <a:cubicBezTo>
                                  <a:pt x="28472" y="5504"/>
                                  <a:pt x="15728" y="5504"/>
                                  <a:pt x="4376" y="23602"/>
                                </a:cubicBezTo>
                                <a:cubicBezTo>
                                  <a:pt x="2998" y="25959"/>
                                  <a:pt x="2201" y="26743"/>
                                  <a:pt x="1432" y="26743"/>
                                </a:cubicBezTo>
                                <a:cubicBezTo>
                                  <a:pt x="479" y="26743"/>
                                  <a:pt x="0" y="26122"/>
                                  <a:pt x="0" y="24866"/>
                                </a:cubicBezTo>
                                <a:cubicBezTo>
                                  <a:pt x="0" y="24386"/>
                                  <a:pt x="304" y="23116"/>
                                  <a:pt x="635" y="21887"/>
                                </a:cubicBezTo>
                                <a:lnTo>
                                  <a:pt x="5686"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5" name="Shape 25"/>
                        <wps:cNvSpPr/>
                        <wps:spPr>
                          <a:xfrm>
                            <a:off x="930193" y="979457"/>
                            <a:ext cx="88366" cy="90918"/>
                          </a:xfrm>
                          <a:custGeom>
                            <a:avLst/>
                            <a:gdLst/>
                            <a:ahLst/>
                            <a:cxnLst/>
                            <a:rect l="0" t="0" r="0" b="0"/>
                            <a:pathLst>
                              <a:path w="88366" h="90918">
                                <a:moveTo>
                                  <a:pt x="5335" y="0"/>
                                </a:moveTo>
                                <a:cubicBezTo>
                                  <a:pt x="8489" y="0"/>
                                  <a:pt x="14783" y="621"/>
                                  <a:pt x="19476" y="621"/>
                                </a:cubicBezTo>
                                <a:cubicBezTo>
                                  <a:pt x="24028" y="621"/>
                                  <a:pt x="30639" y="0"/>
                                  <a:pt x="33010" y="0"/>
                                </a:cubicBezTo>
                                <a:cubicBezTo>
                                  <a:pt x="35042" y="0"/>
                                  <a:pt x="36312" y="621"/>
                                  <a:pt x="36312" y="2033"/>
                                </a:cubicBezTo>
                                <a:cubicBezTo>
                                  <a:pt x="36312" y="2985"/>
                                  <a:pt x="35677" y="3458"/>
                                  <a:pt x="33618" y="3930"/>
                                </a:cubicBezTo>
                                <a:cubicBezTo>
                                  <a:pt x="30200" y="4538"/>
                                  <a:pt x="28965" y="5794"/>
                                  <a:pt x="28965" y="8185"/>
                                </a:cubicBezTo>
                                <a:cubicBezTo>
                                  <a:pt x="28965" y="9427"/>
                                  <a:pt x="29404" y="11318"/>
                                  <a:pt x="30200" y="12412"/>
                                </a:cubicBezTo>
                                <a:lnTo>
                                  <a:pt x="49542" y="40425"/>
                                </a:lnTo>
                                <a:lnTo>
                                  <a:pt x="66215" y="14783"/>
                                </a:lnTo>
                                <a:cubicBezTo>
                                  <a:pt x="67748" y="12574"/>
                                  <a:pt x="68552" y="10211"/>
                                  <a:pt x="68552" y="8502"/>
                                </a:cubicBezTo>
                                <a:cubicBezTo>
                                  <a:pt x="68552" y="5639"/>
                                  <a:pt x="66789" y="4234"/>
                                  <a:pt x="63190" y="3768"/>
                                </a:cubicBezTo>
                                <a:cubicBezTo>
                                  <a:pt x="61313" y="3613"/>
                                  <a:pt x="60685" y="3147"/>
                                  <a:pt x="60685" y="2033"/>
                                </a:cubicBezTo>
                                <a:cubicBezTo>
                                  <a:pt x="60685" y="790"/>
                                  <a:pt x="62265" y="0"/>
                                  <a:pt x="64770" y="0"/>
                                </a:cubicBezTo>
                                <a:cubicBezTo>
                                  <a:pt x="66040" y="0"/>
                                  <a:pt x="70436" y="621"/>
                                  <a:pt x="73739" y="621"/>
                                </a:cubicBezTo>
                                <a:cubicBezTo>
                                  <a:pt x="77176" y="621"/>
                                  <a:pt x="82855" y="0"/>
                                  <a:pt x="84739" y="0"/>
                                </a:cubicBezTo>
                                <a:cubicBezTo>
                                  <a:pt x="87103" y="0"/>
                                  <a:pt x="88366" y="473"/>
                                  <a:pt x="88366" y="1405"/>
                                </a:cubicBezTo>
                                <a:cubicBezTo>
                                  <a:pt x="88366" y="2505"/>
                                  <a:pt x="87569" y="3296"/>
                                  <a:pt x="85530" y="3768"/>
                                </a:cubicBezTo>
                                <a:cubicBezTo>
                                  <a:pt x="80640" y="5180"/>
                                  <a:pt x="77669" y="7550"/>
                                  <a:pt x="73907" y="13365"/>
                                </a:cubicBezTo>
                                <a:lnTo>
                                  <a:pt x="52986" y="45618"/>
                                </a:lnTo>
                                <a:lnTo>
                                  <a:pt x="52986" y="76136"/>
                                </a:lnTo>
                                <a:cubicBezTo>
                                  <a:pt x="52986" y="82734"/>
                                  <a:pt x="55174" y="85415"/>
                                  <a:pt x="61630" y="86340"/>
                                </a:cubicBezTo>
                                <a:cubicBezTo>
                                  <a:pt x="64925" y="86826"/>
                                  <a:pt x="65871" y="87461"/>
                                  <a:pt x="65871" y="89034"/>
                                </a:cubicBezTo>
                                <a:cubicBezTo>
                                  <a:pt x="65871" y="90453"/>
                                  <a:pt x="64925" y="90918"/>
                                  <a:pt x="61954" y="90918"/>
                                </a:cubicBezTo>
                                <a:cubicBezTo>
                                  <a:pt x="59591" y="90918"/>
                                  <a:pt x="49704" y="90297"/>
                                  <a:pt x="46226" y="90297"/>
                                </a:cubicBezTo>
                                <a:cubicBezTo>
                                  <a:pt x="42748" y="90297"/>
                                  <a:pt x="33172" y="90918"/>
                                  <a:pt x="30315" y="90918"/>
                                </a:cubicBezTo>
                                <a:cubicBezTo>
                                  <a:pt x="27330" y="90918"/>
                                  <a:pt x="25615" y="90918"/>
                                  <a:pt x="25615" y="89190"/>
                                </a:cubicBezTo>
                                <a:cubicBezTo>
                                  <a:pt x="25615" y="87785"/>
                                  <a:pt x="26722" y="87292"/>
                                  <a:pt x="29856" y="86678"/>
                                </a:cubicBezTo>
                                <a:cubicBezTo>
                                  <a:pt x="35981" y="85732"/>
                                  <a:pt x="37555" y="83700"/>
                                  <a:pt x="37555" y="77088"/>
                                </a:cubicBezTo>
                                <a:lnTo>
                                  <a:pt x="37555" y="48758"/>
                                </a:lnTo>
                                <a:lnTo>
                                  <a:pt x="11028" y="10542"/>
                                </a:lnTo>
                                <a:cubicBezTo>
                                  <a:pt x="8313" y="6746"/>
                                  <a:pt x="5936" y="4883"/>
                                  <a:pt x="2181" y="4086"/>
                                </a:cubicBezTo>
                                <a:cubicBezTo>
                                  <a:pt x="466" y="3613"/>
                                  <a:pt x="0" y="3296"/>
                                  <a:pt x="0" y="2195"/>
                                </a:cubicBezTo>
                                <a:cubicBezTo>
                                  <a:pt x="0" y="0"/>
                                  <a:pt x="2492" y="0"/>
                                  <a:pt x="5335"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6" name="Shape 26"/>
                        <wps:cNvSpPr/>
                        <wps:spPr>
                          <a:xfrm>
                            <a:off x="0" y="1126644"/>
                            <a:ext cx="160416" cy="169898"/>
                          </a:xfrm>
                          <a:custGeom>
                            <a:avLst/>
                            <a:gdLst/>
                            <a:ahLst/>
                            <a:cxnLst/>
                            <a:rect l="0" t="0" r="0" b="0"/>
                            <a:pathLst>
                              <a:path w="160416" h="169898">
                                <a:moveTo>
                                  <a:pt x="6767" y="0"/>
                                </a:moveTo>
                                <a:cubicBezTo>
                                  <a:pt x="9988" y="0"/>
                                  <a:pt x="31733" y="1175"/>
                                  <a:pt x="36447" y="1175"/>
                                </a:cubicBezTo>
                                <a:cubicBezTo>
                                  <a:pt x="48198" y="1175"/>
                                  <a:pt x="67580" y="0"/>
                                  <a:pt x="71112" y="0"/>
                                </a:cubicBezTo>
                                <a:cubicBezTo>
                                  <a:pt x="74042" y="0"/>
                                  <a:pt x="76690" y="0"/>
                                  <a:pt x="76690" y="3532"/>
                                </a:cubicBezTo>
                                <a:cubicBezTo>
                                  <a:pt x="76690" y="6172"/>
                                  <a:pt x="74920" y="7631"/>
                                  <a:pt x="69052" y="7928"/>
                                </a:cubicBezTo>
                                <a:cubicBezTo>
                                  <a:pt x="62292" y="8543"/>
                                  <a:pt x="53479" y="9697"/>
                                  <a:pt x="53479" y="24683"/>
                                </a:cubicBezTo>
                                <a:lnTo>
                                  <a:pt x="53479" y="140798"/>
                                </a:lnTo>
                                <a:cubicBezTo>
                                  <a:pt x="53479" y="156364"/>
                                  <a:pt x="57889" y="160186"/>
                                  <a:pt x="74920" y="160186"/>
                                </a:cubicBezTo>
                                <a:cubicBezTo>
                                  <a:pt x="90500" y="160186"/>
                                  <a:pt x="126326" y="160186"/>
                                  <a:pt x="151313" y="121693"/>
                                </a:cubicBezTo>
                                <a:cubicBezTo>
                                  <a:pt x="154257" y="117580"/>
                                  <a:pt x="155439" y="116399"/>
                                  <a:pt x="157789" y="116399"/>
                                </a:cubicBezTo>
                                <a:cubicBezTo>
                                  <a:pt x="159262" y="116399"/>
                                  <a:pt x="160416" y="117878"/>
                                  <a:pt x="160416" y="119640"/>
                                </a:cubicBezTo>
                                <a:cubicBezTo>
                                  <a:pt x="160416" y="121403"/>
                                  <a:pt x="158944" y="125516"/>
                                  <a:pt x="156304" y="131681"/>
                                </a:cubicBezTo>
                                <a:cubicBezTo>
                                  <a:pt x="150428" y="145802"/>
                                  <a:pt x="146599" y="155500"/>
                                  <a:pt x="143385" y="169898"/>
                                </a:cubicBezTo>
                                <a:lnTo>
                                  <a:pt x="73752" y="168723"/>
                                </a:lnTo>
                                <a:lnTo>
                                  <a:pt x="8232" y="169898"/>
                                </a:lnTo>
                                <a:cubicBezTo>
                                  <a:pt x="1756" y="169898"/>
                                  <a:pt x="0" y="169310"/>
                                  <a:pt x="0" y="166670"/>
                                </a:cubicBezTo>
                                <a:cubicBezTo>
                                  <a:pt x="0" y="164022"/>
                                  <a:pt x="2357" y="163725"/>
                                  <a:pt x="6470" y="162847"/>
                                </a:cubicBezTo>
                                <a:cubicBezTo>
                                  <a:pt x="24974" y="159309"/>
                                  <a:pt x="24974" y="152853"/>
                                  <a:pt x="24974" y="120235"/>
                                </a:cubicBezTo>
                                <a:lnTo>
                                  <a:pt x="24974" y="27040"/>
                                </a:lnTo>
                                <a:cubicBezTo>
                                  <a:pt x="24974" y="12926"/>
                                  <a:pt x="22333" y="9414"/>
                                  <a:pt x="9421" y="8246"/>
                                </a:cubicBezTo>
                                <a:cubicBezTo>
                                  <a:pt x="2648" y="7631"/>
                                  <a:pt x="878" y="6753"/>
                                  <a:pt x="878" y="3822"/>
                                </a:cubicBezTo>
                                <a:cubicBezTo>
                                  <a:pt x="878" y="1486"/>
                                  <a:pt x="3242" y="0"/>
                                  <a:pt x="6767"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7" name="Shape 27"/>
                        <wps:cNvSpPr/>
                        <wps:spPr>
                          <a:xfrm>
                            <a:off x="184997" y="1126643"/>
                            <a:ext cx="79040" cy="170188"/>
                          </a:xfrm>
                          <a:custGeom>
                            <a:avLst/>
                            <a:gdLst/>
                            <a:ahLst/>
                            <a:cxnLst/>
                            <a:rect l="0" t="0" r="0" b="0"/>
                            <a:pathLst>
                              <a:path w="79040" h="170188">
                                <a:moveTo>
                                  <a:pt x="5869" y="0"/>
                                </a:moveTo>
                                <a:cubicBezTo>
                                  <a:pt x="8509" y="0"/>
                                  <a:pt x="30261" y="1182"/>
                                  <a:pt x="39966" y="1182"/>
                                </a:cubicBezTo>
                                <a:cubicBezTo>
                                  <a:pt x="50541" y="1182"/>
                                  <a:pt x="65810" y="0"/>
                                  <a:pt x="68748" y="0"/>
                                </a:cubicBezTo>
                                <a:cubicBezTo>
                                  <a:pt x="73171" y="0"/>
                                  <a:pt x="76683" y="0"/>
                                  <a:pt x="76683" y="2938"/>
                                </a:cubicBezTo>
                                <a:cubicBezTo>
                                  <a:pt x="76683" y="4984"/>
                                  <a:pt x="75792" y="5882"/>
                                  <a:pt x="71686" y="7071"/>
                                </a:cubicBezTo>
                                <a:cubicBezTo>
                                  <a:pt x="59928" y="10582"/>
                                  <a:pt x="54931" y="17943"/>
                                  <a:pt x="54931" y="30862"/>
                                </a:cubicBezTo>
                                <a:lnTo>
                                  <a:pt x="54931" y="137259"/>
                                </a:lnTo>
                                <a:cubicBezTo>
                                  <a:pt x="54931" y="153136"/>
                                  <a:pt x="59057" y="159025"/>
                                  <a:pt x="71983" y="161389"/>
                                </a:cubicBezTo>
                                <a:cubicBezTo>
                                  <a:pt x="77574" y="162537"/>
                                  <a:pt x="79040" y="163428"/>
                                  <a:pt x="79040" y="166089"/>
                                </a:cubicBezTo>
                                <a:cubicBezTo>
                                  <a:pt x="79040" y="170188"/>
                                  <a:pt x="74326" y="169898"/>
                                  <a:pt x="68174" y="169898"/>
                                </a:cubicBezTo>
                                <a:cubicBezTo>
                                  <a:pt x="61704" y="169898"/>
                                  <a:pt x="51109" y="168723"/>
                                  <a:pt x="41431" y="168723"/>
                                </a:cubicBezTo>
                                <a:cubicBezTo>
                                  <a:pt x="32024" y="168723"/>
                                  <a:pt x="15877" y="169898"/>
                                  <a:pt x="10285" y="169898"/>
                                </a:cubicBezTo>
                                <a:cubicBezTo>
                                  <a:pt x="5295" y="169898"/>
                                  <a:pt x="2343" y="169607"/>
                                  <a:pt x="2343" y="166089"/>
                                </a:cubicBezTo>
                                <a:cubicBezTo>
                                  <a:pt x="2343" y="164603"/>
                                  <a:pt x="3816" y="163725"/>
                                  <a:pt x="8225" y="162847"/>
                                </a:cubicBezTo>
                                <a:cubicBezTo>
                                  <a:pt x="21435" y="160484"/>
                                  <a:pt x="26459" y="153731"/>
                                  <a:pt x="26459" y="137570"/>
                                </a:cubicBezTo>
                                <a:lnTo>
                                  <a:pt x="26459" y="29681"/>
                                </a:lnTo>
                                <a:cubicBezTo>
                                  <a:pt x="26459" y="15863"/>
                                  <a:pt x="19976" y="8827"/>
                                  <a:pt x="5869" y="7071"/>
                                </a:cubicBezTo>
                                <a:cubicBezTo>
                                  <a:pt x="2053" y="6456"/>
                                  <a:pt x="0" y="6179"/>
                                  <a:pt x="0" y="3242"/>
                                </a:cubicBezTo>
                                <a:cubicBezTo>
                                  <a:pt x="0" y="885"/>
                                  <a:pt x="1459" y="0"/>
                                  <a:pt x="5869"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8" name="Shape 28"/>
                        <wps:cNvSpPr/>
                        <wps:spPr>
                          <a:xfrm>
                            <a:off x="299276" y="1126644"/>
                            <a:ext cx="196566" cy="171653"/>
                          </a:xfrm>
                          <a:custGeom>
                            <a:avLst/>
                            <a:gdLst/>
                            <a:ahLst/>
                            <a:cxnLst/>
                            <a:rect l="0" t="0" r="0" b="0"/>
                            <a:pathLst>
                              <a:path w="196566" h="171653">
                                <a:moveTo>
                                  <a:pt x="3539" y="0"/>
                                </a:moveTo>
                                <a:cubicBezTo>
                                  <a:pt x="5295" y="0"/>
                                  <a:pt x="24987" y="1182"/>
                                  <a:pt x="26750" y="1182"/>
                                </a:cubicBezTo>
                                <a:cubicBezTo>
                                  <a:pt x="28499" y="1182"/>
                                  <a:pt x="39074" y="0"/>
                                  <a:pt x="41141" y="0"/>
                                </a:cubicBezTo>
                                <a:cubicBezTo>
                                  <a:pt x="44072" y="0"/>
                                  <a:pt x="45530" y="601"/>
                                  <a:pt x="49083" y="4126"/>
                                </a:cubicBezTo>
                                <a:lnTo>
                                  <a:pt x="162773" y="124638"/>
                                </a:lnTo>
                                <a:lnTo>
                                  <a:pt x="162773" y="30565"/>
                                </a:lnTo>
                                <a:cubicBezTo>
                                  <a:pt x="162773" y="16174"/>
                                  <a:pt x="156304" y="8827"/>
                                  <a:pt x="142223" y="7070"/>
                                </a:cubicBezTo>
                                <a:cubicBezTo>
                                  <a:pt x="138678" y="6760"/>
                                  <a:pt x="135449" y="6179"/>
                                  <a:pt x="135449" y="3532"/>
                                </a:cubicBezTo>
                                <a:cubicBezTo>
                                  <a:pt x="135449" y="601"/>
                                  <a:pt x="136915" y="0"/>
                                  <a:pt x="140453" y="0"/>
                                </a:cubicBezTo>
                                <a:cubicBezTo>
                                  <a:pt x="143959" y="0"/>
                                  <a:pt x="162476" y="1182"/>
                                  <a:pt x="167169" y="1182"/>
                                </a:cubicBezTo>
                                <a:cubicBezTo>
                                  <a:pt x="171883" y="1182"/>
                                  <a:pt x="189199" y="0"/>
                                  <a:pt x="192170" y="0"/>
                                </a:cubicBezTo>
                                <a:cubicBezTo>
                                  <a:pt x="195074" y="0"/>
                                  <a:pt x="196566" y="601"/>
                                  <a:pt x="196566" y="2938"/>
                                </a:cubicBezTo>
                                <a:cubicBezTo>
                                  <a:pt x="196566" y="4991"/>
                                  <a:pt x="195681" y="5592"/>
                                  <a:pt x="191562" y="6463"/>
                                </a:cubicBezTo>
                                <a:cubicBezTo>
                                  <a:pt x="179534" y="8827"/>
                                  <a:pt x="174517" y="16464"/>
                                  <a:pt x="174517" y="32334"/>
                                </a:cubicBezTo>
                                <a:lnTo>
                                  <a:pt x="174517" y="165785"/>
                                </a:lnTo>
                                <a:cubicBezTo>
                                  <a:pt x="174517" y="170478"/>
                                  <a:pt x="173936" y="171653"/>
                                  <a:pt x="170992" y="171653"/>
                                </a:cubicBezTo>
                                <a:cubicBezTo>
                                  <a:pt x="169533" y="171653"/>
                                  <a:pt x="168054" y="171079"/>
                                  <a:pt x="167196" y="170478"/>
                                </a:cubicBezTo>
                                <a:lnTo>
                                  <a:pt x="37332" y="33827"/>
                                </a:lnTo>
                                <a:lnTo>
                                  <a:pt x="37332" y="133167"/>
                                </a:lnTo>
                                <a:cubicBezTo>
                                  <a:pt x="37332" y="152555"/>
                                  <a:pt x="42633" y="160484"/>
                                  <a:pt x="57598" y="162537"/>
                                </a:cubicBezTo>
                                <a:cubicBezTo>
                                  <a:pt x="62001" y="163144"/>
                                  <a:pt x="63183" y="163428"/>
                                  <a:pt x="63183" y="166379"/>
                                </a:cubicBezTo>
                                <a:cubicBezTo>
                                  <a:pt x="63183" y="169006"/>
                                  <a:pt x="61421" y="169898"/>
                                  <a:pt x="54937" y="169898"/>
                                </a:cubicBezTo>
                                <a:cubicBezTo>
                                  <a:pt x="49947" y="169898"/>
                                  <a:pt x="37609" y="168723"/>
                                  <a:pt x="30268" y="168723"/>
                                </a:cubicBezTo>
                                <a:cubicBezTo>
                                  <a:pt x="23225" y="168723"/>
                                  <a:pt x="8820" y="169898"/>
                                  <a:pt x="5875" y="169898"/>
                                </a:cubicBezTo>
                                <a:cubicBezTo>
                                  <a:pt x="4106" y="169898"/>
                                  <a:pt x="3235" y="168723"/>
                                  <a:pt x="3235" y="166967"/>
                                </a:cubicBezTo>
                                <a:cubicBezTo>
                                  <a:pt x="3235" y="164603"/>
                                  <a:pt x="4106" y="164029"/>
                                  <a:pt x="8232" y="163144"/>
                                </a:cubicBezTo>
                                <a:cubicBezTo>
                                  <a:pt x="22042" y="160774"/>
                                  <a:pt x="26446" y="152555"/>
                                  <a:pt x="26446" y="129331"/>
                                </a:cubicBezTo>
                                <a:lnTo>
                                  <a:pt x="26446" y="23231"/>
                                </a:lnTo>
                                <a:cubicBezTo>
                                  <a:pt x="16768" y="11757"/>
                                  <a:pt x="12338" y="8543"/>
                                  <a:pt x="4106" y="7341"/>
                                </a:cubicBezTo>
                                <a:cubicBezTo>
                                  <a:pt x="878" y="6463"/>
                                  <a:pt x="0" y="5882"/>
                                  <a:pt x="0" y="3532"/>
                                </a:cubicBezTo>
                                <a:cubicBezTo>
                                  <a:pt x="0" y="1182"/>
                                  <a:pt x="1175" y="0"/>
                                  <a:pt x="3539"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29" name="Shape 29"/>
                        <wps:cNvSpPr/>
                        <wps:spPr>
                          <a:xfrm>
                            <a:off x="520608" y="1122231"/>
                            <a:ext cx="154548" cy="177259"/>
                          </a:xfrm>
                          <a:custGeom>
                            <a:avLst/>
                            <a:gdLst/>
                            <a:ahLst/>
                            <a:cxnLst/>
                            <a:rect l="0" t="0" r="0" b="0"/>
                            <a:pathLst>
                              <a:path w="154548" h="177259">
                                <a:moveTo>
                                  <a:pt x="81383" y="0"/>
                                </a:moveTo>
                                <a:cubicBezTo>
                                  <a:pt x="95186" y="0"/>
                                  <a:pt x="111631" y="3525"/>
                                  <a:pt x="127217" y="9401"/>
                                </a:cubicBezTo>
                                <a:cubicBezTo>
                                  <a:pt x="130735" y="10873"/>
                                  <a:pt x="133687" y="11757"/>
                                  <a:pt x="134585" y="11757"/>
                                </a:cubicBezTo>
                                <a:cubicBezTo>
                                  <a:pt x="136334" y="11757"/>
                                  <a:pt x="137489" y="10873"/>
                                  <a:pt x="140136" y="8543"/>
                                </a:cubicBezTo>
                                <a:cubicBezTo>
                                  <a:pt x="142500" y="6172"/>
                                  <a:pt x="143682" y="5592"/>
                                  <a:pt x="145167" y="5592"/>
                                </a:cubicBezTo>
                                <a:cubicBezTo>
                                  <a:pt x="147497" y="5592"/>
                                  <a:pt x="148659" y="8239"/>
                                  <a:pt x="148659" y="21752"/>
                                </a:cubicBezTo>
                                <a:cubicBezTo>
                                  <a:pt x="148659" y="32334"/>
                                  <a:pt x="148956" y="45564"/>
                                  <a:pt x="150131" y="54978"/>
                                </a:cubicBezTo>
                                <a:cubicBezTo>
                                  <a:pt x="150414" y="57335"/>
                                  <a:pt x="151016" y="62913"/>
                                  <a:pt x="151016" y="64669"/>
                                </a:cubicBezTo>
                                <a:cubicBezTo>
                                  <a:pt x="151016" y="67316"/>
                                  <a:pt x="150414" y="69079"/>
                                  <a:pt x="148956" y="69079"/>
                                </a:cubicBezTo>
                                <a:cubicBezTo>
                                  <a:pt x="146619" y="69079"/>
                                  <a:pt x="145431" y="67026"/>
                                  <a:pt x="143979" y="60853"/>
                                </a:cubicBezTo>
                                <a:cubicBezTo>
                                  <a:pt x="131620" y="13824"/>
                                  <a:pt x="92850" y="8543"/>
                                  <a:pt x="83747" y="8543"/>
                                </a:cubicBezTo>
                                <a:cubicBezTo>
                                  <a:pt x="50264" y="8543"/>
                                  <a:pt x="29984" y="37629"/>
                                  <a:pt x="29984" y="85840"/>
                                </a:cubicBezTo>
                                <a:cubicBezTo>
                                  <a:pt x="29984" y="135517"/>
                                  <a:pt x="54958" y="167257"/>
                                  <a:pt x="93721" y="167257"/>
                                </a:cubicBezTo>
                                <a:cubicBezTo>
                                  <a:pt x="112812" y="167257"/>
                                  <a:pt x="133687" y="158721"/>
                                  <a:pt x="149260" y="144620"/>
                                </a:cubicBezTo>
                                <a:cubicBezTo>
                                  <a:pt x="150712" y="143162"/>
                                  <a:pt x="151617" y="142547"/>
                                  <a:pt x="152771" y="142547"/>
                                </a:cubicBezTo>
                                <a:cubicBezTo>
                                  <a:pt x="153960" y="142547"/>
                                  <a:pt x="154548" y="143742"/>
                                  <a:pt x="154548" y="145215"/>
                                </a:cubicBezTo>
                                <a:cubicBezTo>
                                  <a:pt x="154548" y="148449"/>
                                  <a:pt x="130735" y="177259"/>
                                  <a:pt x="87562" y="177259"/>
                                </a:cubicBezTo>
                                <a:cubicBezTo>
                                  <a:pt x="33800" y="177259"/>
                                  <a:pt x="0" y="142547"/>
                                  <a:pt x="0" y="87009"/>
                                </a:cubicBezTo>
                                <a:cubicBezTo>
                                  <a:pt x="0" y="35272"/>
                                  <a:pt x="32881" y="0"/>
                                  <a:pt x="81383"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30" name="Shape 30"/>
                        <wps:cNvSpPr/>
                        <wps:spPr>
                          <a:xfrm>
                            <a:off x="707982" y="1124715"/>
                            <a:ext cx="88862" cy="176588"/>
                          </a:xfrm>
                          <a:custGeom>
                            <a:avLst/>
                            <a:gdLst/>
                            <a:ahLst/>
                            <a:cxnLst/>
                            <a:rect l="0" t="0" r="0" b="0"/>
                            <a:pathLst>
                              <a:path w="88862" h="176588">
                                <a:moveTo>
                                  <a:pt x="88862" y="0"/>
                                </a:moveTo>
                                <a:lnTo>
                                  <a:pt x="88862" y="9637"/>
                                </a:lnTo>
                                <a:lnTo>
                                  <a:pt x="86360" y="9048"/>
                                </a:lnTo>
                                <a:cubicBezTo>
                                  <a:pt x="44612" y="9932"/>
                                  <a:pt x="29971" y="44036"/>
                                  <a:pt x="29971" y="83401"/>
                                </a:cubicBezTo>
                                <a:cubicBezTo>
                                  <a:pt x="29971" y="122421"/>
                                  <a:pt x="43012" y="150699"/>
                                  <a:pt x="65031" y="162398"/>
                                </a:cubicBezTo>
                                <a:lnTo>
                                  <a:pt x="88862" y="168110"/>
                                </a:lnTo>
                                <a:lnTo>
                                  <a:pt x="88862" y="176254"/>
                                </a:lnTo>
                                <a:lnTo>
                                  <a:pt x="86934" y="176588"/>
                                </a:lnTo>
                                <a:cubicBezTo>
                                  <a:pt x="15560" y="176588"/>
                                  <a:pt x="0" y="122495"/>
                                  <a:pt x="0" y="93119"/>
                                </a:cubicBezTo>
                                <a:cubicBezTo>
                                  <a:pt x="0" y="53202"/>
                                  <a:pt x="18997" y="20735"/>
                                  <a:pt x="51920" y="6996"/>
                                </a:cubicBezTo>
                                <a:lnTo>
                                  <a:pt x="88862"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31" name="Shape 31"/>
                        <wps:cNvSpPr/>
                        <wps:spPr>
                          <a:xfrm>
                            <a:off x="796845" y="1124633"/>
                            <a:ext cx="89457" cy="176336"/>
                          </a:xfrm>
                          <a:custGeom>
                            <a:avLst/>
                            <a:gdLst/>
                            <a:ahLst/>
                            <a:cxnLst/>
                            <a:rect l="0" t="0" r="0" b="0"/>
                            <a:pathLst>
                              <a:path w="89457" h="176336">
                                <a:moveTo>
                                  <a:pt x="436" y="0"/>
                                </a:moveTo>
                                <a:cubicBezTo>
                                  <a:pt x="53597" y="0"/>
                                  <a:pt x="89457" y="37055"/>
                                  <a:pt x="89457" y="85550"/>
                                </a:cubicBezTo>
                                <a:cubicBezTo>
                                  <a:pt x="89457" y="126783"/>
                                  <a:pt x="68963" y="157422"/>
                                  <a:pt x="35533" y="170164"/>
                                </a:cubicBezTo>
                                <a:lnTo>
                                  <a:pt x="0" y="176336"/>
                                </a:lnTo>
                                <a:lnTo>
                                  <a:pt x="0" y="168192"/>
                                </a:lnTo>
                                <a:lnTo>
                                  <a:pt x="1030" y="168439"/>
                                </a:lnTo>
                                <a:cubicBezTo>
                                  <a:pt x="29232" y="168439"/>
                                  <a:pt x="58891" y="146991"/>
                                  <a:pt x="58891" y="91135"/>
                                </a:cubicBezTo>
                                <a:cubicBezTo>
                                  <a:pt x="58891" y="54313"/>
                                  <a:pt x="45007" y="26596"/>
                                  <a:pt x="22578" y="15039"/>
                                </a:cubicBezTo>
                                <a:lnTo>
                                  <a:pt x="0" y="9720"/>
                                </a:lnTo>
                                <a:lnTo>
                                  <a:pt x="0" y="83"/>
                                </a:lnTo>
                                <a:lnTo>
                                  <a:pt x="436" y="0"/>
                                </a:ln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32" name="Shape 32"/>
                        <wps:cNvSpPr/>
                        <wps:spPr>
                          <a:xfrm>
                            <a:off x="909507" y="1126644"/>
                            <a:ext cx="160389" cy="169898"/>
                          </a:xfrm>
                          <a:custGeom>
                            <a:avLst/>
                            <a:gdLst/>
                            <a:ahLst/>
                            <a:cxnLst/>
                            <a:rect l="0" t="0" r="0" b="0"/>
                            <a:pathLst>
                              <a:path w="160389" h="169898">
                                <a:moveTo>
                                  <a:pt x="6740" y="0"/>
                                </a:moveTo>
                                <a:cubicBezTo>
                                  <a:pt x="9988" y="0"/>
                                  <a:pt x="31700" y="1175"/>
                                  <a:pt x="36413" y="1175"/>
                                </a:cubicBezTo>
                                <a:cubicBezTo>
                                  <a:pt x="48178" y="1175"/>
                                  <a:pt x="67552" y="0"/>
                                  <a:pt x="71098" y="0"/>
                                </a:cubicBezTo>
                                <a:cubicBezTo>
                                  <a:pt x="74029" y="0"/>
                                  <a:pt x="76676" y="0"/>
                                  <a:pt x="76676" y="3532"/>
                                </a:cubicBezTo>
                                <a:cubicBezTo>
                                  <a:pt x="76676" y="6172"/>
                                  <a:pt x="74934" y="7631"/>
                                  <a:pt x="69018" y="7928"/>
                                </a:cubicBezTo>
                                <a:cubicBezTo>
                                  <a:pt x="62245" y="8543"/>
                                  <a:pt x="53465" y="9697"/>
                                  <a:pt x="53465" y="24683"/>
                                </a:cubicBezTo>
                                <a:lnTo>
                                  <a:pt x="53465" y="140798"/>
                                </a:lnTo>
                                <a:cubicBezTo>
                                  <a:pt x="53465" y="156364"/>
                                  <a:pt x="57869" y="160186"/>
                                  <a:pt x="74934" y="160186"/>
                                </a:cubicBezTo>
                                <a:cubicBezTo>
                                  <a:pt x="90480" y="160186"/>
                                  <a:pt x="126319" y="160186"/>
                                  <a:pt x="151286" y="121693"/>
                                </a:cubicBezTo>
                                <a:cubicBezTo>
                                  <a:pt x="154230" y="117580"/>
                                  <a:pt x="155399" y="116399"/>
                                  <a:pt x="157755" y="116399"/>
                                </a:cubicBezTo>
                                <a:cubicBezTo>
                                  <a:pt x="159227" y="116399"/>
                                  <a:pt x="160389" y="117878"/>
                                  <a:pt x="160389" y="119640"/>
                                </a:cubicBezTo>
                                <a:cubicBezTo>
                                  <a:pt x="160389" y="121403"/>
                                  <a:pt x="158924" y="125516"/>
                                  <a:pt x="156283" y="131681"/>
                                </a:cubicBezTo>
                                <a:cubicBezTo>
                                  <a:pt x="150394" y="145802"/>
                                  <a:pt x="146592" y="155500"/>
                                  <a:pt x="143351" y="169898"/>
                                </a:cubicBezTo>
                                <a:lnTo>
                                  <a:pt x="73711" y="168723"/>
                                </a:lnTo>
                                <a:lnTo>
                                  <a:pt x="8232" y="169898"/>
                                </a:lnTo>
                                <a:cubicBezTo>
                                  <a:pt x="1756" y="169898"/>
                                  <a:pt x="0" y="169310"/>
                                  <a:pt x="0" y="166670"/>
                                </a:cubicBezTo>
                                <a:cubicBezTo>
                                  <a:pt x="0" y="164022"/>
                                  <a:pt x="2323" y="163725"/>
                                  <a:pt x="6449" y="162847"/>
                                </a:cubicBezTo>
                                <a:cubicBezTo>
                                  <a:pt x="24980" y="159309"/>
                                  <a:pt x="24980" y="152853"/>
                                  <a:pt x="24980" y="120235"/>
                                </a:cubicBezTo>
                                <a:lnTo>
                                  <a:pt x="24980" y="27040"/>
                                </a:lnTo>
                                <a:cubicBezTo>
                                  <a:pt x="24980" y="12926"/>
                                  <a:pt x="22326" y="9414"/>
                                  <a:pt x="9387" y="8246"/>
                                </a:cubicBezTo>
                                <a:cubicBezTo>
                                  <a:pt x="2607" y="7631"/>
                                  <a:pt x="851" y="6753"/>
                                  <a:pt x="851" y="3822"/>
                                </a:cubicBezTo>
                                <a:cubicBezTo>
                                  <a:pt x="851" y="1486"/>
                                  <a:pt x="3228" y="0"/>
                                  <a:pt x="6740"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wps:wsp>
                        <wps:cNvPr id="33" name="Shape 33"/>
                        <wps:cNvSpPr/>
                        <wps:spPr>
                          <a:xfrm>
                            <a:off x="1091207" y="1126767"/>
                            <a:ext cx="196559" cy="171674"/>
                          </a:xfrm>
                          <a:custGeom>
                            <a:avLst/>
                            <a:gdLst/>
                            <a:ahLst/>
                            <a:cxnLst/>
                            <a:rect l="0" t="0" r="0" b="0"/>
                            <a:pathLst>
                              <a:path w="196559" h="171674">
                                <a:moveTo>
                                  <a:pt x="3552" y="0"/>
                                </a:moveTo>
                                <a:cubicBezTo>
                                  <a:pt x="5315" y="0"/>
                                  <a:pt x="25000" y="1202"/>
                                  <a:pt x="26776" y="1202"/>
                                </a:cubicBezTo>
                                <a:cubicBezTo>
                                  <a:pt x="28519" y="1202"/>
                                  <a:pt x="39094" y="0"/>
                                  <a:pt x="41141" y="0"/>
                                </a:cubicBezTo>
                                <a:cubicBezTo>
                                  <a:pt x="44105" y="0"/>
                                  <a:pt x="45584" y="615"/>
                                  <a:pt x="49109" y="4126"/>
                                </a:cubicBezTo>
                                <a:lnTo>
                                  <a:pt x="162793" y="124644"/>
                                </a:lnTo>
                                <a:lnTo>
                                  <a:pt x="162793" y="30599"/>
                                </a:lnTo>
                                <a:cubicBezTo>
                                  <a:pt x="162793" y="16181"/>
                                  <a:pt x="156351" y="8840"/>
                                  <a:pt x="142216" y="7064"/>
                                </a:cubicBezTo>
                                <a:cubicBezTo>
                                  <a:pt x="138677" y="6774"/>
                                  <a:pt x="135463" y="6193"/>
                                  <a:pt x="135463" y="3552"/>
                                </a:cubicBezTo>
                                <a:cubicBezTo>
                                  <a:pt x="135463" y="615"/>
                                  <a:pt x="136935" y="0"/>
                                  <a:pt x="140440" y="0"/>
                                </a:cubicBezTo>
                                <a:cubicBezTo>
                                  <a:pt x="143972" y="0"/>
                                  <a:pt x="162476" y="1202"/>
                                  <a:pt x="167196" y="1202"/>
                                </a:cubicBezTo>
                                <a:cubicBezTo>
                                  <a:pt x="171883" y="1202"/>
                                  <a:pt x="189225" y="0"/>
                                  <a:pt x="192143" y="0"/>
                                </a:cubicBezTo>
                                <a:cubicBezTo>
                                  <a:pt x="195101" y="0"/>
                                  <a:pt x="196559" y="615"/>
                                  <a:pt x="196559" y="2958"/>
                                </a:cubicBezTo>
                                <a:cubicBezTo>
                                  <a:pt x="196559" y="5018"/>
                                  <a:pt x="195695" y="5598"/>
                                  <a:pt x="191569" y="6490"/>
                                </a:cubicBezTo>
                                <a:cubicBezTo>
                                  <a:pt x="179521" y="8840"/>
                                  <a:pt x="174544" y="16471"/>
                                  <a:pt x="174544" y="32341"/>
                                </a:cubicBezTo>
                                <a:lnTo>
                                  <a:pt x="174544" y="165792"/>
                                </a:lnTo>
                                <a:cubicBezTo>
                                  <a:pt x="174544" y="170505"/>
                                  <a:pt x="173956" y="171674"/>
                                  <a:pt x="171005" y="171674"/>
                                </a:cubicBezTo>
                                <a:cubicBezTo>
                                  <a:pt x="169533" y="171674"/>
                                  <a:pt x="168061" y="171079"/>
                                  <a:pt x="167196" y="170505"/>
                                </a:cubicBezTo>
                                <a:lnTo>
                                  <a:pt x="37338" y="33820"/>
                                </a:lnTo>
                                <a:lnTo>
                                  <a:pt x="37338" y="133181"/>
                                </a:lnTo>
                                <a:cubicBezTo>
                                  <a:pt x="37338" y="152576"/>
                                  <a:pt x="42647" y="160497"/>
                                  <a:pt x="57605" y="162557"/>
                                </a:cubicBezTo>
                                <a:cubicBezTo>
                                  <a:pt x="62015" y="163138"/>
                                  <a:pt x="63197" y="163442"/>
                                  <a:pt x="63197" y="166386"/>
                                </a:cubicBezTo>
                                <a:cubicBezTo>
                                  <a:pt x="63197" y="169040"/>
                                  <a:pt x="61427" y="169904"/>
                                  <a:pt x="54958" y="169904"/>
                                </a:cubicBezTo>
                                <a:cubicBezTo>
                                  <a:pt x="49960" y="169904"/>
                                  <a:pt x="37629" y="168736"/>
                                  <a:pt x="30281" y="168736"/>
                                </a:cubicBezTo>
                                <a:cubicBezTo>
                                  <a:pt x="23231" y="168736"/>
                                  <a:pt x="8840" y="169904"/>
                                  <a:pt x="5902" y="169904"/>
                                </a:cubicBezTo>
                                <a:cubicBezTo>
                                  <a:pt x="4133" y="169904"/>
                                  <a:pt x="3268" y="168736"/>
                                  <a:pt x="3268" y="166981"/>
                                </a:cubicBezTo>
                                <a:cubicBezTo>
                                  <a:pt x="3268" y="164624"/>
                                  <a:pt x="4133" y="164049"/>
                                  <a:pt x="8246" y="163138"/>
                                </a:cubicBezTo>
                                <a:cubicBezTo>
                                  <a:pt x="22076" y="160815"/>
                                  <a:pt x="26452" y="152576"/>
                                  <a:pt x="26452" y="129351"/>
                                </a:cubicBezTo>
                                <a:lnTo>
                                  <a:pt x="26452" y="23245"/>
                                </a:lnTo>
                                <a:cubicBezTo>
                                  <a:pt x="16775" y="11771"/>
                                  <a:pt x="12379" y="8550"/>
                                  <a:pt x="4133" y="7354"/>
                                </a:cubicBezTo>
                                <a:cubicBezTo>
                                  <a:pt x="918" y="6490"/>
                                  <a:pt x="0" y="5896"/>
                                  <a:pt x="0" y="3552"/>
                                </a:cubicBezTo>
                                <a:cubicBezTo>
                                  <a:pt x="0" y="1202"/>
                                  <a:pt x="1209" y="0"/>
                                  <a:pt x="3552" y="0"/>
                                </a:cubicBezTo>
                                <a:close/>
                              </a:path>
                            </a:pathLst>
                          </a:custGeom>
                          <a:ln w="0" cap="flat">
                            <a:miter lim="127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325" name="Picture 7325"/>
                          <pic:cNvPicPr/>
                        </pic:nvPicPr>
                        <pic:blipFill>
                          <a:blip r:embed="rId11"/>
                          <a:stretch>
                            <a:fillRect/>
                          </a:stretch>
                        </pic:blipFill>
                        <pic:spPr>
                          <a:xfrm>
                            <a:off x="143200" y="-2850"/>
                            <a:ext cx="990600" cy="874776"/>
                          </a:xfrm>
                          <a:prstGeom prst="rect">
                            <a:avLst/>
                          </a:prstGeom>
                        </pic:spPr>
                      </pic:pic>
                    </wpg:wgp>
                  </a:graphicData>
                </a:graphic>
              </wp:inline>
            </w:drawing>
          </mc:Choice>
          <mc:Fallback xmlns:a="http://schemas.openxmlformats.org/drawingml/2006/main">
            <w:pict>
              <v:group id="Group 5160" style="width:101.399pt;height:102.465pt;mso-position-horizontal-relative:char;mso-position-vertical-relative:line" coordsize="12877,13013">
                <v:shape id="Shape 11" style="position:absolute;width:475;height:945;left:10905;top:9774;" coordsize="47560,94509" path="m47560,0l47560,5167l46226,4853c23906,5312,16032,23559,16032,44650c16032,65527,23037,80661,34824,86924l47560,89977l47560,94334l46550,94509c8347,94509,0,65565,0,49830c0,28491,10184,11107,27798,3749l47560,0x">
                  <v:stroke weight="0pt" endcap="flat" joinstyle="miter" miterlimit="10" on="false" color="#000000" opacity="0"/>
                  <v:fill on="true" color="#181717"/>
                </v:shape>
                <v:shape id="Shape 12" style="position:absolute;width:478;height:943;left:11381;top:9773;" coordsize="47890,94377" path="m226,0c28711,0,47890,19827,47890,45807c47890,67850,36935,84248,19044,91068l0,94377l0,90020l564,90156c15664,90156,31528,78668,31528,48778c31528,29071,24093,14241,12089,8058l0,5210l0,43l226,0x">
                  <v:stroke weight="0pt" endcap="flat" joinstyle="miter" miterlimit="10" on="false" color="#000000" opacity="0"/>
                  <v:fill on="true" color="#181717"/>
                </v:shape>
                <v:shape id="Shape 13" style="position:absolute;width:801;height:909;left:12070;top:9794;" coordsize="80194,90912" path="m73570,0l79546,23589c79863,24690,80194,27357,78628,27357c77669,27357,77169,26736,75778,24373c71071,16505,63379,5484,38669,5484c35535,5484,33334,5639,28782,5970c28492,8496,28303,11778,28303,17916l28303,37588l45138,37588c60408,37588,62433,36812,62920,30362c63203,27675,63528,27040,64939,27040c67134,27040,67134,28303,67134,34117c67134,46712,67910,51439,67910,53323c67910,55208,67458,56788,65877,56788c64493,56788,63379,55039,62757,51115c61630,44504,60408,42930,43396,42930l28492,42930l28492,71868c28492,82585,31301,86333,39466,86678c42127,86820,42930,87137,42930,88224c42930,89967,41661,90912,39148,90912c37743,90912,25324,90291,22947,90291c20266,90291,7226,90912,4234,90912c1742,90912,648,90291,648,88724c648,87603,1087,86968,2843,86820c7091,86333,13067,85570,13067,75028l13067,22651c13067,10387,10562,5484,3606,4700c979,4228,0,3762,0,2343c0,615,1269,615,3951,615l60090,615l73570,0x">
                  <v:stroke weight="0pt" endcap="flat" joinstyle="miter" miterlimit="10" on="false" color="#000000" opacity="0"/>
                  <v:fill on="true" color="#181717"/>
                </v:shape>
                <v:shape id="Shape 14" style="position:absolute;width:1031;height:923;left:2;top:9792;" coordsize="103155,92364" path="m5349,169c8489,169,15708,784,20591,784c26263,784,32226,169,35690,169c37899,169,40263,0,40263,2195c40263,3309,39452,3775,36792,4248c30504,5193,28141,8030,28141,14155l28141,57423c28141,76136,37426,84787,57706,84787c77365,84787,86475,76946,86475,59780l86475,14945c86475,8665,84287,5808,78317,4559c75629,3930,74852,3465,74852,2040c74852,642,75629,169,77365,169c79235,169,84598,784,89311,784c94018,784,98590,169,100481,169c102365,169,103155,642,103155,1884c103155,3309,101886,4248,98752,5342c95612,6450,93080,7712,93080,14945l93080,58989c93080,80546,79094,92364,52999,92364c26891,92364,12581,81809,12581,62623l12581,13851c12581,8489,9920,5808,3775,4700c790,4099,0,3465,0,2040c0,169,1870,169,5349,169x">
                  <v:stroke weight="0pt" endcap="flat" joinstyle="miter" miterlimit="10" on="false" color="#000000" opacity="0"/>
                  <v:fill on="true" color="#181717"/>
                </v:shape>
                <v:shape id="Shape 15" style="position:absolute;width:1052;height:918;left:1237;top:9794;" coordsize="105202,91857" path="m1905,0c2843,0,13392,621,14317,621c15249,621,20915,0,22016,0c23596,0,24393,311,26264,2195l87123,66702l87123,16349c87123,8651,83652,4700,76102,3768c74225,3613,72489,3296,72489,1877c72489,311,73273,0,75164,0c77061,0,86975,621,89481,621c91999,621,101272,0,102845,0c104412,0,105202,311,105202,1580c105202,2674,104729,2985,102534,3458c96085,4700,93411,8799,93411,17295l93411,88731c93411,91243,93094,91857,91506,91857c90743,91857,89946,91547,89481,91243l19969,18092l19969,71260c19969,81640,22799,85874,30822,86975c33186,87292,33807,87461,33807,89034c33807,90453,32862,90918,29424,90918c26729,90918,20138,90297,16188,90297c12406,90297,4721,90918,3147,90918c2222,90918,1729,90297,1729,89345c1729,88096,2222,87785,4397,87292c11791,86036,14155,81640,14155,69214l14155,12412c8955,6281,6605,4538,2222,3930c466,3458,0,3147,0,1877c0,621,655,0,1905,0x">
                  <v:stroke weight="0pt" endcap="flat" joinstyle="miter" miterlimit="10" on="false" color="#000000" opacity="0"/>
                  <v:fill on="true" color="#181717"/>
                </v:shape>
                <v:shape id="Shape 16" style="position:absolute;width:422;height:910;left:2504;top:9794;" coordsize="42295,91074" path="m3147,0c4559,0,16181,621,21381,621c27033,621,35211,0,36785,0c39148,0,41026,0,41026,1580c41026,2674,40553,3147,38352,3768c32051,5639,29404,9589,29404,16511l29404,73461c29404,81943,31585,85111,38521,86340c41499,86975,42295,87461,42295,88886c42295,91074,39770,90918,36468,90918c33003,90918,27371,90297,22144,90297c17133,90297,8482,90918,5497,90918c2816,90918,1250,90763,1250,88886c1250,88096,2046,87609,4390,87144c11454,85880,14141,82274,14141,73610l14141,15884c14141,8502,10677,4700,3147,3768c1088,3458,0,3296,0,1715c0,472,770,0,3147,0x">
                  <v:stroke weight="0pt" endcap="flat" joinstyle="miter" miterlimit="10" on="false" color="#000000" opacity="0"/>
                  <v:fill on="true" color="#181717"/>
                </v:shape>
                <v:shape id="Shape 17" style="position:absolute;width:1050;height:924;left:3118;top:9794;" coordsize="105053,92485" path="m3620,0c4883,0,14479,615,19679,615c24399,615,31760,0,35401,0c36805,0,38365,0,38365,1709c38365,2830,37750,3289,35232,3762c32875,4079,29106,4876,29106,8948c29106,10690,29897,13358,31619,16654l57862,70774l81147,20604c84301,14155,85246,11156,85246,9117c85246,6436,83997,5024,80363,3930c78324,3289,77696,2830,77696,1709c77696,473,78945,0,80363,0c81775,0,88217,615,91844,615c95295,615,100799,0,102527,0c104290,0,105053,304,105053,1398c105053,2830,104290,3289,101595,3930c95457,5328,93566,7233,89176,16654l55207,89825c54566,91236,54256,92485,53013,92485c51743,92485,51115,91067,49549,87934l12905,11947c10549,7233,7888,5024,2992,4079c641,3606,0,3141,0,1871c0,473,1438,0,3620,0x">
                  <v:stroke weight="0pt" endcap="flat" joinstyle="miter" miterlimit="10" on="false" color="#000000" opacity="0"/>
                  <v:fill on="true" color="#181717"/>
                </v:shape>
                <v:shape id="Shape 18" style="position:absolute;width:866;height:909;left:4342;top:9794;" coordsize="86630,90912" path="m73901,0l80039,23116c80350,23738,80350,24373,80350,24845c80350,26101,79722,26736,78614,26736c77513,26736,76906,26263,75940,24845c69187,13358,57078,5794,43707,5794l28154,5794l28154,38676l54093,38676c60529,38676,62589,37123,63838,31146c64628,27817,65250,26736,66675,26736c67937,26736,68869,28148,68869,30524c68869,31457,68235,39148,68235,40742c68235,42464,68869,51277,68869,53323c68869,55039,68235,56133,67134,56133c65736,56133,65115,55207,64318,52209c62758,44990,60381,43565,50008,43565l28154,43565l28154,77723c28154,83531,32078,85725,41985,85725c58794,85725,72172,78965,80830,65905c82410,63541,83659,61806,84895,61806c86016,61806,86630,62454,86630,63697c86630,64493,86495,65432,86016,66843l77351,90912l38838,90291l3782,90912c0,90912,0,89825,0,89034c0,87603,1236,87144,4876,86678c11021,85725,12750,83355,12750,75967l12750,15404c12750,8185,11312,6281,3917,4876c952,4390,155,3930,155,2343c155,1567,635,621,2985,621l59597,621l73901,0x">
                  <v:stroke weight="0pt" endcap="flat" joinstyle="miter" miterlimit="10" on="false" color="#000000" opacity="0"/>
                  <v:fill on="true" color="#181717"/>
                </v:shape>
                <v:shape id="Shape 19" style="position:absolute;width:415;height:909;left:5504;top:9796;" coordsize="41526,90919" path="m4234,0c7395,0,17011,628,21070,628c25311,628,38527,0,40101,0l41526,425l41526,6295l36481,3930c30829,3930,28634,5646,28634,9900l28634,46719c30964,46719,32537,46867,33807,46867l41526,44374l41526,55406l38191,51729c35772,50450,33024,50332,28634,50332l28634,73313c28634,81633,31598,85577,38838,87150l41526,88935l41526,89800l39959,90919c37413,90919,25467,90298,21225,90298c17930,90298,8340,90919,4707,90919c2033,90919,939,90919,939,89352c939,88096,1581,87610,4099,87150c10704,85881,13534,81950,13534,73617l13534,13682c13534,7084,10994,4403,4234,3775c939,3458,0,2992,0,1405c0,0,1891,0,4234,0x">
                  <v:stroke weight="0pt" endcap="flat" joinstyle="miter" miterlimit="10" on="false" color="#000000" opacity="0"/>
                  <v:fill on="true" color="#181717"/>
                </v:shape>
                <v:shape id="Shape 20" style="position:absolute;width:6;height:8;left:5919;top:10686;" coordsize="628,865" path="m0,0l628,417l0,865l0,0x">
                  <v:stroke weight="0pt" endcap="flat" joinstyle="miter" miterlimit="10" on="false" color="#000000" opacity="0"/>
                  <v:fill on="true" color="#181717"/>
                </v:shape>
                <v:shape id="Shape 21" style="position:absolute;width:523;height:904;left:5919;top:9801;" coordsize="52338,90494" path="m0,0l20346,6063c25537,10271,28451,16404,28451,24110c28451,37636,19334,44714,14296,48658c18065,53216,20118,56052,24028,61881l25919,64852c38527,83579,42599,86550,49845,86726c51878,86868,52338,87185,52338,88306c52338,90494,48252,90494,46536,90494c44477,90494,39770,89873,38041,89873c36001,89873,32193,90494,30511,90494c25919,90494,23575,88306,16647,77913l4248,59665l0,54981l0,43950l7781,41437c11202,38077,12892,33004,12892,26149c12892,19237,11158,13576,8049,9643l0,5870l0,0x">
                  <v:stroke weight="0pt" endcap="flat" joinstyle="miter" miterlimit="10" on="false" color="#000000" opacity="0"/>
                  <v:fill on="true" color="#181717"/>
                </v:shape>
                <v:shape id="Shape 22" style="position:absolute;width:608;height:929;left:6620;top:9781;" coordsize="60813,92971" path="m53425,0c54363,0,55491,310,55174,6605c55018,14175,55788,21542,56430,25649l56734,28330c57193,30842,57369,32098,57369,33037c57369,34759,56734,35859,55788,35859c54208,35859,53256,34610,52338,30687c47921,14634,38804,5355,27324,5355c19017,5355,13196,10380,13196,17457c13196,26912,21522,31159,33151,37143c53256,47205,60813,52871,60813,67026c60813,83058,49190,92971,30471,92971c27796,92971,15235,91877,12865,91877c8286,91877,7840,92971,5956,92971c4687,92971,4227,92188,4227,89365c4227,82443,3289,75839,1209,65743c750,64041,0,60421,0,58820c0,57558,588,56788,1681,56788c3289,56788,4059,57895,5159,62143c11933,86211,29532,87468,34718,87468c44335,87468,49805,82443,49805,73630c49805,62778,38520,57105,27796,51926c16309,46104,2505,39344,2505,23292c2505,10549,13500,310,27324,310c30626,310,34887,952,41640,2215c44943,2836,47002,3140,47752,3140c49805,3140,50757,2667,51838,1107c52466,162,52837,0,53425,0x">
                  <v:stroke weight="0pt" endcap="flat" joinstyle="miter" miterlimit="10" on="false" color="#000000" opacity="0"/>
                  <v:fill on="true" color="#181717"/>
                </v:shape>
                <v:shape id="Shape 23" style="position:absolute;width:422;height:910;left:7512;top:9794;" coordsize="42289,91074" path="m3141,0c4518,0,16167,621,21374,621c27027,621,35218,0,36771,0c39135,0,41039,0,41039,1580c41039,2674,40567,3147,38359,3768c32058,5639,29370,9589,29370,16511l29370,73461c29370,81943,31578,85111,38500,86340c41485,86975,42289,87461,42289,88886c42289,91074,39743,90918,36474,90918c32996,90918,27351,90297,22137,90297c17099,90297,8462,90918,5484,90918c2789,90918,1236,90763,1236,88886c1236,88096,2026,87609,4370,87144c11440,85880,14121,82274,14121,73610l14121,15884c14121,8502,10677,4700,3141,3768c1088,3458,0,3296,0,1715c0,472,750,0,3141,0x">
                  <v:stroke weight="0pt" endcap="flat" joinstyle="miter" miterlimit="10" on="false" color="#000000" opacity="0"/>
                  <v:fill on="true" color="#181717"/>
                </v:shape>
                <v:shape id="Shape 24" style="position:absolute;width:921;height:902;left:8158;top:9800;" coordsize="92154,90297" path="m5686,0l86313,0l91992,24075c92154,25183,92154,26426,90898,26426c89649,26426,88521,25338,86164,21718c80052,12743,71077,5355,60246,5355l53634,5355l53634,75514c53634,81167,56288,84165,62562,85570c64797,86056,66350,86522,66350,88271c66350,89973,63859,90297,60725,90297c56936,90297,50656,89676,45929,89676c41194,89676,31450,90297,29255,90297c26750,90297,25156,89352,25156,88109c25156,86671,26115,86056,28910,85570c35366,84314,38216,81167,38216,75987l38216,5504l33334,5504c28472,5504,15728,5504,4376,23602c2998,25959,2201,26743,1432,26743c479,26743,0,26122,0,24866c0,24386,304,23116,635,21887l5686,0x">
                  <v:stroke weight="0pt" endcap="flat" joinstyle="miter" miterlimit="10" on="false" color="#000000" opacity="0"/>
                  <v:fill on="true" color="#181717"/>
                </v:shape>
                <v:shape id="Shape 25" style="position:absolute;width:883;height:909;left:9301;top:9794;" coordsize="88366,90918" path="m5335,0c8489,0,14783,621,19476,621c24028,621,30639,0,33010,0c35042,0,36312,621,36312,2033c36312,2985,35677,3458,33618,3930c30200,4538,28965,5794,28965,8185c28965,9427,29404,11318,30200,12412l49542,40425l66215,14783c67748,12574,68552,10211,68552,8502c68552,5639,66789,4234,63190,3768c61313,3613,60685,3147,60685,2033c60685,790,62265,0,64770,0c66040,0,70436,621,73739,621c77176,621,82855,0,84739,0c87103,0,88366,473,88366,1405c88366,2505,87569,3296,85530,3768c80640,5180,77669,7550,73907,13365l52986,45618l52986,76136c52986,82734,55174,85415,61630,86340c64925,86826,65871,87461,65871,89034c65871,90453,64925,90918,61954,90918c59591,90918,49704,90297,46226,90297c42748,90297,33172,90918,30315,90918c27330,90918,25615,90918,25615,89190c25615,87785,26722,87292,29856,86678c35981,85732,37555,83700,37555,77088l37555,48758l11028,10542c8313,6746,5936,4883,2181,4086c466,3613,0,3296,0,2195c0,0,2492,0,5335,0x">
                  <v:stroke weight="0pt" endcap="flat" joinstyle="miter" miterlimit="10" on="false" color="#000000" opacity="0"/>
                  <v:fill on="true" color="#181717"/>
                </v:shape>
                <v:shape id="Shape 26" style="position:absolute;width:1604;height:1698;left:0;top:11266;" coordsize="160416,169898" path="m6767,0c9988,0,31733,1175,36447,1175c48198,1175,67580,0,71112,0c74042,0,76690,0,76690,3532c76690,6172,74920,7631,69052,7928c62292,8543,53479,9697,53479,24683l53479,140798c53479,156364,57889,160186,74920,160186c90500,160186,126326,160186,151313,121693c154257,117580,155439,116399,157789,116399c159262,116399,160416,117878,160416,119640c160416,121403,158944,125516,156304,131681c150428,145802,146599,155500,143385,169898l73752,168723l8232,169898c1756,169898,0,169310,0,166670c0,164022,2357,163725,6470,162847c24974,159309,24974,152853,24974,120235l24974,27040c24974,12926,22333,9414,9421,8246c2648,7631,878,6753,878,3822c878,1486,3242,0,6767,0x">
                  <v:stroke weight="0pt" endcap="flat" joinstyle="miter" miterlimit="10" on="false" color="#000000" opacity="0"/>
                  <v:fill on="true" color="#181717"/>
                </v:shape>
                <v:shape id="Shape 27" style="position:absolute;width:790;height:1701;left:1849;top:11266;" coordsize="79040,170188" path="m5869,0c8509,0,30261,1182,39966,1182c50541,1182,65810,0,68748,0c73171,0,76683,0,76683,2938c76683,4984,75792,5882,71686,7071c59928,10582,54931,17943,54931,30862l54931,137259c54931,153136,59057,159025,71983,161389c77574,162537,79040,163428,79040,166089c79040,170188,74326,169898,68174,169898c61704,169898,51109,168723,41431,168723c32024,168723,15877,169898,10285,169898c5295,169898,2343,169607,2343,166089c2343,164603,3816,163725,8225,162847c21435,160484,26459,153731,26459,137570l26459,29681c26459,15863,19976,8827,5869,7071c2053,6456,0,6179,0,3242c0,885,1459,0,5869,0x">
                  <v:stroke weight="0pt" endcap="flat" joinstyle="miter" miterlimit="10" on="false" color="#000000" opacity="0"/>
                  <v:fill on="true" color="#181717"/>
                </v:shape>
                <v:shape id="Shape 28" style="position:absolute;width:1965;height:1716;left:2992;top:11266;" coordsize="196566,171653" path="m3539,0c5295,0,24987,1182,26750,1182c28499,1182,39074,0,41141,0c44072,0,45530,601,49083,4126l162773,124638l162773,30565c162773,16174,156304,8827,142223,7070c138678,6760,135449,6179,135449,3532c135449,601,136915,0,140453,0c143959,0,162476,1182,167169,1182c171883,1182,189199,0,192170,0c195074,0,196566,601,196566,2938c196566,4991,195681,5592,191562,6463c179534,8827,174517,16464,174517,32334l174517,165785c174517,170478,173936,171653,170992,171653c169533,171653,168054,171079,167196,170478l37332,33827l37332,133167c37332,152555,42633,160484,57598,162537c62001,163144,63183,163428,63183,166379c63183,169006,61421,169898,54937,169898c49947,169898,37609,168723,30268,168723c23225,168723,8820,169898,5875,169898c4106,169898,3235,168723,3235,166967c3235,164603,4106,164029,8232,163144c22042,160774,26446,152555,26446,129331l26446,23231c16768,11757,12338,8543,4106,7341c878,6463,0,5882,0,3532c0,1182,1175,0,3539,0x">
                  <v:stroke weight="0pt" endcap="flat" joinstyle="miter" miterlimit="10" on="false" color="#000000" opacity="0"/>
                  <v:fill on="true" color="#181717"/>
                </v:shape>
                <v:shape id="Shape 29" style="position:absolute;width:1545;height:1772;left:5206;top:11222;" coordsize="154548,177259" path="m81383,0c95186,0,111631,3525,127217,9401c130735,10873,133687,11757,134585,11757c136334,11757,137489,10873,140136,8543c142500,6172,143682,5592,145167,5592c147497,5592,148659,8239,148659,21752c148659,32334,148956,45564,150131,54978c150414,57335,151016,62913,151016,64669c151016,67316,150414,69079,148956,69079c146619,69079,145431,67026,143979,60853c131620,13824,92850,8543,83747,8543c50264,8543,29984,37629,29984,85840c29984,135517,54958,167257,93721,167257c112812,167257,133687,158721,149260,144620c150712,143162,151617,142547,152771,142547c153960,142547,154548,143742,154548,145215c154548,148449,130735,177259,87562,177259c33800,177259,0,142547,0,87009c0,35272,32881,0,81383,0x">
                  <v:stroke weight="0pt" endcap="flat" joinstyle="miter" miterlimit="10" on="false" color="#000000" opacity="0"/>
                  <v:fill on="true" color="#181717"/>
                </v:shape>
                <v:shape id="Shape 30" style="position:absolute;width:888;height:1765;left:7079;top:11247;" coordsize="88862,176588" path="m88862,0l88862,9637l86360,9048c44612,9932,29971,44036,29971,83401c29971,122421,43012,150699,65031,162398l88862,168110l88862,176254l86934,176588c15560,176588,0,122495,0,93119c0,53202,18997,20735,51920,6996l88862,0x">
                  <v:stroke weight="0pt" endcap="flat" joinstyle="miter" miterlimit="10" on="false" color="#000000" opacity="0"/>
                  <v:fill on="true" color="#181717"/>
                </v:shape>
                <v:shape id="Shape 31" style="position:absolute;width:894;height:1763;left:7968;top:11246;" coordsize="89457,176336" path="m436,0c53597,0,89457,37055,89457,85550c89457,126783,68963,157422,35533,170164l0,176336l0,168192l1030,168439c29232,168439,58891,146991,58891,91135c58891,54313,45007,26596,22578,15039l0,9720l0,83l436,0x">
                  <v:stroke weight="0pt" endcap="flat" joinstyle="miter" miterlimit="10" on="false" color="#000000" opacity="0"/>
                  <v:fill on="true" color="#181717"/>
                </v:shape>
                <v:shape id="Shape 32" style="position:absolute;width:1603;height:1698;left:9095;top:11266;" coordsize="160389,169898" path="m6740,0c9988,0,31700,1175,36413,1175c48178,1175,67552,0,71098,0c74029,0,76676,0,76676,3532c76676,6172,74934,7631,69018,7928c62245,8543,53465,9697,53465,24683l53465,140798c53465,156364,57869,160186,74934,160186c90480,160186,126319,160186,151286,121693c154230,117580,155399,116399,157755,116399c159227,116399,160389,117878,160389,119640c160389,121403,158924,125516,156283,131681c150394,145802,146592,155500,143351,169898l73711,168723l8232,169898c1756,169898,0,169310,0,166670c0,164022,2323,163725,6449,162847c24980,159309,24980,152853,24980,120235l24980,27040c24980,12926,22326,9414,9387,8246c2607,7631,851,6753,851,3822c851,1486,3228,0,6740,0x">
                  <v:stroke weight="0pt" endcap="flat" joinstyle="miter" miterlimit="10" on="false" color="#000000" opacity="0"/>
                  <v:fill on="true" color="#181717"/>
                </v:shape>
                <v:shape id="Shape 33" style="position:absolute;width:1965;height:1716;left:10912;top:11267;" coordsize="196559,171674" path="m3552,0c5315,0,25000,1202,26776,1202c28519,1202,39094,0,41141,0c44105,0,45584,615,49109,4126l162793,124644l162793,30599c162793,16181,156351,8840,142216,7064c138677,6774,135463,6193,135463,3552c135463,615,136935,0,140440,0c143972,0,162476,1202,167196,1202c171883,1202,189225,0,192143,0c195101,0,196559,615,196559,2958c196559,5018,195695,5598,191569,6490c179521,8840,174544,16471,174544,32341l174544,165792c174544,170505,173956,171674,171005,171674c169533,171674,168061,171079,167196,170505l37338,33820l37338,133181c37338,152576,42647,160497,57605,162557c62015,163138,63197,163442,63197,166386c63197,169040,61427,169904,54958,169904c49960,169904,37629,168736,30281,168736c23231,168736,8840,169904,5902,169904c4133,169904,3268,168736,3268,166981c3268,164624,4133,164049,8246,163138c22076,160815,26452,152576,26452,129351l26452,23245c16775,11771,12379,8550,4133,7354c918,6490,0,5896,0,3552c0,1202,1209,0,3552,0x">
                  <v:stroke weight="0pt" endcap="flat" joinstyle="miter" miterlimit="10" on="false" color="#000000" opacity="0"/>
                  <v:fill on="true" color="#181717"/>
                </v:shape>
                <v:shape id="Picture 7325" style="position:absolute;width:9906;height:8747;left:1432;top:-28;" filled="f">
                  <v:imagedata r:id="rId12"/>
                </v:shape>
              </v:group>
            </w:pict>
          </mc:Fallback>
        </mc:AlternateContent>
      </w:r>
    </w:p>
    <w:p w14:paraId="68F5AFDB" w14:textId="77777777" w:rsidR="00896E93" w:rsidRPr="00B349A0" w:rsidRDefault="008B3AA5" w:rsidP="002F4F88">
      <w:pPr>
        <w:spacing w:after="0" w:line="259" w:lineRule="auto"/>
        <w:ind w:left="720" w:firstLine="0"/>
        <w:jc w:val="center"/>
        <w:rPr>
          <w:rFonts w:ascii="Times New Roman" w:hAnsi="Times New Roman" w:cs="Times New Roman"/>
        </w:rPr>
      </w:pPr>
      <w:r w:rsidRPr="00B349A0">
        <w:rPr>
          <w:rFonts w:ascii="Times New Roman" w:hAnsi="Times New Roman" w:cs="Times New Roman"/>
          <w:sz w:val="29"/>
        </w:rPr>
        <w:t>Your Name</w:t>
      </w:r>
    </w:p>
    <w:p w14:paraId="346850E8" w14:textId="77777777" w:rsidR="00896E93" w:rsidRPr="00B349A0" w:rsidRDefault="008B3AA5" w:rsidP="002F4F88">
      <w:pPr>
        <w:spacing w:after="371" w:line="265" w:lineRule="auto"/>
        <w:ind w:left="730"/>
        <w:jc w:val="center"/>
        <w:rPr>
          <w:rFonts w:ascii="Times New Roman" w:hAnsi="Times New Roman" w:cs="Times New Roman"/>
        </w:rPr>
      </w:pPr>
      <w:r w:rsidRPr="00B349A0">
        <w:rPr>
          <w:rFonts w:ascii="Times New Roman" w:hAnsi="Times New Roman" w:cs="Times New Roman"/>
          <w:sz w:val="20"/>
        </w:rPr>
        <w:t>ABC12345678</w:t>
      </w:r>
    </w:p>
    <w:p w14:paraId="20F4A0C9" w14:textId="77777777" w:rsidR="00896E93" w:rsidRPr="00B349A0" w:rsidRDefault="008B3AA5" w:rsidP="002F4F88">
      <w:pPr>
        <w:spacing w:after="371" w:line="265" w:lineRule="auto"/>
        <w:ind w:left="730"/>
        <w:jc w:val="center"/>
        <w:rPr>
          <w:rFonts w:ascii="Times New Roman" w:hAnsi="Times New Roman" w:cs="Times New Roman"/>
        </w:rPr>
      </w:pPr>
      <w:r w:rsidRPr="00B349A0">
        <w:rPr>
          <w:rFonts w:ascii="Times New Roman" w:hAnsi="Times New Roman" w:cs="Times New Roman"/>
          <w:sz w:val="20"/>
        </w:rPr>
        <w:t>astudent@lincoln.ac.uk</w:t>
      </w:r>
    </w:p>
    <w:p w14:paraId="63C903F4" w14:textId="77777777" w:rsidR="00896E93" w:rsidRPr="00B349A0" w:rsidRDefault="008B3AA5" w:rsidP="002F4F88">
      <w:pPr>
        <w:spacing w:after="113" w:line="265" w:lineRule="auto"/>
        <w:ind w:left="730"/>
        <w:jc w:val="center"/>
        <w:rPr>
          <w:rFonts w:ascii="Times New Roman" w:hAnsi="Times New Roman" w:cs="Times New Roman"/>
        </w:rPr>
      </w:pPr>
      <w:r w:rsidRPr="00B349A0">
        <w:rPr>
          <w:rFonts w:ascii="Times New Roman" w:hAnsi="Times New Roman" w:cs="Times New Roman"/>
          <w:sz w:val="20"/>
        </w:rPr>
        <w:t>School of Computer Science</w:t>
      </w:r>
    </w:p>
    <w:p w14:paraId="31A985AD" w14:textId="77777777" w:rsidR="00896E93" w:rsidRPr="00B349A0" w:rsidRDefault="008B3AA5" w:rsidP="002F4F88">
      <w:pPr>
        <w:spacing w:after="113" w:line="265" w:lineRule="auto"/>
        <w:ind w:left="730"/>
        <w:jc w:val="center"/>
        <w:rPr>
          <w:rFonts w:ascii="Times New Roman" w:hAnsi="Times New Roman" w:cs="Times New Roman"/>
        </w:rPr>
      </w:pPr>
      <w:r w:rsidRPr="00B349A0">
        <w:rPr>
          <w:rFonts w:ascii="Times New Roman" w:hAnsi="Times New Roman" w:cs="Times New Roman"/>
          <w:sz w:val="20"/>
        </w:rPr>
        <w:t>College of Science</w:t>
      </w:r>
    </w:p>
    <w:p w14:paraId="4F7A161D" w14:textId="77777777" w:rsidR="00896E93" w:rsidRPr="00B349A0" w:rsidRDefault="008B3AA5" w:rsidP="002F4F88">
      <w:pPr>
        <w:spacing w:after="1876" w:line="265" w:lineRule="auto"/>
        <w:ind w:left="730"/>
        <w:jc w:val="center"/>
        <w:rPr>
          <w:rFonts w:ascii="Times New Roman" w:hAnsi="Times New Roman" w:cs="Times New Roman"/>
        </w:rPr>
      </w:pPr>
      <w:r w:rsidRPr="00B349A0">
        <w:rPr>
          <w:rFonts w:ascii="Times New Roman" w:hAnsi="Times New Roman" w:cs="Times New Roman"/>
          <w:sz w:val="20"/>
        </w:rPr>
        <w:t>University of Lincoln</w:t>
      </w:r>
    </w:p>
    <w:p w14:paraId="265755F0" w14:textId="77777777" w:rsidR="00545B43" w:rsidRDefault="008B3AA5" w:rsidP="002F4F88">
      <w:pPr>
        <w:spacing w:after="36" w:line="259" w:lineRule="auto"/>
        <w:ind w:left="153" w:firstLine="0"/>
        <w:jc w:val="center"/>
        <w:rPr>
          <w:rFonts w:ascii="Times New Roman" w:hAnsi="Times New Roman" w:cs="Times New Roman"/>
        </w:rPr>
      </w:pPr>
      <w:r w:rsidRPr="00B349A0">
        <w:rPr>
          <w:rFonts w:ascii="Times New Roman" w:hAnsi="Times New Roman" w:cs="Times New Roman"/>
          <w:sz w:val="20"/>
        </w:rPr>
        <w:t>Submitted in partial fulfilment of the requirements for the</w:t>
      </w:r>
      <w:r w:rsidR="00545B43">
        <w:rPr>
          <w:rFonts w:ascii="Times New Roman" w:hAnsi="Times New Roman" w:cs="Times New Roman"/>
        </w:rPr>
        <w:t xml:space="preserve"> </w:t>
      </w:r>
    </w:p>
    <w:p w14:paraId="70B7665B" w14:textId="5097270A" w:rsidR="00896E93" w:rsidRPr="00545B43" w:rsidRDefault="008B3AA5" w:rsidP="002F4F88">
      <w:pPr>
        <w:spacing w:after="36" w:line="259" w:lineRule="auto"/>
        <w:ind w:left="153" w:firstLine="0"/>
        <w:jc w:val="center"/>
        <w:rPr>
          <w:rFonts w:ascii="Times New Roman" w:hAnsi="Times New Roman" w:cs="Times New Roman"/>
        </w:rPr>
      </w:pPr>
      <w:r w:rsidRPr="00B349A0">
        <w:rPr>
          <w:rFonts w:ascii="Times New Roman" w:hAnsi="Times New Roman" w:cs="Times New Roman"/>
          <w:sz w:val="20"/>
        </w:rPr>
        <w:t>Degree of</w:t>
      </w:r>
      <w:r w:rsidR="007C4671">
        <w:rPr>
          <w:rFonts w:ascii="Times New Roman" w:hAnsi="Times New Roman" w:cs="Times New Roman"/>
          <w:sz w:val="20"/>
        </w:rPr>
        <w:t xml:space="preserve"> </w:t>
      </w:r>
      <w:r w:rsidR="00F30CE3">
        <w:rPr>
          <w:rFonts w:ascii="Times New Roman" w:hAnsi="Times New Roman" w:cs="Times New Roman"/>
          <w:sz w:val="20"/>
        </w:rPr>
        <w:t>MSc</w:t>
      </w:r>
      <w:r w:rsidR="00545B43">
        <w:rPr>
          <w:rFonts w:ascii="Times New Roman" w:hAnsi="Times New Roman" w:cs="Times New Roman"/>
          <w:sz w:val="20"/>
        </w:rPr>
        <w:t xml:space="preserve"> </w:t>
      </w:r>
      <w:r w:rsidRPr="00B349A0">
        <w:rPr>
          <w:rFonts w:ascii="Times New Roman" w:hAnsi="Times New Roman" w:cs="Times New Roman"/>
          <w:sz w:val="20"/>
        </w:rPr>
        <w:t>Computer Science</w:t>
      </w:r>
    </w:p>
    <w:p w14:paraId="7BD58946" w14:textId="77777777" w:rsidR="00545B43" w:rsidRPr="00B349A0" w:rsidRDefault="00545B43" w:rsidP="002F4F88">
      <w:pPr>
        <w:spacing w:after="36" w:line="259" w:lineRule="auto"/>
        <w:ind w:left="2574" w:firstLine="0"/>
        <w:jc w:val="center"/>
        <w:rPr>
          <w:rFonts w:ascii="Times New Roman" w:hAnsi="Times New Roman" w:cs="Times New Roman"/>
        </w:rPr>
      </w:pPr>
    </w:p>
    <w:p w14:paraId="46DE9DC8" w14:textId="14F0817A" w:rsidR="00896E93" w:rsidRPr="00B349A0" w:rsidRDefault="008B3AA5" w:rsidP="002F4F88">
      <w:pPr>
        <w:tabs>
          <w:tab w:val="center" w:pos="3943"/>
          <w:tab w:val="center" w:pos="5546"/>
        </w:tabs>
        <w:spacing w:after="695" w:line="265" w:lineRule="auto"/>
        <w:ind w:left="153" w:firstLine="0"/>
        <w:jc w:val="center"/>
        <w:rPr>
          <w:rFonts w:ascii="Times New Roman" w:hAnsi="Times New Roman" w:cs="Times New Roman"/>
        </w:rPr>
      </w:pPr>
      <w:r w:rsidRPr="00B349A0">
        <w:rPr>
          <w:rFonts w:ascii="Times New Roman" w:hAnsi="Times New Roman" w:cs="Times New Roman"/>
          <w:i/>
          <w:sz w:val="20"/>
        </w:rPr>
        <w:t>Supervisor</w:t>
      </w:r>
      <w:r w:rsidR="00545B43">
        <w:rPr>
          <w:rFonts w:ascii="Times New Roman" w:hAnsi="Times New Roman" w:cs="Times New Roman"/>
          <w:i/>
          <w:sz w:val="20"/>
        </w:rPr>
        <w:t xml:space="preserve">: </w:t>
      </w:r>
      <w:proofErr w:type="spellStart"/>
      <w:r w:rsidRPr="00B349A0">
        <w:rPr>
          <w:rFonts w:ascii="Times New Roman" w:hAnsi="Times New Roman" w:cs="Times New Roman"/>
          <w:sz w:val="20"/>
        </w:rPr>
        <w:t>Dr.</w:t>
      </w:r>
      <w:proofErr w:type="spellEnd"/>
      <w:r w:rsidRPr="00B349A0">
        <w:rPr>
          <w:rFonts w:ascii="Times New Roman" w:hAnsi="Times New Roman" w:cs="Times New Roman"/>
          <w:sz w:val="20"/>
        </w:rPr>
        <w:t xml:space="preserve"> Your </w:t>
      </w:r>
      <w:proofErr w:type="gramStart"/>
      <w:r w:rsidR="007C4671">
        <w:rPr>
          <w:rFonts w:ascii="Times New Roman" w:hAnsi="Times New Roman" w:cs="Times New Roman"/>
          <w:sz w:val="20"/>
        </w:rPr>
        <w:t>S</w:t>
      </w:r>
      <w:r w:rsidR="007C4671" w:rsidRPr="00B349A0">
        <w:rPr>
          <w:rFonts w:ascii="Times New Roman" w:hAnsi="Times New Roman" w:cs="Times New Roman"/>
          <w:sz w:val="20"/>
        </w:rPr>
        <w:t>upervisor</w:t>
      </w:r>
      <w:proofErr w:type="gramEnd"/>
    </w:p>
    <w:p w14:paraId="6557CAB6" w14:textId="69DEC655" w:rsidR="00896E93" w:rsidRDefault="008B3AA5" w:rsidP="002F4F88">
      <w:pPr>
        <w:spacing w:after="113" w:line="265" w:lineRule="auto"/>
        <w:ind w:left="730"/>
        <w:jc w:val="center"/>
        <w:rPr>
          <w:rFonts w:ascii="Times New Roman" w:hAnsi="Times New Roman" w:cs="Times New Roman"/>
          <w:sz w:val="20"/>
        </w:rPr>
      </w:pPr>
      <w:r w:rsidRPr="00726751">
        <w:rPr>
          <w:rFonts w:ascii="Times New Roman" w:hAnsi="Times New Roman" w:cs="Times New Roman"/>
          <w:sz w:val="20"/>
        </w:rPr>
        <w:t>April 202</w:t>
      </w:r>
      <w:r w:rsidR="007C4671">
        <w:rPr>
          <w:rFonts w:ascii="Times New Roman" w:hAnsi="Times New Roman" w:cs="Times New Roman"/>
          <w:sz w:val="20"/>
        </w:rPr>
        <w:t>2</w:t>
      </w:r>
    </w:p>
    <w:p w14:paraId="6C74DC98" w14:textId="77777777" w:rsidR="00545B43" w:rsidRPr="00726751" w:rsidRDefault="00545B43" w:rsidP="002F4F88">
      <w:pPr>
        <w:spacing w:after="113" w:line="265" w:lineRule="auto"/>
        <w:ind w:left="730"/>
        <w:rPr>
          <w:rFonts w:ascii="Times New Roman" w:hAnsi="Times New Roman" w:cs="Times New Roman"/>
        </w:rPr>
      </w:pPr>
    </w:p>
    <w:p w14:paraId="740885C6" w14:textId="77777777" w:rsidR="00896E93" w:rsidRPr="00B349A0" w:rsidRDefault="00896E93" w:rsidP="002F4F88">
      <w:pPr>
        <w:ind w:left="991"/>
        <w:rPr>
          <w:rFonts w:ascii="Times New Roman" w:hAnsi="Times New Roman" w:cs="Times New Roman"/>
        </w:rPr>
        <w:sectPr w:rsidR="00896E93" w:rsidRPr="00B349A0">
          <w:footerReference w:type="even" r:id="rId13"/>
          <w:footerReference w:type="default" r:id="rId14"/>
          <w:footerReference w:type="first" r:id="rId15"/>
          <w:pgSz w:w="12240" w:h="15840"/>
          <w:pgMar w:top="1440" w:right="1440" w:bottom="1440" w:left="1440" w:header="720" w:footer="720" w:gutter="0"/>
          <w:cols w:space="720"/>
        </w:sectPr>
      </w:pPr>
    </w:p>
    <w:p w14:paraId="0600FF16" w14:textId="77777777" w:rsidR="00896E93" w:rsidRPr="00B349A0" w:rsidRDefault="008B3AA5" w:rsidP="002F4F88">
      <w:pPr>
        <w:spacing w:after="1066" w:line="265" w:lineRule="auto"/>
        <w:ind w:left="991"/>
        <w:jc w:val="left"/>
        <w:rPr>
          <w:rFonts w:ascii="Times New Roman" w:hAnsi="Times New Roman" w:cs="Times New Roman"/>
        </w:rPr>
      </w:pPr>
      <w:r w:rsidRPr="00B349A0">
        <w:rPr>
          <w:rFonts w:ascii="Times New Roman" w:hAnsi="Times New Roman" w:cs="Times New Roman"/>
          <w:b/>
          <w:sz w:val="50"/>
        </w:rPr>
        <w:lastRenderedPageBreak/>
        <w:t>Acknowledgements</w:t>
      </w:r>
    </w:p>
    <w:p w14:paraId="6F468FBC" w14:textId="77777777" w:rsidR="00896E93" w:rsidRPr="00B349A0" w:rsidRDefault="008B3AA5" w:rsidP="002F4F88">
      <w:pPr>
        <w:spacing w:line="259" w:lineRule="auto"/>
        <w:ind w:left="991" w:right="292"/>
        <w:rPr>
          <w:rFonts w:ascii="Times New Roman" w:hAnsi="Times New Roman" w:cs="Times New Roman"/>
        </w:rPr>
      </w:pPr>
      <w:r w:rsidRPr="00B349A0">
        <w:rPr>
          <w:rFonts w:ascii="Times New Roman" w:hAnsi="Times New Roman" w:cs="Times New Roman"/>
        </w:rPr>
        <w:t>Firstly, I want to thank somebody, and somebody else. Here is another thing.</w:t>
      </w:r>
      <w:r w:rsidRPr="00B349A0">
        <w:rPr>
          <w:rFonts w:ascii="Times New Roman" w:hAnsi="Times New Roman" w:cs="Times New Roman"/>
        </w:rPr>
        <w:br w:type="page"/>
      </w:r>
    </w:p>
    <w:p w14:paraId="0105079A" w14:textId="77777777" w:rsidR="00896E93" w:rsidRPr="00B349A0" w:rsidRDefault="008B3AA5" w:rsidP="002F4F88">
      <w:pPr>
        <w:spacing w:after="1066" w:line="265" w:lineRule="auto"/>
        <w:ind w:left="991"/>
        <w:jc w:val="left"/>
        <w:rPr>
          <w:rFonts w:ascii="Times New Roman" w:hAnsi="Times New Roman" w:cs="Times New Roman"/>
        </w:rPr>
      </w:pPr>
      <w:r w:rsidRPr="00B349A0">
        <w:rPr>
          <w:rFonts w:ascii="Times New Roman" w:hAnsi="Times New Roman" w:cs="Times New Roman"/>
          <w:b/>
          <w:sz w:val="50"/>
        </w:rPr>
        <w:lastRenderedPageBreak/>
        <w:t>Abstract</w:t>
      </w:r>
    </w:p>
    <w:p w14:paraId="39014C6D" w14:textId="77777777" w:rsidR="00896E93" w:rsidRPr="00B349A0" w:rsidRDefault="008B3AA5" w:rsidP="002F4F88">
      <w:pPr>
        <w:spacing w:line="259" w:lineRule="auto"/>
        <w:ind w:left="991" w:right="292"/>
        <w:rPr>
          <w:rFonts w:ascii="Times New Roman" w:hAnsi="Times New Roman" w:cs="Times New Roman"/>
        </w:rPr>
      </w:pPr>
      <w:r w:rsidRPr="00B349A0">
        <w:rPr>
          <w:rFonts w:ascii="Times New Roman" w:hAnsi="Times New Roman" w:cs="Times New Roman"/>
        </w:rPr>
        <w:t>Here is the abstract for this project report.</w:t>
      </w:r>
      <w:r w:rsidRPr="00B349A0">
        <w:rPr>
          <w:rFonts w:ascii="Times New Roman" w:hAnsi="Times New Roman" w:cs="Times New Roman"/>
        </w:rPr>
        <w:br w:type="page"/>
      </w:r>
    </w:p>
    <w:sdt>
      <w:sdtPr>
        <w:rPr>
          <w:rFonts w:ascii="Times New Roman" w:hAnsi="Times New Roman" w:cs="Times New Roman"/>
        </w:rPr>
        <w:id w:val="-1898572925"/>
        <w:docPartObj>
          <w:docPartGallery w:val="Table of Contents"/>
        </w:docPartObj>
      </w:sdtPr>
      <w:sdtContent>
        <w:p w14:paraId="01DDD542" w14:textId="77777777" w:rsidR="00896E93" w:rsidRPr="00B349A0" w:rsidRDefault="008B3AA5" w:rsidP="002F4F88">
          <w:pPr>
            <w:spacing w:after="845" w:line="265" w:lineRule="auto"/>
            <w:ind w:left="153" w:firstLine="0"/>
            <w:jc w:val="left"/>
            <w:rPr>
              <w:rFonts w:ascii="Times New Roman" w:hAnsi="Times New Roman" w:cs="Times New Roman"/>
            </w:rPr>
          </w:pPr>
          <w:r w:rsidRPr="00B349A0">
            <w:rPr>
              <w:rFonts w:ascii="Times New Roman" w:hAnsi="Times New Roman" w:cs="Times New Roman"/>
              <w:b/>
              <w:sz w:val="50"/>
            </w:rPr>
            <w:t>Table of Contents</w:t>
          </w:r>
        </w:p>
        <w:p w14:paraId="608AE034" w14:textId="5F69DE37" w:rsidR="00060020" w:rsidRDefault="008B3AA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sidRPr="00B349A0">
            <w:rPr>
              <w:rFonts w:ascii="Times New Roman" w:hAnsi="Times New Roman" w:cs="Times New Roman"/>
            </w:rPr>
            <w:fldChar w:fldCharType="begin"/>
          </w:r>
          <w:r w:rsidRPr="00B349A0">
            <w:rPr>
              <w:rFonts w:ascii="Times New Roman" w:hAnsi="Times New Roman" w:cs="Times New Roman"/>
            </w:rPr>
            <w:instrText xml:space="preserve"> TOC \o "1-3" \h \z \u </w:instrText>
          </w:r>
          <w:r w:rsidRPr="00B349A0">
            <w:rPr>
              <w:rFonts w:ascii="Times New Roman" w:hAnsi="Times New Roman" w:cs="Times New Roman"/>
            </w:rPr>
            <w:fldChar w:fldCharType="separate"/>
          </w:r>
          <w:hyperlink w:anchor="_Toc170402358" w:history="1">
            <w:r w:rsidR="00060020" w:rsidRPr="003829AE">
              <w:rPr>
                <w:rStyle w:val="Hyperlink"/>
                <w:rFonts w:ascii="Times New Roman" w:hAnsi="Times New Roman" w:cs="Times New Roman"/>
                <w:noProof/>
              </w:rPr>
              <w:t>Introduction</w:t>
            </w:r>
            <w:r w:rsidR="00060020">
              <w:rPr>
                <w:noProof/>
                <w:webHidden/>
              </w:rPr>
              <w:tab/>
            </w:r>
            <w:r w:rsidR="00060020">
              <w:rPr>
                <w:noProof/>
                <w:webHidden/>
              </w:rPr>
              <w:fldChar w:fldCharType="begin"/>
            </w:r>
            <w:r w:rsidR="00060020">
              <w:rPr>
                <w:noProof/>
                <w:webHidden/>
              </w:rPr>
              <w:instrText xml:space="preserve"> PAGEREF _Toc170402358 \h </w:instrText>
            </w:r>
            <w:r w:rsidR="00060020">
              <w:rPr>
                <w:noProof/>
                <w:webHidden/>
              </w:rPr>
            </w:r>
            <w:r w:rsidR="00060020">
              <w:rPr>
                <w:noProof/>
                <w:webHidden/>
              </w:rPr>
              <w:fldChar w:fldCharType="separate"/>
            </w:r>
            <w:r w:rsidR="00060020">
              <w:rPr>
                <w:noProof/>
                <w:webHidden/>
              </w:rPr>
              <w:t>1</w:t>
            </w:r>
            <w:r w:rsidR="00060020">
              <w:rPr>
                <w:noProof/>
                <w:webHidden/>
              </w:rPr>
              <w:fldChar w:fldCharType="end"/>
            </w:r>
          </w:hyperlink>
        </w:p>
        <w:p w14:paraId="4AC812F7" w14:textId="64E3C291" w:rsidR="00060020" w:rsidRDefault="0006002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59" w:history="1">
            <w:r w:rsidRPr="003829AE">
              <w:rPr>
                <w:rStyle w:val="Hyperlink"/>
                <w:rFonts w:ascii="Times New Roman" w:hAnsi="Times New Roman" w:cs="Times New Roman"/>
                <w:noProof/>
              </w:rPr>
              <w:t>1.1    Formatting mathematics</w:t>
            </w:r>
            <w:r>
              <w:rPr>
                <w:noProof/>
                <w:webHidden/>
              </w:rPr>
              <w:tab/>
            </w:r>
            <w:r>
              <w:rPr>
                <w:noProof/>
                <w:webHidden/>
              </w:rPr>
              <w:fldChar w:fldCharType="begin"/>
            </w:r>
            <w:r>
              <w:rPr>
                <w:noProof/>
                <w:webHidden/>
              </w:rPr>
              <w:instrText xml:space="preserve"> PAGEREF _Toc170402359 \h </w:instrText>
            </w:r>
            <w:r>
              <w:rPr>
                <w:noProof/>
                <w:webHidden/>
              </w:rPr>
            </w:r>
            <w:r>
              <w:rPr>
                <w:noProof/>
                <w:webHidden/>
              </w:rPr>
              <w:fldChar w:fldCharType="separate"/>
            </w:r>
            <w:r>
              <w:rPr>
                <w:noProof/>
                <w:webHidden/>
              </w:rPr>
              <w:t>1</w:t>
            </w:r>
            <w:r>
              <w:rPr>
                <w:noProof/>
                <w:webHidden/>
              </w:rPr>
              <w:fldChar w:fldCharType="end"/>
            </w:r>
          </w:hyperlink>
        </w:p>
        <w:p w14:paraId="788C7308" w14:textId="26B469F9" w:rsidR="00060020" w:rsidRDefault="00060020">
          <w:pPr>
            <w:pStyle w:val="TOC2"/>
            <w:tabs>
              <w:tab w:val="left" w:pos="72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0" w:history="1">
            <w:r w:rsidRPr="003829AE">
              <w:rPr>
                <w:rStyle w:val="Hyperlink"/>
                <w:rFonts w:ascii="Times New Roman" w:hAnsi="Times New Roman" w:cs="Times New Roman"/>
                <w:noProof/>
              </w:rPr>
              <w:t>1.2</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 xml:space="preserve">     Figures and Tables</w:t>
            </w:r>
            <w:r>
              <w:rPr>
                <w:noProof/>
                <w:webHidden/>
              </w:rPr>
              <w:tab/>
            </w:r>
            <w:r>
              <w:rPr>
                <w:noProof/>
                <w:webHidden/>
              </w:rPr>
              <w:fldChar w:fldCharType="begin"/>
            </w:r>
            <w:r>
              <w:rPr>
                <w:noProof/>
                <w:webHidden/>
              </w:rPr>
              <w:instrText xml:space="preserve"> PAGEREF _Toc170402360 \h </w:instrText>
            </w:r>
            <w:r>
              <w:rPr>
                <w:noProof/>
                <w:webHidden/>
              </w:rPr>
            </w:r>
            <w:r>
              <w:rPr>
                <w:noProof/>
                <w:webHidden/>
              </w:rPr>
              <w:fldChar w:fldCharType="separate"/>
            </w:r>
            <w:r>
              <w:rPr>
                <w:noProof/>
                <w:webHidden/>
              </w:rPr>
              <w:t>1</w:t>
            </w:r>
            <w:r>
              <w:rPr>
                <w:noProof/>
                <w:webHidden/>
              </w:rPr>
              <w:fldChar w:fldCharType="end"/>
            </w:r>
          </w:hyperlink>
        </w:p>
        <w:p w14:paraId="3F25E9ED" w14:textId="262717C4" w:rsidR="00060020" w:rsidRDefault="00060020">
          <w:pPr>
            <w:pStyle w:val="TOC2"/>
            <w:tabs>
              <w:tab w:val="left" w:pos="72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1" w:history="1">
            <w:r w:rsidRPr="003829AE">
              <w:rPr>
                <w:rStyle w:val="Hyperlink"/>
                <w:rFonts w:ascii="Times New Roman" w:hAnsi="Times New Roman" w:cs="Times New Roman"/>
                <w:noProof/>
              </w:rPr>
              <w:t>1.3</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Referencing</w:t>
            </w:r>
            <w:r>
              <w:rPr>
                <w:noProof/>
                <w:webHidden/>
              </w:rPr>
              <w:tab/>
            </w:r>
            <w:r>
              <w:rPr>
                <w:noProof/>
                <w:webHidden/>
              </w:rPr>
              <w:fldChar w:fldCharType="begin"/>
            </w:r>
            <w:r>
              <w:rPr>
                <w:noProof/>
                <w:webHidden/>
              </w:rPr>
              <w:instrText xml:space="preserve"> PAGEREF _Toc170402361 \h </w:instrText>
            </w:r>
            <w:r>
              <w:rPr>
                <w:noProof/>
                <w:webHidden/>
              </w:rPr>
            </w:r>
            <w:r>
              <w:rPr>
                <w:noProof/>
                <w:webHidden/>
              </w:rPr>
              <w:fldChar w:fldCharType="separate"/>
            </w:r>
            <w:r>
              <w:rPr>
                <w:noProof/>
                <w:webHidden/>
              </w:rPr>
              <w:t>2</w:t>
            </w:r>
            <w:r>
              <w:rPr>
                <w:noProof/>
                <w:webHidden/>
              </w:rPr>
              <w:fldChar w:fldCharType="end"/>
            </w:r>
          </w:hyperlink>
        </w:p>
        <w:p w14:paraId="2C8BF1DB" w14:textId="46A6A88D" w:rsidR="00060020" w:rsidRDefault="00060020">
          <w:pPr>
            <w:pStyle w:val="TOC3"/>
            <w:tabs>
              <w:tab w:val="left" w:pos="72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2" w:history="1">
            <w:r w:rsidRPr="003829AE">
              <w:rPr>
                <w:rStyle w:val="Hyperlink"/>
                <w:rFonts w:ascii="Times New Roman" w:hAnsi="Times New Roman" w:cs="Times New Roman"/>
                <w:noProof/>
              </w:rPr>
              <w:t>1.3.1</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Ludography</w:t>
            </w:r>
            <w:r>
              <w:rPr>
                <w:noProof/>
                <w:webHidden/>
              </w:rPr>
              <w:tab/>
            </w:r>
            <w:r>
              <w:rPr>
                <w:noProof/>
                <w:webHidden/>
              </w:rPr>
              <w:fldChar w:fldCharType="begin"/>
            </w:r>
            <w:r>
              <w:rPr>
                <w:noProof/>
                <w:webHidden/>
              </w:rPr>
              <w:instrText xml:space="preserve"> PAGEREF _Toc170402362 \h </w:instrText>
            </w:r>
            <w:r>
              <w:rPr>
                <w:noProof/>
                <w:webHidden/>
              </w:rPr>
            </w:r>
            <w:r>
              <w:rPr>
                <w:noProof/>
                <w:webHidden/>
              </w:rPr>
              <w:fldChar w:fldCharType="separate"/>
            </w:r>
            <w:r>
              <w:rPr>
                <w:noProof/>
                <w:webHidden/>
              </w:rPr>
              <w:t>2</w:t>
            </w:r>
            <w:r>
              <w:rPr>
                <w:noProof/>
                <w:webHidden/>
              </w:rPr>
              <w:fldChar w:fldCharType="end"/>
            </w:r>
          </w:hyperlink>
        </w:p>
        <w:p w14:paraId="0FCA2059" w14:textId="5B68F7A0" w:rsidR="00060020" w:rsidRDefault="000600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3" w:history="1">
            <w:r w:rsidRPr="003829AE">
              <w:rPr>
                <w:rStyle w:val="Hyperlink"/>
                <w:rFonts w:ascii="Times New Roman" w:hAnsi="Times New Roman" w:cs="Times New Roman"/>
                <w:noProof/>
              </w:rPr>
              <w:t>Literature Review</w:t>
            </w:r>
            <w:r>
              <w:rPr>
                <w:noProof/>
                <w:webHidden/>
              </w:rPr>
              <w:tab/>
            </w:r>
            <w:r>
              <w:rPr>
                <w:noProof/>
                <w:webHidden/>
              </w:rPr>
              <w:fldChar w:fldCharType="begin"/>
            </w:r>
            <w:r>
              <w:rPr>
                <w:noProof/>
                <w:webHidden/>
              </w:rPr>
              <w:instrText xml:space="preserve"> PAGEREF _Toc170402363 \h </w:instrText>
            </w:r>
            <w:r>
              <w:rPr>
                <w:noProof/>
                <w:webHidden/>
              </w:rPr>
            </w:r>
            <w:r>
              <w:rPr>
                <w:noProof/>
                <w:webHidden/>
              </w:rPr>
              <w:fldChar w:fldCharType="separate"/>
            </w:r>
            <w:r>
              <w:rPr>
                <w:noProof/>
                <w:webHidden/>
              </w:rPr>
              <w:t>3</w:t>
            </w:r>
            <w:r>
              <w:rPr>
                <w:noProof/>
                <w:webHidden/>
              </w:rPr>
              <w:fldChar w:fldCharType="end"/>
            </w:r>
          </w:hyperlink>
        </w:p>
        <w:p w14:paraId="5847BC3D" w14:textId="6BDC0722" w:rsidR="00060020" w:rsidRDefault="00060020">
          <w:pPr>
            <w:pStyle w:val="TOC2"/>
            <w:tabs>
              <w:tab w:val="left" w:pos="72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4" w:history="1">
            <w:r w:rsidRPr="003829AE">
              <w:rPr>
                <w:rStyle w:val="Hyperlink"/>
                <w:rFonts w:ascii="Times New Roman" w:hAnsi="Times New Roman" w:cs="Times New Roman"/>
                <w:noProof/>
              </w:rPr>
              <w:t>2.1</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 xml:space="preserve">     Aims &amp; Objectives</w:t>
            </w:r>
            <w:r>
              <w:rPr>
                <w:noProof/>
                <w:webHidden/>
              </w:rPr>
              <w:tab/>
            </w:r>
            <w:r>
              <w:rPr>
                <w:noProof/>
                <w:webHidden/>
              </w:rPr>
              <w:fldChar w:fldCharType="begin"/>
            </w:r>
            <w:r>
              <w:rPr>
                <w:noProof/>
                <w:webHidden/>
              </w:rPr>
              <w:instrText xml:space="preserve"> PAGEREF _Toc170402364 \h </w:instrText>
            </w:r>
            <w:r>
              <w:rPr>
                <w:noProof/>
                <w:webHidden/>
              </w:rPr>
            </w:r>
            <w:r>
              <w:rPr>
                <w:noProof/>
                <w:webHidden/>
              </w:rPr>
              <w:fldChar w:fldCharType="separate"/>
            </w:r>
            <w:r>
              <w:rPr>
                <w:noProof/>
                <w:webHidden/>
              </w:rPr>
              <w:t>3</w:t>
            </w:r>
            <w:r>
              <w:rPr>
                <w:noProof/>
                <w:webHidden/>
              </w:rPr>
              <w:fldChar w:fldCharType="end"/>
            </w:r>
          </w:hyperlink>
        </w:p>
        <w:p w14:paraId="530D5C0E" w14:textId="7ED236B4" w:rsidR="00060020" w:rsidRDefault="000600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5" w:history="1">
            <w:r w:rsidRPr="003829AE">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_Toc170402365 \h </w:instrText>
            </w:r>
            <w:r>
              <w:rPr>
                <w:noProof/>
                <w:webHidden/>
              </w:rPr>
            </w:r>
            <w:r>
              <w:rPr>
                <w:noProof/>
                <w:webHidden/>
              </w:rPr>
              <w:fldChar w:fldCharType="separate"/>
            </w:r>
            <w:r>
              <w:rPr>
                <w:noProof/>
                <w:webHidden/>
              </w:rPr>
              <w:t>4</w:t>
            </w:r>
            <w:r>
              <w:rPr>
                <w:noProof/>
                <w:webHidden/>
              </w:rPr>
              <w:fldChar w:fldCharType="end"/>
            </w:r>
          </w:hyperlink>
        </w:p>
        <w:p w14:paraId="42917481" w14:textId="266EB6CC" w:rsidR="00060020" w:rsidRDefault="000600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6" w:history="1">
            <w:r w:rsidRPr="003829AE">
              <w:rPr>
                <w:rStyle w:val="Hyperlink"/>
                <w:rFonts w:ascii="Times New Roman" w:hAnsi="Times New Roman" w:cs="Times New Roman"/>
                <w:noProof/>
              </w:rPr>
              <w:t>Implementation</w:t>
            </w:r>
            <w:r>
              <w:rPr>
                <w:noProof/>
                <w:webHidden/>
              </w:rPr>
              <w:tab/>
            </w:r>
            <w:r>
              <w:rPr>
                <w:noProof/>
                <w:webHidden/>
              </w:rPr>
              <w:fldChar w:fldCharType="begin"/>
            </w:r>
            <w:r>
              <w:rPr>
                <w:noProof/>
                <w:webHidden/>
              </w:rPr>
              <w:instrText xml:space="preserve"> PAGEREF _Toc170402366 \h </w:instrText>
            </w:r>
            <w:r>
              <w:rPr>
                <w:noProof/>
                <w:webHidden/>
              </w:rPr>
            </w:r>
            <w:r>
              <w:rPr>
                <w:noProof/>
                <w:webHidden/>
              </w:rPr>
              <w:fldChar w:fldCharType="separate"/>
            </w:r>
            <w:r>
              <w:rPr>
                <w:noProof/>
                <w:webHidden/>
              </w:rPr>
              <w:t>5</w:t>
            </w:r>
            <w:r>
              <w:rPr>
                <w:noProof/>
                <w:webHidden/>
              </w:rPr>
              <w:fldChar w:fldCharType="end"/>
            </w:r>
          </w:hyperlink>
        </w:p>
        <w:p w14:paraId="612F5686" w14:textId="5929F93A" w:rsidR="00060020" w:rsidRDefault="00060020">
          <w:pPr>
            <w:pStyle w:val="TOC2"/>
            <w:tabs>
              <w:tab w:val="left" w:pos="96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7" w:history="1">
            <w:r w:rsidRPr="003829AE">
              <w:rPr>
                <w:rStyle w:val="Hyperlink"/>
                <w:rFonts w:ascii="Times New Roman" w:hAnsi="Times New Roman" w:cs="Times New Roman"/>
                <w:noProof/>
              </w:rPr>
              <w:t xml:space="preserve">4.1    </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Software development projects</w:t>
            </w:r>
            <w:r>
              <w:rPr>
                <w:noProof/>
                <w:webHidden/>
              </w:rPr>
              <w:tab/>
            </w:r>
            <w:r>
              <w:rPr>
                <w:noProof/>
                <w:webHidden/>
              </w:rPr>
              <w:fldChar w:fldCharType="begin"/>
            </w:r>
            <w:r>
              <w:rPr>
                <w:noProof/>
                <w:webHidden/>
              </w:rPr>
              <w:instrText xml:space="preserve"> PAGEREF _Toc170402367 \h </w:instrText>
            </w:r>
            <w:r>
              <w:rPr>
                <w:noProof/>
                <w:webHidden/>
              </w:rPr>
            </w:r>
            <w:r>
              <w:rPr>
                <w:noProof/>
                <w:webHidden/>
              </w:rPr>
              <w:fldChar w:fldCharType="separate"/>
            </w:r>
            <w:r>
              <w:rPr>
                <w:noProof/>
                <w:webHidden/>
              </w:rPr>
              <w:t>5</w:t>
            </w:r>
            <w:r>
              <w:rPr>
                <w:noProof/>
                <w:webHidden/>
              </w:rPr>
              <w:fldChar w:fldCharType="end"/>
            </w:r>
          </w:hyperlink>
        </w:p>
        <w:p w14:paraId="70172E77" w14:textId="5FF62194" w:rsidR="00060020" w:rsidRDefault="00060020">
          <w:pPr>
            <w:pStyle w:val="TOC2"/>
            <w:tabs>
              <w:tab w:val="left" w:pos="96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8" w:history="1">
            <w:r w:rsidRPr="003829AE">
              <w:rPr>
                <w:rStyle w:val="Hyperlink"/>
                <w:rFonts w:ascii="Times New Roman" w:hAnsi="Times New Roman" w:cs="Times New Roman"/>
                <w:noProof/>
              </w:rPr>
              <w:t xml:space="preserve">4.2    </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 xml:space="preserve">Research projects </w:t>
            </w:r>
            <w:r w:rsidRPr="003829AE">
              <w:rPr>
                <w:rStyle w:val="Hyperlink"/>
                <w:rFonts w:ascii="Times New Roman" w:hAnsi="Times New Roman" w:cs="Times New Roman"/>
                <w:i/>
                <w:iCs/>
                <w:noProof/>
              </w:rPr>
              <w:t xml:space="preserve">not </w:t>
            </w:r>
            <w:r w:rsidRPr="003829AE">
              <w:rPr>
                <w:rStyle w:val="Hyperlink"/>
                <w:rFonts w:ascii="Times New Roman" w:hAnsi="Times New Roman" w:cs="Times New Roman"/>
                <w:noProof/>
              </w:rPr>
              <w:t>involving human participants</w:t>
            </w:r>
            <w:r>
              <w:rPr>
                <w:noProof/>
                <w:webHidden/>
              </w:rPr>
              <w:tab/>
            </w:r>
            <w:r>
              <w:rPr>
                <w:noProof/>
                <w:webHidden/>
              </w:rPr>
              <w:fldChar w:fldCharType="begin"/>
            </w:r>
            <w:r>
              <w:rPr>
                <w:noProof/>
                <w:webHidden/>
              </w:rPr>
              <w:instrText xml:space="preserve"> PAGEREF _Toc170402368 \h </w:instrText>
            </w:r>
            <w:r>
              <w:rPr>
                <w:noProof/>
                <w:webHidden/>
              </w:rPr>
            </w:r>
            <w:r>
              <w:rPr>
                <w:noProof/>
                <w:webHidden/>
              </w:rPr>
              <w:fldChar w:fldCharType="separate"/>
            </w:r>
            <w:r>
              <w:rPr>
                <w:noProof/>
                <w:webHidden/>
              </w:rPr>
              <w:t>6</w:t>
            </w:r>
            <w:r>
              <w:rPr>
                <w:noProof/>
                <w:webHidden/>
              </w:rPr>
              <w:fldChar w:fldCharType="end"/>
            </w:r>
          </w:hyperlink>
        </w:p>
        <w:p w14:paraId="445E78A0" w14:textId="6DBB6D5A" w:rsidR="00060020" w:rsidRDefault="00060020">
          <w:pPr>
            <w:pStyle w:val="TOC2"/>
            <w:tabs>
              <w:tab w:val="left" w:pos="960"/>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69" w:history="1">
            <w:r w:rsidRPr="003829AE">
              <w:rPr>
                <w:rStyle w:val="Hyperlink"/>
                <w:rFonts w:ascii="Times New Roman" w:hAnsi="Times New Roman" w:cs="Times New Roman"/>
                <w:noProof/>
              </w:rPr>
              <w:t xml:space="preserve">4.3    </w:t>
            </w:r>
            <w:r>
              <w:rPr>
                <w:rFonts w:asciiTheme="minorHAnsi" w:eastAsiaTheme="minorEastAsia" w:hAnsiTheme="minorHAnsi" w:cstheme="minorBidi"/>
                <w:noProof/>
                <w:color w:val="auto"/>
                <w:kern w:val="2"/>
                <w:sz w:val="24"/>
                <w:szCs w:val="24"/>
                <w14:ligatures w14:val="standardContextual"/>
              </w:rPr>
              <w:tab/>
            </w:r>
            <w:r w:rsidRPr="003829AE">
              <w:rPr>
                <w:rStyle w:val="Hyperlink"/>
                <w:rFonts w:ascii="Times New Roman" w:hAnsi="Times New Roman" w:cs="Times New Roman"/>
                <w:noProof/>
              </w:rPr>
              <w:t>Research projects involving human participants</w:t>
            </w:r>
            <w:r>
              <w:rPr>
                <w:noProof/>
                <w:webHidden/>
              </w:rPr>
              <w:tab/>
            </w:r>
            <w:r>
              <w:rPr>
                <w:noProof/>
                <w:webHidden/>
              </w:rPr>
              <w:fldChar w:fldCharType="begin"/>
            </w:r>
            <w:r>
              <w:rPr>
                <w:noProof/>
                <w:webHidden/>
              </w:rPr>
              <w:instrText xml:space="preserve"> PAGEREF _Toc170402369 \h </w:instrText>
            </w:r>
            <w:r>
              <w:rPr>
                <w:noProof/>
                <w:webHidden/>
              </w:rPr>
            </w:r>
            <w:r>
              <w:rPr>
                <w:noProof/>
                <w:webHidden/>
              </w:rPr>
              <w:fldChar w:fldCharType="separate"/>
            </w:r>
            <w:r>
              <w:rPr>
                <w:noProof/>
                <w:webHidden/>
              </w:rPr>
              <w:t>6</w:t>
            </w:r>
            <w:r>
              <w:rPr>
                <w:noProof/>
                <w:webHidden/>
              </w:rPr>
              <w:fldChar w:fldCharType="end"/>
            </w:r>
          </w:hyperlink>
        </w:p>
        <w:p w14:paraId="77467374" w14:textId="3477BB75" w:rsidR="00060020" w:rsidRDefault="000600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70" w:history="1">
            <w:r w:rsidRPr="003829AE">
              <w:rPr>
                <w:rStyle w:val="Hyperlink"/>
                <w:rFonts w:ascii="Times New Roman" w:hAnsi="Times New Roman" w:cs="Times New Roman"/>
                <w:noProof/>
              </w:rPr>
              <w:t>Results &amp; Discussion</w:t>
            </w:r>
            <w:r>
              <w:rPr>
                <w:noProof/>
                <w:webHidden/>
              </w:rPr>
              <w:tab/>
            </w:r>
            <w:r>
              <w:rPr>
                <w:noProof/>
                <w:webHidden/>
              </w:rPr>
              <w:fldChar w:fldCharType="begin"/>
            </w:r>
            <w:r>
              <w:rPr>
                <w:noProof/>
                <w:webHidden/>
              </w:rPr>
              <w:instrText xml:space="preserve"> PAGEREF _Toc170402370 \h </w:instrText>
            </w:r>
            <w:r>
              <w:rPr>
                <w:noProof/>
                <w:webHidden/>
              </w:rPr>
            </w:r>
            <w:r>
              <w:rPr>
                <w:noProof/>
                <w:webHidden/>
              </w:rPr>
              <w:fldChar w:fldCharType="separate"/>
            </w:r>
            <w:r>
              <w:rPr>
                <w:noProof/>
                <w:webHidden/>
              </w:rPr>
              <w:t>8</w:t>
            </w:r>
            <w:r>
              <w:rPr>
                <w:noProof/>
                <w:webHidden/>
              </w:rPr>
              <w:fldChar w:fldCharType="end"/>
            </w:r>
          </w:hyperlink>
        </w:p>
        <w:p w14:paraId="64C82778" w14:textId="1D9F118F" w:rsidR="00060020" w:rsidRDefault="000600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71" w:history="1">
            <w:r w:rsidRPr="003829AE">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_Toc170402371 \h </w:instrText>
            </w:r>
            <w:r>
              <w:rPr>
                <w:noProof/>
                <w:webHidden/>
              </w:rPr>
            </w:r>
            <w:r>
              <w:rPr>
                <w:noProof/>
                <w:webHidden/>
              </w:rPr>
              <w:fldChar w:fldCharType="separate"/>
            </w:r>
            <w:r>
              <w:rPr>
                <w:noProof/>
                <w:webHidden/>
              </w:rPr>
              <w:t>9</w:t>
            </w:r>
            <w:r>
              <w:rPr>
                <w:noProof/>
                <w:webHidden/>
              </w:rPr>
              <w:fldChar w:fldCharType="end"/>
            </w:r>
          </w:hyperlink>
        </w:p>
        <w:p w14:paraId="6D9F0A05" w14:textId="733E7573" w:rsidR="00060020" w:rsidRDefault="0006002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170402372" w:history="1">
            <w:r w:rsidRPr="003829AE">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_Toc170402372 \h </w:instrText>
            </w:r>
            <w:r>
              <w:rPr>
                <w:noProof/>
                <w:webHidden/>
              </w:rPr>
            </w:r>
            <w:r>
              <w:rPr>
                <w:noProof/>
                <w:webHidden/>
              </w:rPr>
              <w:fldChar w:fldCharType="separate"/>
            </w:r>
            <w:r>
              <w:rPr>
                <w:noProof/>
                <w:webHidden/>
              </w:rPr>
              <w:t>10</w:t>
            </w:r>
            <w:r>
              <w:rPr>
                <w:noProof/>
                <w:webHidden/>
              </w:rPr>
              <w:fldChar w:fldCharType="end"/>
            </w:r>
          </w:hyperlink>
        </w:p>
        <w:p w14:paraId="4427B0F6" w14:textId="09506372" w:rsidR="00896E93" w:rsidRPr="00B349A0" w:rsidRDefault="008B3AA5" w:rsidP="002F4F88">
          <w:pPr>
            <w:ind w:left="991"/>
            <w:rPr>
              <w:rFonts w:ascii="Times New Roman" w:hAnsi="Times New Roman" w:cs="Times New Roman"/>
            </w:rPr>
          </w:pPr>
          <w:r w:rsidRPr="00B349A0">
            <w:rPr>
              <w:rFonts w:ascii="Times New Roman" w:hAnsi="Times New Roman" w:cs="Times New Roman"/>
            </w:rPr>
            <w:fldChar w:fldCharType="end"/>
          </w:r>
        </w:p>
      </w:sdtContent>
    </w:sdt>
    <w:p w14:paraId="41BCA52F" w14:textId="77777777" w:rsidR="00B349A0" w:rsidRDefault="00B349A0" w:rsidP="002F4F88">
      <w:pPr>
        <w:spacing w:after="1104" w:line="265" w:lineRule="auto"/>
        <w:ind w:left="991"/>
        <w:jc w:val="left"/>
        <w:rPr>
          <w:rFonts w:ascii="Times New Roman" w:hAnsi="Times New Roman" w:cs="Times New Roman"/>
          <w:b/>
          <w:sz w:val="50"/>
        </w:rPr>
      </w:pPr>
    </w:p>
    <w:p w14:paraId="5971E9E3" w14:textId="77777777" w:rsidR="002F4F88" w:rsidRDefault="002F4F88" w:rsidP="002F4F88">
      <w:pPr>
        <w:spacing w:after="1104" w:line="265" w:lineRule="auto"/>
        <w:ind w:left="991"/>
        <w:jc w:val="left"/>
        <w:rPr>
          <w:rFonts w:ascii="Times New Roman" w:hAnsi="Times New Roman" w:cs="Times New Roman"/>
          <w:b/>
          <w:sz w:val="50"/>
        </w:rPr>
      </w:pPr>
    </w:p>
    <w:p w14:paraId="7D19D16A" w14:textId="20F45BC9" w:rsidR="00896E93" w:rsidRPr="00B349A0" w:rsidRDefault="008B3AA5" w:rsidP="002F4F88">
      <w:pPr>
        <w:spacing w:after="1104" w:line="265" w:lineRule="auto"/>
        <w:ind w:left="991"/>
        <w:jc w:val="left"/>
        <w:rPr>
          <w:rFonts w:ascii="Times New Roman" w:hAnsi="Times New Roman" w:cs="Times New Roman"/>
        </w:rPr>
      </w:pPr>
      <w:r w:rsidRPr="00B349A0">
        <w:rPr>
          <w:rFonts w:ascii="Times New Roman" w:hAnsi="Times New Roman" w:cs="Times New Roman"/>
          <w:b/>
          <w:sz w:val="50"/>
        </w:rPr>
        <w:lastRenderedPageBreak/>
        <w:t>List of Figures</w:t>
      </w:r>
    </w:p>
    <w:p w14:paraId="6283CB70" w14:textId="75386289" w:rsidR="00896E93" w:rsidRPr="00B349A0" w:rsidRDefault="008B3AA5" w:rsidP="002F4F88">
      <w:pPr>
        <w:tabs>
          <w:tab w:val="center" w:pos="1328"/>
          <w:tab w:val="center" w:pos="5304"/>
          <w:tab w:val="right" w:pos="9360"/>
        </w:tabs>
        <w:spacing w:after="3" w:line="259" w:lineRule="auto"/>
        <w:ind w:left="153" w:right="-38" w:firstLine="0"/>
        <w:jc w:val="left"/>
        <w:rPr>
          <w:rFonts w:ascii="Times New Roman" w:hAnsi="Times New Roman" w:cs="Times New Roman"/>
        </w:rPr>
      </w:pPr>
      <w:r w:rsidRPr="00B349A0">
        <w:rPr>
          <w:rFonts w:ascii="Times New Roman" w:hAnsi="Times New Roman" w:cs="Times New Roman"/>
          <w:sz w:val="22"/>
        </w:rPr>
        <w:t>[To be completed once figures are finalised — see the placeholder markers in Chapters 3 and 4.]</w:t>
      </w:r>
      <w:r w:rsidR="00881365">
        <w:rPr>
          <w:rFonts w:ascii="Times New Roman" w:hAnsi="Times New Roman" w:cs="Times New Roman"/>
        </w:rPr>
      </w:r>
      <w:r w:rsidRPr="00B349A0">
        <w:rPr>
          <w:rFonts w:ascii="Times New Roman" w:hAnsi="Times New Roman" w:cs="Times New Roman"/>
        </w:rPr>
      </w:r>
      <w:r w:rsidRPr="00B349A0">
        <w:rPr>
          <w:rFonts w:ascii="Times New Roman" w:hAnsi="Times New Roman" w:cs="Times New Roman"/>
        </w:rPr>
      </w:r>
      <w:proofErr w:type="spellStart"/>
      <w:r w:rsidRPr="00B349A0">
        <w:rPr>
          <w:rFonts w:ascii="Times New Roman" w:hAnsi="Times New Roman" w:cs="Times New Roman"/>
        </w:rPr>
      </w:r>
      <w:proofErr w:type="spellEnd"/>
      <w:r w:rsidRPr="00B349A0">
        <w:rPr>
          <w:rFonts w:ascii="Times New Roman" w:hAnsi="Times New Roman" w:cs="Times New Roman"/>
        </w:rPr>
      </w:r>
      <w:proofErr w:type="gramStart"/>
      <w:r w:rsidRPr="00B349A0">
        <w:rPr>
          <w:rFonts w:ascii="Times New Roman" w:hAnsi="Times New Roman" w:cs="Times New Roman"/>
        </w:rPr>
      </w:r>
      <w:proofErr w:type="gramEnd"/>
      <w:r w:rsidRPr="00B349A0">
        <w:rPr>
          <w:rFonts w:ascii="Times New Roman" w:hAnsi="Times New Roman" w:cs="Times New Roman"/>
        </w:rPr>
      </w:r>
      <w:r w:rsidRPr="00B349A0">
        <w:rPr>
          <w:rFonts w:ascii="Times New Roman" w:hAnsi="Times New Roman" w:cs="Times New Roman"/>
        </w:rPr>
      </w:r>
      <w:r w:rsidRPr="00B349A0">
        <w:rPr>
          <w:rFonts w:ascii="Times New Roman" w:hAnsi="Times New Roman" w:cs="Times New Roman"/>
        </w:rPr>
      </w:r>
    </w:p>
    <w:p w14:paraId="7520724F" w14:textId="77777777" w:rsidR="00896E93" w:rsidRPr="00B349A0" w:rsidRDefault="008B3AA5" w:rsidP="002F4F88">
      <w:pPr>
        <w:spacing w:after="1104" w:line="265" w:lineRule="auto"/>
        <w:ind w:left="991"/>
        <w:jc w:val="left"/>
        <w:rPr>
          <w:rFonts w:ascii="Times New Roman" w:hAnsi="Times New Roman" w:cs="Times New Roman"/>
        </w:rPr>
      </w:pPr>
      <w:r w:rsidRPr="00B349A0">
        <w:rPr>
          <w:rFonts w:ascii="Times New Roman" w:hAnsi="Times New Roman" w:cs="Times New Roman"/>
          <w:b/>
          <w:sz w:val="50"/>
        </w:rPr>
        <w:lastRenderedPageBreak/>
        <w:t>List of Tables</w:t>
      </w:r>
    </w:p>
    <w:p w14:paraId="78CE2CBE" w14:textId="4713DE55" w:rsidR="00896E93" w:rsidRPr="00401C6B" w:rsidRDefault="00401C6B" w:rsidP="002F4F88">
      <w:pPr>
        <w:pStyle w:val="ListParagraph"/>
        <w:numPr>
          <w:ilvl w:val="0"/>
          <w:numId w:val="4"/>
        </w:numPr>
        <w:tabs>
          <w:tab w:val="center" w:pos="1328"/>
          <w:tab w:val="center" w:pos="4230"/>
          <w:tab w:val="center" w:pos="7934"/>
          <w:tab w:val="right" w:pos="9360"/>
        </w:tabs>
        <w:spacing w:after="3" w:line="259" w:lineRule="auto"/>
        <w:ind w:left="1008" w:right="-38"/>
        <w:jc w:val="left"/>
        <w:rPr>
          <w:rFonts w:ascii="Times New Roman" w:hAnsi="Times New Roman" w:cs="Times New Roman"/>
        </w:rPr>
      </w:pPr>
      <w:r w:rsidRPr="00401C6B">
        <w:rPr>
          <w:rFonts w:ascii="Times New Roman" w:hAnsi="Times New Roman" w:cs="Times New Roman"/>
        </w:rPr>
        <w:t>Table 1: Summary of the reviewed literature against this project's own contribution (Chapter 2).</w:t>
      </w:r>
      <w:r w:rsidR="008B3AA5" w:rsidRPr="00401C6B">
        <w:rPr>
          <w:rFonts w:ascii="Times New Roman" w:hAnsi="Times New Roman" w:cs="Times New Roman"/>
        </w:rPr>
      </w:r>
      <w:r w:rsidR="008B3AA5" w:rsidRPr="00401C6B">
        <w:rPr>
          <w:rFonts w:ascii="Times New Roman" w:hAnsi="Times New Roman" w:cs="Times New Roman"/>
        </w:rPr>
      </w:r>
      <w:r w:rsidR="008B3AA5" w:rsidRPr="00401C6B">
        <w:rPr>
          <w:rFonts w:ascii="Times New Roman" w:hAnsi="Times New Roman" w:cs="Times New Roman"/>
        </w:rPr>
      </w:r>
    </w:p>
    <w:p w14:paraId="18977288" w14:textId="77777777" w:rsidR="00896E93" w:rsidRPr="00B349A0" w:rsidRDefault="00896E93" w:rsidP="002F4F88">
      <w:pPr>
        <w:ind w:left="991"/>
        <w:rPr>
          <w:rFonts w:ascii="Times New Roman" w:hAnsi="Times New Roman" w:cs="Times New Roman"/>
        </w:rPr>
        <w:sectPr w:rsidR="00896E93" w:rsidRPr="00B349A0">
          <w:footerReference w:type="even" r:id="rId16"/>
          <w:footerReference w:type="default" r:id="rId17"/>
          <w:footerReference w:type="first" r:id="rId18"/>
          <w:pgSz w:w="12240" w:h="15840"/>
          <w:pgMar w:top="1440" w:right="1440" w:bottom="1440" w:left="1440" w:header="720" w:footer="781" w:gutter="0"/>
          <w:pgNumType w:fmt="lowerRoman" w:start="1"/>
          <w:cols w:space="720"/>
        </w:sectPr>
      </w:pPr>
    </w:p>
    <w:p w14:paraId="0511887A" w14:textId="77777777" w:rsidR="00896E93" w:rsidRPr="00B349A0" w:rsidRDefault="008B3AA5" w:rsidP="002F4F88">
      <w:pPr>
        <w:spacing w:after="375" w:line="265" w:lineRule="auto"/>
        <w:ind w:left="148"/>
        <w:jc w:val="left"/>
        <w:rPr>
          <w:rFonts w:ascii="Times New Roman" w:hAnsi="Times New Roman" w:cs="Times New Roman"/>
        </w:rPr>
      </w:pPr>
      <w:r w:rsidRPr="00B349A0">
        <w:rPr>
          <w:rFonts w:ascii="Times New Roman" w:hAnsi="Times New Roman" w:cs="Times New Roman"/>
          <w:b/>
          <w:sz w:val="50"/>
        </w:rPr>
        <w:lastRenderedPageBreak/>
        <w:t>Chapter 1</w:t>
      </w:r>
    </w:p>
    <w:p w14:paraId="0CAD6539" w14:textId="1293E96C" w:rsidR="00896E93" w:rsidRDefault="008B3AA5" w:rsidP="002F4F88">
      <w:pPr>
        <w:pStyle w:val="Heading1"/>
        <w:spacing w:after="600"/>
        <w:ind w:left="148"/>
        <w:rPr>
          <w:rFonts w:ascii="Times New Roman" w:hAnsi="Times New Roman" w:cs="Times New Roman"/>
        </w:rPr>
      </w:pPr>
      <w:bookmarkStart w:id="0" w:name="_Toc170402358"/>
      <w:r w:rsidRPr="00B349A0">
        <w:rPr>
          <w:rFonts w:ascii="Times New Roman" w:hAnsi="Times New Roman" w:cs="Times New Roman"/>
        </w:rPr>
        <w:t>Introduction</w:t>
      </w:r>
      <w:bookmarkEnd w:id="0"/>
    </w:p>
    <w:p>
      <w:pPr/>
      <w:r>
        <w:rPr>
          <w:rFonts w:ascii="Times New Roman" w:hAnsi="Times New Roman"/>
        </w:rPr>
        <w:t xml:space="preserve">Picture a service robot working the floor of a busy hotel lobby, a museum atrium, or a hospital waiting area. Most of the research literature on robot navigation has spent the last two decades teaching that robot one specific skill extremely well: how to get from A to B without hitting anything, and without startling anyone on the way (Kruse </w:t>
      </w:r>
      <w:r>
        <w:rPr>
          <w:rFonts w:ascii="Times New Roman" w:hAnsi="Times New Roman"/>
          <w:i/>
        </w:rPr>
        <w:t>et al.</w:t>
      </w:r>
      <w:r>
        <w:rPr>
          <w:rFonts w:ascii="Times New Roman" w:hAnsi="Times New Roman"/>
        </w:rPr>
        <w:t xml:space="preserve">, 2013; Ríos-Martínez, Spalanzani and Laugier, 2015). That skill is necessary, but it is not the skill this scenario actually calls for. The robot in this lobby does not need to avoid the small cluster of three people stood talking near the reception desk — it needs to </w:t>
      </w:r>
      <w:r>
        <w:rPr>
          <w:rFonts w:ascii="Times New Roman" w:hAnsi="Times New Roman"/>
          <w:i/>
        </w:rPr>
        <w:t>approach</w:t>
      </w:r>
      <w:r>
        <w:rPr>
          <w:rFonts w:ascii="Times New Roman" w:hAnsi="Times New Roman"/>
        </w:rPr>
        <w:t xml:space="preserve"> them, stop at a distance that reads as helpful rather than intrusive, and turn to face the conversation rather than one person's shoulder. Deciding where to stop, and which way to turn, is a completely different problem from deciding how to get there without a collision, and it is a problem the human-aware navigation literature has only recently started to name explicitly as a distinct, underserved challenge in its own right (Mavrogiannis </w:t>
      </w:r>
      <w:r>
        <w:rPr>
          <w:rFonts w:ascii="Times New Roman" w:hAnsi="Times New Roman"/>
          <w:i/>
        </w:rPr>
        <w:t>et al.</w:t>
      </w:r>
      <w:r>
        <w:rPr>
          <w:rFonts w:ascii="Times New Roman" w:hAnsi="Times New Roman"/>
        </w:rPr>
        <w:t xml:space="preserve">, 2023; Singamaneni </w:t>
      </w:r>
      <w:r>
        <w:rPr>
          <w:rFonts w:ascii="Times New Roman" w:hAnsi="Times New Roman"/>
          <w:i/>
        </w:rPr>
        <w:t>et al.</w:t>
      </w:r>
      <w:r>
        <w:rPr>
          <w:rFonts w:ascii="Times New Roman" w:hAnsi="Times New Roman"/>
        </w:rPr>
        <w:t>, 2024). This dissertation is about teaching a robot that second skill — not by writing a rule for it, but by showing it examples of how non-expert humans already do it, and asking whether the robot can learn to do the same.</w:t>
      </w:r>
    </w:p>
    <w:p>
      <w:pPr>
        <w:pStyle w:val="Heading2"/>
      </w:pPr>
      <w:r>
        <w:rPr>
          <w:rFonts w:ascii="Times New Roman" w:hAnsi="Times New Roman"/>
        </w:rPr>
        <w:t>1.1</w:t>
        <w:tab/>
        <w:t>Motivation and Problem Statement</w:t>
      </w:r>
    </w:p>
    <w:p>
      <w:pPr/>
      <w:r>
        <w:rPr>
          <w:rFonts w:ascii="Times New Roman" w:hAnsi="Times New Roman"/>
        </w:rPr>
        <w:t xml:space="preserve">Human beings solve this problem so effortlessly that it barely registers as a problem at all. Decades of research in social psychology, beginning with Kendon's (1990) study of </w:t>
      </w:r>
      <w:r>
        <w:rPr>
          <w:rFonts w:ascii="Times New Roman" w:hAnsi="Times New Roman"/>
          <w:i/>
        </w:rPr>
        <w:t>F-formations</w:t>
      </w:r>
      <w:r>
        <w:rPr>
          <w:rFonts w:ascii="Times New Roman" w:hAnsi="Times New Roman"/>
        </w:rPr>
        <w:t xml:space="preserve"> — the stable spatial arrangements small groups fall into when they interact — shows that conversation naturally produces a shared, jointly “owned” space at its centre, ringed by the space the participants themselves occupy, and an outer zone from which a newcomer can be seen approaching before they arrive. Joining that conversation gracefully means approaching from a direction the group can see coming, choosing a gap in the formation rather than barging through its middle, and stopping at a distance and orientation that signals “I'd like to join” without signalling “I am about to sit on your lap.” People do all of this without conscious calculation. A robot has none of that intuition for free — it has to be given it, either by a human engineer writing down an explicit rule for what “a good approach” looks like, or by a learning system inferring the rule from examples of humans actually doing it.</w:t>
      </w:r>
    </w:p>
    <w:p>
      <w:pPr/>
      <w:r>
        <w:rPr>
          <w:rFonts w:ascii="Times New Roman" w:hAnsi="Times New Roman"/>
        </w:rPr>
        <w:t xml:space="preserve">Both routes have been tried in the literature, but rarely both at once, and rarely on the specific sub-problem of </w:t>
      </w:r>
      <w:r>
        <w:rPr>
          <w:rFonts w:ascii="Times New Roman" w:hAnsi="Times New Roman"/>
          <w:i/>
        </w:rPr>
        <w:t>approaching a group</w:t>
      </w:r>
      <w:r>
        <w:rPr>
          <w:rFonts w:ascii="Times New Roman" w:hAnsi="Times New Roman"/>
        </w:rPr>
        <w:t xml:space="preserve"> rather than a single person. Rule-based approaches (Satake </w:t>
      </w:r>
      <w:r>
        <w:rPr>
          <w:rFonts w:ascii="Times New Roman" w:hAnsi="Times New Roman"/>
          <w:i/>
        </w:rPr>
        <w:t>et al.</w:t>
      </w:r>
      <w:r>
        <w:rPr>
          <w:rFonts w:ascii="Times New Roman" w:hAnsi="Times New Roman"/>
        </w:rPr>
        <w:t xml:space="preserve">, 2009; Truong and Ngo, 2017; Repiso, Garrell and Sanfeliu, 2019) demonstrate convincingly that approach direction and distance measurably affect how comfortable an interaction feels, but the rule itself is hand-designed by the researcher, encoding one particular guess at what “socially appropriate” means rather than deriving it from observed human behaviour. Learning-based approaches to robot behaviour more broadly are well established (Argall </w:t>
      </w:r>
      <w:r>
        <w:rPr>
          <w:rFonts w:ascii="Times New Roman" w:hAnsi="Times New Roman"/>
          <w:i/>
        </w:rPr>
        <w:t>et al.</w:t>
      </w:r>
      <w:r>
        <w:rPr>
          <w:rFonts w:ascii="Times New Roman" w:hAnsi="Times New Roman"/>
        </w:rPr>
        <w:t xml:space="preserve">, 2009; Ravichandar </w:t>
      </w:r>
      <w:r>
        <w:rPr>
          <w:rFonts w:ascii="Times New Roman" w:hAnsi="Times New Roman"/>
          <w:i/>
        </w:rPr>
        <w:t>et al.</w:t>
      </w:r>
      <w:r>
        <w:rPr>
          <w:rFonts w:ascii="Times New Roman" w:hAnsi="Times New Roman"/>
        </w:rPr>
        <w:t xml:space="preserve">, 2020), and Behavioural Cloning specifically — training a policy to imitate recorded demonstrations directly, an idea dating back to Pomerleau's (1989) original self-driving neural network — offers a route to a policy that reflects what real (if non-expert) humans actually chose to do, rather than what a designer assumed they would want. What is missing is a system that combines the two: perceiving a real conversational group in a real environment, estimating its social geometry the way F-formation theory describes it, and then </w:t>
      </w:r>
      <w:r>
        <w:rPr>
          <w:rFonts w:ascii="Times New Roman" w:hAnsi="Times New Roman"/>
          <w:i/>
        </w:rPr>
        <w:t>learning</w:t>
      </w:r>
      <w:r>
        <w:rPr>
          <w:rFonts w:ascii="Times New Roman" w:hAnsi="Times New Roman"/>
        </w:rPr>
        <w:t>, rather than hand-designing, how to approach it — and then, critically, checking honestly whether the learned version is actually any better than the simple geometric rule it is trying to improve on. That combination, and that honest comparison, is the specific gap this dissertation addresses, and Chapter 2 situates it precisely within the wider literature once the full picture of related work has been laid out.</w:t>
      </w:r>
    </w:p>
    <w:p>
      <w:pPr>
        <w:pStyle w:val="Heading2"/>
      </w:pPr>
      <w:r>
        <w:rPr>
          <w:rFonts w:ascii="Times New Roman" w:hAnsi="Times New Roman"/>
        </w:rPr>
        <w:t>1.2</w:t>
        <w:tab/>
        <w:t>Aims and Objectives</w:t>
      </w:r>
    </w:p>
    <w:p>
      <w:pPr/>
      <w:r>
        <w:rPr>
          <w:rFonts w:ascii="Times New Roman" w:hAnsi="Times New Roman"/>
        </w:rPr>
        <w:t>The aim of this project is to develop and evaluate a system in which a TIAGo mobile robot learns, via Behavioural Cloning trained on non-expert human demonstrations, to approach small conversational groups in a socially appropriate way, and to determine whether that learned behaviour outperforms a simpler, hand-engineered geometric rule on the same task. Four objectives operationalise that aim, each addressed in detail in the chapters that follow: a critical review of the relevant literature across social navigation, F-formations, and Learning from Demonstration (Chapter 2); the development and validation of a person-localisation module capable of recovering human position from raw, non-expert demonstration video (Chapters 3–4); the development and validation of a group-detection and O-space estimation module built on that perception output (Chapters 3–4); and the training, tuning, and head-to-head evaluation of a Behavioural Cloning approach-pose model against a rule-based baseline, using both offline demonstration data and a live Gazebo simulation (Chapters 3–5). Section 2.6 revisits these objectives in full, alongside the specific, measurable success criteria attached to each, once the literature that motivates those criteria has been reviewed.</w:t>
      </w:r>
    </w:p>
    <w:p>
      <w:pPr>
        <w:pStyle w:val="Heading2"/>
      </w:pPr>
      <w:r>
        <w:rPr>
          <w:rFonts w:ascii="Times New Roman" w:hAnsi="Times New Roman"/>
        </w:rPr>
        <w:t>1.3</w:t>
        <w:tab/>
        <w:t>Why This Problem, and Why This Dataset</w:t>
      </w:r>
    </w:p>
    <w:p>
      <w:pPr/>
      <w:r>
        <w:rPr>
          <w:rFonts w:ascii="Times New Roman" w:hAnsi="Times New Roman"/>
        </w:rPr>
        <w:t xml:space="preserve">Two practical decisions shape everything that follows in this dissertation, and both are worth stating plainly here rather than leaving them to be inferred later. First, this project deliberately learns from </w:t>
      </w:r>
      <w:r>
        <w:rPr>
          <w:rFonts w:ascii="Times New Roman" w:hAnsi="Times New Roman"/>
          <w:i/>
        </w:rPr>
        <w:t>non-expert</w:t>
      </w:r>
      <w:r>
        <w:rPr>
          <w:rFonts w:ascii="Times New Roman" w:hAnsi="Times New Roman"/>
        </w:rPr>
        <w:t xml:space="preserve"> demonstrations rather than curated, expert-recorded ones. A robot destined for a real hotel lobby or hospital waiting room will ultimately need to behave well for the humans who actually populate those spaces, not for a small number of HRI researchers who have rehearsed the “correct” way to approach a stranger — non-expert demonstrations are messier, more varied, and arguably a more honest signal of what a broad population of people actually consider a natural approach, even though (as this dissertation will show) they are also considerably harder to learn from. Second, this project works with the PLUS-HRI dataset: 24 recorded teleoperation sessions that were not collected with this specific research question in mind, and which — as direct inspection early in this project revealed — turn out to split into two quite different recording generations, only two of which carry the kind of face-level annotation originally expected to support group and orientation estimation. Rather than treating that as a reason to abandon the dataset, this project treats it as the more realistic starting condition: a robot deployed in the real world will never be handed a perfectly annotated, depth-calibrated feed of the people around it either, and a perception and learning pipeline that can extract social structure from an imperfect, retrospectively-repurposed dataset is arguably a more useful thing to have built than one that only works given data collected specifically to make the problem easy.</w:t>
      </w:r>
    </w:p>
    <w:p>
      <w:pPr>
        <w:pStyle w:val="Heading2"/>
      </w:pPr>
      <w:r>
        <w:rPr>
          <w:rFonts w:ascii="Times New Roman" w:hAnsi="Times New Roman"/>
        </w:rPr>
        <w:t>1.4</w:t>
        <w:tab/>
        <w:t>Contributions</w:t>
      </w:r>
    </w:p>
    <w:p>
      <w:pPr/>
      <w:r>
        <w:rPr>
          <w:rFonts w:ascii="Times New Roman" w:hAnsi="Times New Roman"/>
        </w:rPr>
        <w:t xml:space="preserve">This dissertation makes four contributions, each corresponding to one of the objectives above and reported in full in the chapters that follow. It contributes a validated person-perception pipeline, built and checked against real ground-truth annotations rather than assumed to work, that recovers human position from a dataset never designed to make that easy. It contributes a group-detection and O-space estimation method adapted specifically to that dataset's real constraints — no depth, no calibration, and no orientation ground truth at all — validated against a purpose-built, hand-labelled test set rather than left unchecked. It contributes a Behavioural Cloning model trained to predict a socially appropriate approach pose directly from non-expert demonstrations, tuned rigorously via a validation-only grid search rather than hand-picked defaults, and evaluated honestly — including reporting where it does </w:t>
      </w:r>
      <w:r>
        <w:rPr>
          <w:rFonts w:ascii="Times New Roman" w:hAnsi="Times New Roman"/>
          <w:i/>
        </w:rPr>
        <w:t>not</w:t>
      </w:r>
      <w:r>
        <w:rPr>
          <w:rFonts w:ascii="Times New Roman" w:hAnsi="Times New Roman"/>
        </w:rPr>
        <w:t xml:space="preserve"> beat the simpler alternative, which is itself a genuine and useful finding rather than a disappointing one to bury. And it contributes a working, integrated robot system — perception, group estimation, and either policy, running live through Nav2 in a simulated environment — built specifically so that the comparison between the learned and rule-based approaches is a controlled, single-variable experiment rather than an offline number on its own. Chapter 5 reports what these contributions, taken together, actually found.</w:t>
      </w:r>
    </w:p>
    <w:p>
      <w:pPr>
        <w:pStyle w:val="Heading2"/>
      </w:pPr>
      <w:r>
        <w:rPr>
          <w:rFonts w:ascii="Times New Roman" w:hAnsi="Times New Roman"/>
        </w:rPr>
        <w:t>1.5</w:t>
        <w:tab/>
        <w:t>Alignment with the MSc Computer Science Programme</w:t>
      </w:r>
    </w:p>
    <w:p>
      <w:pPr/>
      <w:r>
        <w:rPr>
          <w:rFonts w:ascii="Times New Roman" w:hAnsi="Times New Roman"/>
        </w:rPr>
        <w:t>This project sits within robotics and machine learning, two of the core research areas within Computer Science, and specifically at their intersection: it applies supervised machine learning (Behavioural Cloning, feature engineering, model selection, and hyperparameter tuning via a properly validation-isolated grid search) to a robotics perception-and-control problem (person detection, spatial clustering, and navigation via a modern ROS 2/Nav2 stack), evaluated with the rigour a Masters-level research project in Computer Science is expected to bring: session-level data splitting to avoid leakage, held-out test evaluation performed only once, and a stated, honest accounting of where a chosen method's own limitations — dataset size, feature design, distributional shift — most likely explain its results, rather than treating an unfavourable result as a failure to be minimised. The project also draws directly on human-computer interaction and social-robotics research (F-formation theory, proxemics, human-aware navigation) to define what “success” should even mean for a robotics system whose ultimate audience is a human being rather than a benchmark score — a framing this dissertation treats as central rather than incidental, since a technically accurate approach pose that a real bystander would find uncomfortable is not, in any meaningful sense, a successful one.</w:t>
      </w:r>
    </w:p>
    <w:p>
      <w:pPr>
        <w:pStyle w:val="Heading2"/>
      </w:pPr>
      <w:r>
        <w:rPr>
          <w:rFonts w:ascii="Times New Roman" w:hAnsi="Times New Roman"/>
        </w:rPr>
        <w:t>1.6</w:t>
        <w:tab/>
        <w:t>Dissertation Structure</w:t>
      </w:r>
    </w:p>
    <w:p>
      <w:pPr/>
      <w:r>
        <w:rPr>
          <w:rFonts w:ascii="Times New Roman" w:hAnsi="Times New Roman"/>
        </w:rPr>
        <w:t xml:space="preserve">The remainder of this dissertation is organised as follows. </w:t>
      </w:r>
      <w:r>
        <w:rPr>
          <w:rFonts w:ascii="Times New Roman" w:hAnsi="Times New Roman"/>
          <w:b/>
        </w:rPr>
        <w:t>Chapter 2 (Literature Review)</w:t>
      </w:r>
      <w:r>
        <w:rPr>
          <w:rFonts w:ascii="Times New Roman" w:hAnsi="Times New Roman"/>
        </w:rPr>
        <w:t xml:space="preserve"> situates this project within the wider research on human-aware and socially aware robot navigation, F-formations and group-approach behaviour specifically, and Learning from Demonstration and Behavioural Cloning, closing with an explicit statement of the gap this dissertation addresses and a revisitation of the aims and objectives introduced above. </w:t>
      </w:r>
      <w:r>
        <w:rPr>
          <w:rFonts w:ascii="Times New Roman" w:hAnsi="Times New Roman"/>
          <w:b/>
        </w:rPr>
        <w:t>Chapter 3 (Methodology)</w:t>
      </w:r>
      <w:r>
        <w:rPr>
          <w:rFonts w:ascii="Times New Roman" w:hAnsi="Times New Roman"/>
        </w:rPr>
        <w:t xml:space="preserve"> sets out the project's overall research design and the reasoning behind every major methodological choice — why a quantitative comparative experiment rather than a qualitative study, how the dataset's own limitations shaped the perception, clustering, and validation approach, how the Behavioural Cloning model's target and features were designed and why, and how the simulation environment and evaluation metrics were constructed to make the rule-vs-learned comparison a fair, single-variable one. </w:t>
      </w:r>
      <w:r>
        <w:rPr>
          <w:rFonts w:ascii="Times New Roman" w:hAnsi="Times New Roman"/>
          <w:b/>
        </w:rPr>
        <w:t>Chapter 4 (Implementation)</w:t>
      </w:r>
      <w:r>
        <w:rPr>
          <w:rFonts w:ascii="Times New Roman" w:hAnsi="Times New Roman"/>
        </w:rPr>
        <w:t xml:space="preserve"> describes what was actually built to realise that methodology: the software architecture, toolchain, and engineering choices behind the three-package ROS 2 system, the concrete algorithms behind clustering, approach-point selection, and the rule-based policy's staged refinement, the models' technical implementation, and how the system was tested and validated. </w:t>
      </w:r>
      <w:r>
        <w:rPr>
          <w:rFonts w:ascii="Times New Roman" w:hAnsi="Times New Roman"/>
          <w:b/>
        </w:rPr>
        <w:t>Chapter 5 (Results &amp; Discussion)</w:t>
      </w:r>
      <w:r>
        <w:rPr>
          <w:rFonts w:ascii="Times New Roman" w:hAnsi="Times New Roman"/>
        </w:rPr>
        <w:t xml:space="preserve"> reports what happened when the resulting system was run — both the offline comparison between the learned and rule-based policies against the demonstrated dataset, and the live simulation results — and discusses those findings critically against the aims and objectives set out here. </w:t>
      </w:r>
      <w:r>
        <w:rPr>
          <w:rFonts w:ascii="Times New Roman" w:hAnsi="Times New Roman"/>
          <w:b/>
        </w:rPr>
        <w:t>Chapter 6 (Conclusion)</w:t>
      </w:r>
      <w:r>
        <w:rPr>
          <w:rFonts w:ascii="Times New Roman" w:hAnsi="Times New Roman"/>
        </w:rPr>
        <w:t xml:space="preserve"> summarises what this project achieved, states its limitations plainly, and sets out what a continuation of this work should address next.</w:t>
      </w:r>
    </w:p>
    <w:p w14:paraId="73294E87" w14:textId="7D87ABBD" w:rsidR="00896E93" w:rsidRPr="00B349A0" w:rsidRDefault="008B3AA5" w:rsidP="002F4F88">
      <w:pPr>
        <w:spacing w:after="375" w:line="265" w:lineRule="auto"/>
        <w:ind w:left="153" w:firstLine="0"/>
        <w:jc w:val="left"/>
        <w:rPr>
          <w:rFonts w:ascii="Times New Roman" w:hAnsi="Times New Roman" w:cs="Times New Roman"/>
        </w:rPr>
      </w:pPr>
      <w:r w:rsidRPr="00B349A0">
        <w:rPr>
          <w:rFonts w:ascii="Times New Roman" w:hAnsi="Times New Roman" w:cs="Times New Roman"/>
          <w:b/>
          <w:sz w:val="50"/>
        </w:rPr>
        <w:lastRenderedPageBreak/>
        <w:t>Chapter 2</w:t>
      </w:r>
    </w:p>
    <w:p w14:paraId="12B694FF" w14:textId="2B04D3C1" w:rsidR="00896E93" w:rsidRDefault="008B3AA5" w:rsidP="002F4F88">
      <w:pPr>
        <w:pStyle w:val="Heading1"/>
        <w:spacing w:after="600"/>
        <w:ind w:left="148"/>
        <w:rPr>
          <w:rFonts w:ascii="Times New Roman" w:hAnsi="Times New Roman" w:cs="Times New Roman"/>
        </w:rPr>
      </w:pPr>
      <w:bookmarkStart w:id="5" w:name="_Toc170402363"/>
      <w:r w:rsidRPr="00B349A0">
        <w:rPr>
          <w:rFonts w:ascii="Times New Roman" w:hAnsi="Times New Roman" w:cs="Times New Roman"/>
        </w:rPr>
        <w:t>Literature Review</w:t>
      </w:r>
      <w:bookmarkEnd w:id="5"/>
    </w:p>
    <w:p>
      <w:pPr/>
      <w:r>
        <w:rPr>
          <w:rFonts w:ascii="Times New Roman" w:hAnsi="Times New Roman"/>
        </w:rPr>
        <w:t>This project sits at the intersection of three research threads that, until recently, have mostly developed in isolation: human-aware robot navigation, the study of spatial formation in human social interaction, and learning-based approaches to robot behaviour acquisition. Human-aware navigation research has produced mature, general-purpose techniques for moving a robot safely and comfortably around people, but has historically treated “the group” as, at best, a set of individual obstacles to avoid rather than a social structure with its own geometry. Work on F-formations and conversational groups, conversely, has produced a rich theoretical and computational account of how people arrange themselves in space when interacting, but this work originates largely in social signal processing and computer vision, and rarely closes the loop with an actual mobile robot's motion planner. A smaller body of work sits specifically at the junction of the two — robots that must approach, rather than merely avoid, a group of people — and it is this smaller, more specific literature that this project's Objective 4 (Behavioural Cloning vs. a rule-based baseline for group-approach behaviour) most directly extends. Running alongside both threads is the literature on Learning from Demonstration and Behavioural Cloning, which supplies the methodological toolkit this project uses to learn approach behaviour directly from the PLUS-HRI dataset's non-expert demonstrations, rather than hand-designing it. This chapter reviews all four areas in turn (Sections 2.1–2.4), summarises the literature and states the resulting research gap (Section 2.5), and revisits this project's aims and objectives in light of it (Section 2.6).</w:t>
      </w:r>
    </w:p>
    <w:p>
      <w:pPr>
        <w:pStyle w:val="Heading2"/>
      </w:pPr>
      <w:r>
        <w:rPr>
          <w:rFonts w:ascii="Times New Roman" w:hAnsi="Times New Roman"/>
        </w:rPr>
        <w:t>2.1</w:t>
        <w:tab/>
        <w:t>Human-aware and Socially Aware Robot Navigation</w:t>
      </w:r>
    </w:p>
    <w:p>
      <w:pPr/>
      <w:r>
        <w:rPr>
          <w:rFonts w:ascii="Times New Roman" w:hAnsi="Times New Roman"/>
        </w:rPr>
        <w:t xml:space="preserve">The foundational framing of this area is Kruse </w:t>
      </w:r>
      <w:r>
        <w:rPr>
          <w:rFonts w:ascii="Times New Roman" w:hAnsi="Times New Roman"/>
          <w:i/>
        </w:rPr>
        <w:t>et al.</w:t>
      </w:r>
      <w:r>
        <w:rPr>
          <w:rFonts w:ascii="Times New Roman" w:hAnsi="Times New Roman"/>
        </w:rPr>
        <w:t>'s (2013) survey, which organises human-aware navigation around three axes — comfort, naturalness, and sociability — and catalogues the dominant early techniques: fixed personal-distance thresholds, potential-field and social-force models, and cost-map-based planners. The social-force model itself originates earlier, in Helbing and Molnár's (1995) physics-inspired account of pedestrian dynamics as a system of attractive and repulsive forces, which remains the conceptual ancestor of almost every “keep-your-distance” rule used in social navigation since, including the standoff-distance parameter this project's own rule-based baseline uses. The practical, ROS-native descendant of this line of work is Lu, Hershberger and Smart's (2014) layered-costmap architecture, which is the actual mechanism behind the social costmap layers available in Nav2 — the navigation stack this project runs TIAGo on — and is worth citing precisely because it is not merely theoretical background but the literal software this project's baseline sits on top of.</w:t>
      </w:r>
    </w:p>
    <w:p>
      <w:pPr/>
      <w:r>
        <w:rPr>
          <w:rFonts w:ascii="Times New Roman" w:hAnsi="Times New Roman"/>
        </w:rPr>
        <w:t xml:space="preserve">Two more recent surveys update this picture substantially. Ríos-Martínez, Spalanzani and Laugier (2015) trace the field's evolution from Hall's (1966) original proxemics theory (personal, social, and public distance zones, defined for static human–human interaction) through to its adaptation for moving robots, and are useful precisely for making explicit an assumption this project inherits and must justify: that proxemic distances calibrated on human–human interaction transfer sensibly to human–robot interaction, which is not obviously true and is worth a sentence of critical acknowledgement in this project's Methodology chapter. Mavrogiannis </w:t>
      </w:r>
      <w:r>
        <w:rPr>
          <w:rFonts w:ascii="Times New Roman" w:hAnsi="Times New Roman"/>
          <w:i/>
        </w:rPr>
        <w:t>et al.</w:t>
      </w:r>
      <w:r>
        <w:rPr>
          <w:rFonts w:ascii="Times New Roman" w:hAnsi="Times New Roman"/>
        </w:rPr>
        <w:t xml:space="preserve">'s (2023) “Core Challenges” survey is more recent still and explicitly names </w:t>
      </w:r>
      <w:r>
        <w:rPr>
          <w:rFonts w:ascii="Times New Roman" w:hAnsi="Times New Roman"/>
          <w:i/>
        </w:rPr>
        <w:t>group navigation</w:t>
      </w:r>
      <w:r>
        <w:rPr>
          <w:rFonts w:ascii="Times New Roman" w:hAnsi="Times New Roman"/>
        </w:rPr>
        <w:t xml:space="preserve"> — moving with or around a group rather than a single pedestrian — as one of the field's open, comparatively under-solved challenges, which is a strong, recent, citable justification for why this project's specific problem (approaching, not merely avoiding, a group) is a live research gap rather than a solved one. Most directly relevant of all is Singamaneni </w:t>
      </w:r>
      <w:r>
        <w:rPr>
          <w:rFonts w:ascii="Times New Roman" w:hAnsi="Times New Roman"/>
          <w:i/>
        </w:rPr>
        <w:t>et al.</w:t>
      </w:r>
      <w:r>
        <w:rPr>
          <w:rFonts w:ascii="Times New Roman" w:hAnsi="Times New Roman"/>
        </w:rPr>
        <w:t>'s (2024) taxonomy survey, which explicitly separates “approaching” from “avoiding” and “accompanying” as distinct social navigation sub-problems and catalogues the (comparatively few) systems that address approach specifically — this is arguably the single most load-bearing citation for framing this project's contribution within the current state of the field, since it is both very recent and taxonomically precise about exactly the sub-problem this project tackles.</w:t>
      </w:r>
    </w:p>
    <w:p>
      <w:pPr/>
      <w:r>
        <w:rPr>
          <w:rFonts w:ascii="Times New Roman" w:hAnsi="Times New Roman"/>
          <w:b/>
        </w:rPr>
        <w:t>Limitation relative to this project:</w:t>
      </w:r>
      <w:r>
        <w:rPr>
          <w:rFonts w:ascii="Times New Roman" w:hAnsi="Times New Roman"/>
        </w:rPr>
        <w:t xml:space="preserve"> taken together, this literature supplies robust general principles (keep a comfortable distance, prefer smooth admissible paths, treat people specially in the costmap) but, with the exception of the approach-specific work reviewed in 2.2, gives no specific method for </w:t>
      </w:r>
      <w:r>
        <w:rPr>
          <w:rFonts w:ascii="Times New Roman" w:hAnsi="Times New Roman"/>
          <w:i/>
        </w:rPr>
        <w:t>selecting where a robot should stop</w:t>
      </w:r>
      <w:r>
        <w:rPr>
          <w:rFonts w:ascii="Times New Roman" w:hAnsi="Times New Roman"/>
        </w:rPr>
        <w:t xml:space="preserve"> relative to a multi-person group, nor for combining that decision with a learned rather than hand-designed policy. This project addresses that gap directly.</w:t>
      </w:r>
    </w:p>
    <w:p>
      <w:pPr>
        <w:pStyle w:val="Heading2"/>
      </w:pPr>
      <w:r>
        <w:rPr>
          <w:rFonts w:ascii="Times New Roman" w:hAnsi="Times New Roman"/>
        </w:rPr>
        <w:t>2.2</w:t>
        <w:tab/>
        <w:t>Proxemics, F-formations, and Robot Group-Approach</w:t>
      </w:r>
    </w:p>
    <w:p>
      <w:pPr/>
      <w:r>
        <w:rPr>
          <w:rFonts w:ascii="Times New Roman" w:hAnsi="Times New Roman"/>
        </w:rPr>
        <w:t xml:space="preserve">The theoretical vocabulary for “where do people stand relative to each other” originates in Kendon's (1990) F-formation system: when people interact in a small, free-standing group, they arrange themselves so that the space between them — the </w:t>
      </w:r>
      <w:r>
        <w:rPr>
          <w:rFonts w:ascii="Times New Roman" w:hAnsi="Times New Roman"/>
          <w:i/>
        </w:rPr>
        <w:t>o-space</w:t>
      </w:r>
      <w:r>
        <w:rPr>
          <w:rFonts w:ascii="Times New Roman" w:hAnsi="Times New Roman"/>
        </w:rPr>
        <w:t xml:space="preserve"> — is jointly and exclusively accessible to all members, with a surrounding </w:t>
      </w:r>
      <w:r>
        <w:rPr>
          <w:rFonts w:ascii="Times New Roman" w:hAnsi="Times New Roman"/>
          <w:i/>
        </w:rPr>
        <w:t>p-space</w:t>
      </w:r>
      <w:r>
        <w:rPr>
          <w:rFonts w:ascii="Times New Roman" w:hAnsi="Times New Roman"/>
        </w:rPr>
        <w:t xml:space="preserve"> (where members themselves stand) and </w:t>
      </w:r>
      <w:r>
        <w:rPr>
          <w:rFonts w:ascii="Times New Roman" w:hAnsi="Times New Roman"/>
          <w:i/>
        </w:rPr>
        <w:t>r-space</w:t>
      </w:r>
      <w:r>
        <w:rPr>
          <w:rFonts w:ascii="Times New Roman" w:hAnsi="Times New Roman"/>
        </w:rPr>
        <w:t xml:space="preserve"> (the outer region from which non-members may observe but not join) forming concentric rings around it. This vocabulary is what this project's own O-space estimation (Section 3.3) is built on, even in its simplified, mutual-facing-assumption form.</w:t>
      </w:r>
    </w:p>
    <w:p>
      <w:pPr/>
      <w:r>
        <w:rPr>
          <w:rFonts w:ascii="Times New Roman" w:hAnsi="Times New Roman"/>
        </w:rPr>
        <w:t xml:space="preserve">Computationally, Cristani </w:t>
      </w:r>
      <w:r>
        <w:rPr>
          <w:rFonts w:ascii="Times New Roman" w:hAnsi="Times New Roman"/>
          <w:i/>
        </w:rPr>
        <w:t>et al.</w:t>
      </w:r>
      <w:r>
        <w:rPr>
          <w:rFonts w:ascii="Times New Roman" w:hAnsi="Times New Roman"/>
        </w:rPr>
        <w:t xml:space="preserve"> (2011) were among the first to formalise F-formation </w:t>
      </w:r>
      <w:r>
        <w:rPr>
          <w:rFonts w:ascii="Times New Roman" w:hAnsi="Times New Roman"/>
          <w:i/>
        </w:rPr>
        <w:t>detection</w:t>
      </w:r>
      <w:r>
        <w:rPr>
          <w:rFonts w:ascii="Times New Roman" w:hAnsi="Times New Roman"/>
        </w:rPr>
        <w:t xml:space="preserve"> as an inference problem, using a Hough-voting scheme over inferred head/body orientations to locate o-space centres in still images — this is the direct ancestor of the “vote for where people are facing, then find the convergence point” family of methods. Setti </w:t>
      </w:r>
      <w:r>
        <w:rPr>
          <w:rFonts w:ascii="Times New Roman" w:hAnsi="Times New Roman"/>
          <w:i/>
        </w:rPr>
        <w:t>et al.</w:t>
      </w:r>
      <w:r>
        <w:rPr>
          <w:rFonts w:ascii="Times New Roman" w:hAnsi="Times New Roman"/>
        </w:rPr>
        <w:t xml:space="preserve"> (2015) extend this into a more general, robust detection framework (individuating free-standing conversational groups in arbitrary images, without assuming a fixed group size or shape). Vascon </w:t>
      </w:r>
      <w:r>
        <w:rPr>
          <w:rFonts w:ascii="Times New Roman" w:hAnsi="Times New Roman"/>
          <w:i/>
        </w:rPr>
        <w:t>et al.</w:t>
      </w:r>
      <w:r>
        <w:rPr>
          <w:rFonts w:ascii="Times New Roman" w:hAnsi="Times New Roman"/>
        </w:rPr>
        <w:t xml:space="preserve"> (2016) offer an alternative, game-theoretic formulation using dominant-set clustering, which is worth including specifically because it demonstrates that F-formation detection does not have to depend on reliable </w:t>
      </w:r>
      <w:r>
        <w:rPr>
          <w:rFonts w:ascii="Times New Roman" w:hAnsi="Times New Roman"/>
          <w:i/>
        </w:rPr>
        <w:t>orientation</w:t>
      </w:r>
      <w:r>
        <w:rPr>
          <w:rFonts w:ascii="Times New Roman" w:hAnsi="Times New Roman"/>
        </w:rPr>
        <w:t xml:space="preserve"> estimates at all — dominant-set clustering only needs relative position — which is directly relevant to this project's own situation, where no reliable per-person orientation ground truth exists in the PLUS-HRI dataset at all (`gaze_uniface.csv` is entirely empty), forcing the adoption of the same kind of position-only, mutual-facing fallback that Vascon's method implies is methodologically defensible rather than merely a workaround.</w:t>
      </w:r>
    </w:p>
    <w:p>
      <w:pPr/>
      <w:r>
        <w:rPr>
          <w:rFonts w:ascii="Times New Roman" w:hAnsi="Times New Roman"/>
        </w:rPr>
        <w:t xml:space="preserve">The smaller literature that closes the loop with an actual moving robot is the most directly relevant to Objective 4. Satake </w:t>
      </w:r>
      <w:r>
        <w:rPr>
          <w:rFonts w:ascii="Times New Roman" w:hAnsi="Times New Roman"/>
          <w:i/>
        </w:rPr>
        <w:t>et al.</w:t>
      </w:r>
      <w:r>
        <w:rPr>
          <w:rFonts w:ascii="Times New Roman" w:hAnsi="Times New Roman"/>
        </w:rPr>
        <w:t xml:space="preserve">'s (2009) HRI paper is the foundational work here: a robot approaching a person from a socially acceptable direction based on predicted walking trajectory, establishing that </w:t>
      </w:r>
      <w:r>
        <w:rPr>
          <w:rFonts w:ascii="Times New Roman" w:hAnsi="Times New Roman"/>
          <w:i/>
        </w:rPr>
        <w:t>how</w:t>
      </w:r>
      <w:r>
        <w:rPr>
          <w:rFonts w:ascii="Times New Roman" w:hAnsi="Times New Roman"/>
        </w:rPr>
        <w:t xml:space="preserve"> and </w:t>
      </w:r>
      <w:r>
        <w:rPr>
          <w:rFonts w:ascii="Times New Roman" w:hAnsi="Times New Roman"/>
          <w:i/>
        </w:rPr>
        <w:t>from where</w:t>
      </w:r>
      <w:r>
        <w:rPr>
          <w:rFonts w:ascii="Times New Roman" w:hAnsi="Times New Roman"/>
        </w:rPr>
        <w:t xml:space="preserve"> a robot approaches measurably affects whether people perceive the interaction as natural or intrusive — this is essentially the single-person predecessor of this project's group-approach problem. Truong and Ngo (2017) extend approach-style reasoning into a proactive social-motion model for dynamic, crowded environments, folding predicted human motion into the approach trajectory rather than treating the scene as static. Repiso, Garrell and Sanfeliu (2019) address the closely related side-by-side approach-and-accompany problem, adapting an approach trajectory in real time as people themselves move — useful for this project mainly as a demonstration that “approach” is not typically treated as a single static goal pose in the wider literature: this project's own baseline and Behavioural Cloning model </w:t>
      </w:r>
      <w:r>
        <w:rPr>
          <w:rFonts w:ascii="Times New Roman" w:hAnsi="Times New Roman"/>
          <w:i/>
        </w:rPr>
        <w:t>do</w:t>
      </w:r>
      <w:r>
        <w:rPr>
          <w:rFonts w:ascii="Times New Roman" w:hAnsi="Times New Roman"/>
        </w:rPr>
        <w:t xml:space="preserve"> treat the approach target as a single static pose (x, y, yaw) rather than a dynamically-updated one, a simplification made necessary by the offline demonstration dataset it learns from. Most directly relevant of all is Yang </w:t>
      </w:r>
      <w:r>
        <w:rPr>
          <w:rFonts w:ascii="Times New Roman" w:hAnsi="Times New Roman"/>
          <w:i/>
        </w:rPr>
        <w:t>et al.</w:t>
      </w:r>
      <w:r>
        <w:rPr>
          <w:rFonts w:ascii="Times New Roman" w:hAnsi="Times New Roman"/>
        </w:rPr>
        <w:t xml:space="preserve">'s (2021) PLOS ONE paper, which released a dataset explicitly of human and robot approach behaviours into small free-standing conversational groups — the closest published analogue to this project's own goal. The key distinction is that Yang </w:t>
      </w:r>
      <w:r>
        <w:rPr>
          <w:rFonts w:ascii="Times New Roman" w:hAnsi="Times New Roman"/>
          <w:i/>
        </w:rPr>
        <w:t>et al.</w:t>
      </w:r>
      <w:r>
        <w:rPr>
          <w:rFonts w:ascii="Times New Roman" w:hAnsi="Times New Roman"/>
        </w:rPr>
        <w:t>'s dataset provides direct group/approach-pose annotations, collected under controlled conditions, whereas the PLUS-HRI dataset used here provides none of that structure natively — this project must derive group and O-space labels itself, from raw non-expert teleoperation video, via its own detection and clustering pipeline, which is both a harder starting point and, arguably, a more realistic one for eventual real-world deployment, where clean pre-annotated group structure will never be available online.</w:t>
      </w:r>
    </w:p>
    <w:p>
      <w:pPr/>
      <w:r>
        <w:rPr>
          <w:rFonts w:ascii="Times New Roman" w:hAnsi="Times New Roman"/>
          <w:b/>
        </w:rPr>
        <w:t>Limitation relative to this project:</w:t>
      </w:r>
      <w:r>
        <w:rPr>
          <w:rFonts w:ascii="Times New Roman" w:hAnsi="Times New Roman"/>
        </w:rPr>
        <w:t xml:space="preserve"> F-formation theory and detection methods give a rigorous account of group </w:t>
      </w:r>
      <w:r>
        <w:rPr>
          <w:rFonts w:ascii="Times New Roman" w:hAnsi="Times New Roman"/>
          <w:i/>
        </w:rPr>
        <w:t>geometry</w:t>
      </w:r>
      <w:r>
        <w:rPr>
          <w:rFonts w:ascii="Times New Roman" w:hAnsi="Times New Roman"/>
        </w:rPr>
        <w:t xml:space="preserve">, and the approach-specific robotics literature shows that approach direction and distance measurably matter to social acceptability — but none of the reviewed work combines F-formation-derived approach-pose targets with a </w:t>
      </w:r>
      <w:r>
        <w:rPr>
          <w:rFonts w:ascii="Times New Roman" w:hAnsi="Times New Roman"/>
          <w:i/>
        </w:rPr>
        <w:t>learned</w:t>
      </w:r>
      <w:r>
        <w:rPr>
          <w:rFonts w:ascii="Times New Roman" w:hAnsi="Times New Roman"/>
        </w:rPr>
        <w:t xml:space="preserve">, demonstration-trained policy; the closest analogues either hand-design the approach rule (Satake, Truong and Ngo, Repiso </w:t>
      </w:r>
      <w:r>
        <w:rPr>
          <w:rFonts w:ascii="Times New Roman" w:hAnsi="Times New Roman"/>
          <w:i/>
        </w:rPr>
        <w:t>et al.</w:t>
      </w:r>
      <w:r>
        <w:rPr>
          <w:rFonts w:ascii="Times New Roman" w:hAnsi="Times New Roman"/>
        </w:rPr>
        <w:t xml:space="preserve">) or provide a clean annotated dataset rather than requiring the group structure to be inferred from raw non-expert demonstration footage (Yang </w:t>
      </w:r>
      <w:r>
        <w:rPr>
          <w:rFonts w:ascii="Times New Roman" w:hAnsi="Times New Roman"/>
          <w:i/>
        </w:rPr>
        <w:t>et al.</w:t>
      </w:r>
      <w:r>
        <w:rPr>
          <w:rFonts w:ascii="Times New Roman" w:hAnsi="Times New Roman"/>
        </w:rPr>
        <w:t>). This project's combination — infer group structure from imperfect data, then learn (rather than hand-design) the approach policy from non-expert demonstrations, evaluated against a rule-based baseline — is not addressed by any single one of these.</w:t>
      </w:r>
    </w:p>
    <w:p>
      <w:pPr>
        <w:pStyle w:val="Heading2"/>
      </w:pPr>
      <w:r>
        <w:rPr>
          <w:rFonts w:ascii="Times New Roman" w:hAnsi="Times New Roman"/>
        </w:rPr>
        <w:t>2.3</w:t>
        <w:tab/>
        <w:t>Learning from Demonstration and Behavioural Cloning</w:t>
      </w:r>
    </w:p>
    <w:p>
      <w:pPr/>
      <w:r>
        <w:rPr>
          <w:rFonts w:ascii="Times New Roman" w:hAnsi="Times New Roman"/>
        </w:rPr>
        <w:t xml:space="preserve">Argall </w:t>
      </w:r>
      <w:r>
        <w:rPr>
          <w:rFonts w:ascii="Times New Roman" w:hAnsi="Times New Roman"/>
          <w:i/>
        </w:rPr>
        <w:t>et al.</w:t>
      </w:r>
      <w:r>
        <w:rPr>
          <w:rFonts w:ascii="Times New Roman" w:hAnsi="Times New Roman"/>
        </w:rPr>
        <w:t xml:space="preserve">'s (2009) survey remains the standard reference point for Learning from Demonstration (LfD) as a field, establishing the core taxonomy (how demonstrations are recorded, how the mapping from state to action is learned, and how the “correspondence problem” between demonstrator and robot embodiment is handled) that essentially every subsequent LfD paper, including this project's own structure, is implicitly organised around. Ravichandar </w:t>
      </w:r>
      <w:r>
        <w:rPr>
          <w:rFonts w:ascii="Times New Roman" w:hAnsi="Times New Roman"/>
          <w:i/>
        </w:rPr>
        <w:t>et al.</w:t>
      </w:r>
      <w:r>
        <w:rPr>
          <w:rFonts w:ascii="Times New Roman" w:hAnsi="Times New Roman"/>
        </w:rPr>
        <w:t xml:space="preserve">'s (2020) more recent survey updates this picture for the deep-learning era, covering how neural architectures have changed what LfD can represent, and explicitly flagging </w:t>
      </w:r>
      <w:r>
        <w:rPr>
          <w:rFonts w:ascii="Times New Roman" w:hAnsi="Times New Roman"/>
          <w:i/>
        </w:rPr>
        <w:t>data efficiency</w:t>
      </w:r>
      <w:r>
        <w:rPr>
          <w:rFonts w:ascii="Times New Roman" w:hAnsi="Times New Roman"/>
        </w:rPr>
        <w:t xml:space="preserve"> — how much demonstration data a method needs before it generalises — as one of the field's persistent open problems; this is directly relevant to this project's own finding that 462 independent demonstration events, however many rows they expand to, is a genuinely small number by the standards this survey discusses, and is the most defensible explanation on record for why this project's Behavioural Cloning model plateaus rather than continuing to improve with further tuning.</w:t>
      </w:r>
    </w:p>
    <w:p>
      <w:pPr/>
      <w:r>
        <w:rPr>
          <w:rFonts w:ascii="Times New Roman" w:hAnsi="Times New Roman"/>
        </w:rPr>
        <w:t xml:space="preserve">Behavioural Cloning specifically — treating demonstration-following as supervised learning from state to action — traces back to Pomerleau's (1989) ALVINN system, one of the earliest applications of a neural network to autonomous steering from raw sensor input via direct imitation of a human driver, and is worth citing as the origin point of the entire “learn to imitate the demonstrator's actions directly” paradigm this project's own training scripts sit within, thirty-five years later. The best-known limitation of naive Behavioural Cloning — that small prediction errors compound over time because the model only ever sees demonstrator-visited states during training, then drifts into unfamiliar states during deployment — was formalised by Ross, Gordon and Bagnell (2011), whose DAgger algorithm addresses it by iteratively querying the demonstrator on the learner's own visited states. This is directly relevant as a </w:t>
      </w:r>
      <w:r>
        <w:rPr>
          <w:rFonts w:ascii="Times New Roman" w:hAnsi="Times New Roman"/>
          <w:b/>
        </w:rPr>
        <w:t>stated limitation, not an implemented fix</w:t>
      </w:r>
      <w:r>
        <w:rPr>
          <w:rFonts w:ascii="Times New Roman" w:hAnsi="Times New Roman"/>
        </w:rPr>
        <w:t>: this project's Behavioural Cloning model is trained via plain offline Behavioural Cloning on fixed, pre-recorded demonstrations, with no DAgger-style online correction loop, which is a legitimate and common simplification for a Masters-scale project but should be named explicitly as a source of the distributional-shift risk this project's own live-simulation results are most likely to expose.</w:t>
      </w:r>
    </w:p>
    <w:p>
      <w:pPr/>
      <w:r>
        <w:rPr>
          <w:rFonts w:ascii="Times New Roman" w:hAnsi="Times New Roman"/>
          <w:b/>
        </w:rPr>
        <w:t>Limitation relative to this project:</w:t>
      </w:r>
      <w:r>
        <w:rPr>
          <w:rFonts w:ascii="Times New Roman" w:hAnsi="Times New Roman"/>
        </w:rPr>
        <w:t xml:space="preserve"> the LfD/BC literature is mature on general principles (Argall, Ravichandar) and honest about its central weakness (Ross, Gordon and Bagnell's compounding-error problem), but says nothing project-specific about </w:t>
      </w:r>
      <w:r>
        <w:rPr>
          <w:rFonts w:ascii="Times New Roman" w:hAnsi="Times New Roman"/>
          <w:i/>
        </w:rPr>
        <w:t>social</w:t>
      </w:r>
      <w:r>
        <w:rPr>
          <w:rFonts w:ascii="Times New Roman" w:hAnsi="Times New Roman"/>
        </w:rPr>
        <w:t xml:space="preserve"> group-approach behaviour as a target task, nor about learning from a dataset recorded by genuinely non-expert operators rather than curated demonstrators. This project's contribution is applying the BC paradigm to exactly that harder, messier setting, and evaluating — rather than assuming — whether it beats a simple geometric rule on the specific task of group approach.</w:t>
      </w:r>
    </w:p>
    <w:p>
      <w:pPr>
        <w:pStyle w:val="Heading2"/>
      </w:pPr>
      <w:r>
        <w:rPr>
          <w:rFonts w:ascii="Times New Roman" w:hAnsi="Times New Roman"/>
        </w:rPr>
        <w:t>2.4</w:t>
        <w:tab/>
        <w:t>Supporting Perception Literature</w:t>
      </w:r>
    </w:p>
    <w:p>
      <w:pPr/>
      <w:r>
        <w:rPr>
          <w:rFonts w:ascii="Times New Roman" w:hAnsi="Times New Roman"/>
        </w:rPr>
        <w:t xml:space="preserve">Two further threads support the pipeline rather than defining its research question, but still warrant a critical citation each rather than being treated as mere tool references. Person detection in this project relies on YOLOv8, whose lineage runs back to Redmon </w:t>
      </w:r>
      <w:r>
        <w:rPr>
          <w:rFonts w:ascii="Times New Roman" w:hAnsi="Times New Roman"/>
          <w:i/>
        </w:rPr>
        <w:t>et al.</w:t>
      </w:r>
      <w:r>
        <w:rPr>
          <w:rFonts w:ascii="Times New Roman" w:hAnsi="Times New Roman"/>
        </w:rPr>
        <w:t xml:space="preserve">'s (2016) original “You Only Look Once” formulation of object detection as a single-pass regression problem rather than the slower two-stage detect-then-classify pipelines that preceded it; the specific YOLOv8 architecture used here is documented in Yaseen's (2024) independent architectural analysis, since Ultralytics did not publish a formal peer-reviewed paper alongside the YOLOv8 release itself. This project's own validated 99.7% recall figure (Section 3.2) sits comfortably within, and is directly comparable to, the general real-time-detection literature this lineage represents. The proposal's named perception model, NVIDIA's LocateAnything-3B (Wang </w:t>
      </w:r>
      <w:r>
        <w:rPr>
          <w:rFonts w:ascii="Times New Roman" w:hAnsi="Times New Roman"/>
          <w:i/>
        </w:rPr>
        <w:t>et al.</w:t>
      </w:r>
      <w:r>
        <w:rPr>
          <w:rFonts w:ascii="Times New Roman" w:hAnsi="Times New Roman"/>
        </w:rPr>
        <w:t>, 2026), is a very recent open-vocabulary vision-language grounding model using parallel box decoding rather than YOLO's grid-based regression; this project's own head-to-head comparison against YOLOv8n (Section 3.2) is itself a small primary contribution worth foregrounding in the Results and Discussion chapter, since a directly measured speed/accuracy comparison between a general-purpose grounding model and a specialised real-time detector, on cluttered, robot-mounted-camera indoor HRI footage, does not yet exist in the published literature this review could locate.</w:t>
      </w:r>
    </w:p>
    <w:p>
      <w:pPr/>
      <w:r>
        <w:rPr>
          <w:rFonts w:ascii="Times New Roman" w:hAnsi="Times New Roman"/>
        </w:rPr>
        <w:t xml:space="preserve">Finally, the navigation and platform layers this project runs on both have citable, primary-source documentation rather than only vendor pages: Macenski </w:t>
      </w:r>
      <w:r>
        <w:rPr>
          <w:rFonts w:ascii="Times New Roman" w:hAnsi="Times New Roman"/>
          <w:i/>
        </w:rPr>
        <w:t>et al.</w:t>
      </w:r>
      <w:r>
        <w:rPr>
          <w:rFonts w:ascii="Times New Roman" w:hAnsi="Times New Roman"/>
        </w:rPr>
        <w:t>'s (2020) “Marathon 2” paper is the actual system paper behind ROS 2's Nav2 stack, and Pagès, Marchionni and Ferro's (2016) paper introduces the TIAGo platform itself. Both are cited again in the Methodology and Implementation chapters when TIAGo and Nav2 are introduced as the experimental platform, since citing the platform's own system paper rather than only a marketing page is standard academic practice.</w:t>
      </w:r>
    </w:p>
    <w:p>
      <w:pPr>
        <w:pStyle w:val="Heading2"/>
      </w:pPr>
      <w:r>
        <w:rPr>
          <w:rFonts w:ascii="Times New Roman" w:hAnsi="Times New Roman"/>
        </w:rPr>
        <w:t>2.5</w:t>
        <w:tab/>
        <w:t>Summary of the Literature and the Research Gap</w:t>
      </w:r>
    </w:p>
    <w:p>
      <w:pPr/>
      <w:r>
        <w:rPr>
          <w:rFonts w:ascii="Times New Roman" w:hAnsi="Times New Roman"/>
        </w:rPr>
        <w:t>Table 1 below summarises the sources reviewed above against this project's own contribution, followed by an explicit statement of the resulting research gap.</w:t>
      </w:r>
    </w:p>
    <w:tbl>
      <w:tblPr>
        <w:tblStyle w:val="TableGrid0"/>
        <w:tblW w:type="auto" w:w="0"/>
        <w:tblLayout w:type="fixed"/>
        <w:tblLook w:firstColumn="1" w:firstRow="1" w:lastColumn="0" w:lastRow="0" w:noHBand="0" w:noVBand="1" w:val="04A0"/>
      </w:tblPr>
      <w:tblGrid>
        <w:gridCol w:w="1991"/>
        <w:gridCol w:w="1991"/>
        <w:gridCol w:w="1991"/>
        <w:gridCol w:w="1991"/>
      </w:tblGrid>
      <w:tr>
        <w:tc>
          <w:tcPr>
            <w:tcW w:type="dxa" w:w="2304"/>
          </w:tcPr>
          <w:p>
            <w:r/>
            <w:r>
              <w:rPr>
                <w:rFonts w:ascii="Times New Roman" w:hAnsi="Times New Roman"/>
                <w:b/>
                <w:sz w:val="18"/>
              </w:rPr>
              <w:t>Author &amp; Year</w:t>
            </w:r>
          </w:p>
        </w:tc>
        <w:tc>
          <w:tcPr>
            <w:tcW w:type="dxa" w:w="864"/>
          </w:tcPr>
          <w:p>
            <w:r/>
            <w:r>
              <w:rPr>
                <w:rFonts w:ascii="Times New Roman" w:hAnsi="Times New Roman"/>
                <w:b/>
                <w:sz w:val="18"/>
              </w:rPr>
              <w:t>Area</w:t>
            </w:r>
          </w:p>
        </w:tc>
        <w:tc>
          <w:tcPr>
            <w:tcW w:type="dxa" w:w="2016"/>
          </w:tcPr>
          <w:p>
            <w:r/>
            <w:r>
              <w:rPr>
                <w:rFonts w:ascii="Times New Roman" w:hAnsi="Times New Roman"/>
                <w:b/>
                <w:sz w:val="18"/>
              </w:rPr>
              <w:t>Contribution</w:t>
            </w:r>
          </w:p>
        </w:tc>
        <w:tc>
          <w:tcPr>
            <w:tcW w:type="dxa" w:w="2448"/>
          </w:tcPr>
          <w:p>
            <w:r/>
            <w:r>
              <w:rPr>
                <w:rFonts w:ascii="Times New Roman" w:hAnsi="Times New Roman"/>
                <w:b/>
                <w:sz w:val="18"/>
              </w:rPr>
              <w:t>Limitation / Gap</w:t>
            </w:r>
          </w:p>
        </w:tc>
      </w:tr>
      <w:tr>
        <w:tc>
          <w:tcPr>
            <w:tcW w:type="dxa" w:w="2304"/>
          </w:tcPr>
          <w:p>
            <w:r/>
            <w:r>
              <w:rPr>
                <w:rFonts w:ascii="Times New Roman" w:hAnsi="Times New Roman"/>
                <w:sz w:val="18"/>
              </w:rPr>
              <w:t>1. Kruse et al. (2013)</w:t>
            </w:r>
          </w:p>
        </w:tc>
        <w:tc>
          <w:tcPr>
            <w:tcW w:type="dxa" w:w="864"/>
          </w:tcPr>
          <w:p>
            <w:r/>
            <w:r>
              <w:rPr>
                <w:rFonts w:ascii="Times New Roman" w:hAnsi="Times New Roman"/>
                <w:sz w:val="18"/>
              </w:rPr>
              <w:t>Social nav.</w:t>
            </w:r>
          </w:p>
        </w:tc>
        <w:tc>
          <w:tcPr>
            <w:tcW w:type="dxa" w:w="2016"/>
          </w:tcPr>
          <w:p>
            <w:r/>
            <w:r>
              <w:rPr>
                <w:rFonts w:ascii="Times New Roman" w:hAnsi="Times New Roman"/>
                <w:sz w:val="18"/>
              </w:rPr>
              <w:t>Comfort/naturalness/sociability framework</w:t>
            </w:r>
          </w:p>
        </w:tc>
        <w:tc>
          <w:tcPr>
            <w:tcW w:type="dxa" w:w="2448"/>
          </w:tcPr>
          <w:p>
            <w:r/>
            <w:r>
              <w:rPr>
                <w:rFonts w:ascii="Times New Roman" w:hAnsi="Times New Roman"/>
                <w:sz w:val="18"/>
              </w:rPr>
              <w:t>No method for group-approach stopping position</w:t>
            </w:r>
          </w:p>
        </w:tc>
      </w:tr>
      <w:tr>
        <w:tc>
          <w:tcPr>
            <w:tcW w:type="dxa" w:w="2304"/>
          </w:tcPr>
          <w:p>
            <w:r/>
            <w:r>
              <w:rPr>
                <w:rFonts w:ascii="Times New Roman" w:hAnsi="Times New Roman"/>
                <w:sz w:val="18"/>
              </w:rPr>
              <w:t>2. Helbing &amp; Molnár (1995)</w:t>
            </w:r>
          </w:p>
        </w:tc>
        <w:tc>
          <w:tcPr>
            <w:tcW w:type="dxa" w:w="864"/>
          </w:tcPr>
          <w:p>
            <w:r/>
            <w:r>
              <w:rPr>
                <w:rFonts w:ascii="Times New Roman" w:hAnsi="Times New Roman"/>
                <w:sz w:val="18"/>
              </w:rPr>
              <w:t>Social nav.</w:t>
            </w:r>
          </w:p>
        </w:tc>
        <w:tc>
          <w:tcPr>
            <w:tcW w:type="dxa" w:w="2016"/>
          </w:tcPr>
          <w:p>
            <w:r/>
            <w:r>
              <w:rPr>
                <w:rFonts w:ascii="Times New Roman" w:hAnsi="Times New Roman"/>
                <w:sz w:val="18"/>
              </w:rPr>
              <w:t>Social-force model of pedestrian dynamics</w:t>
            </w:r>
          </w:p>
        </w:tc>
        <w:tc>
          <w:tcPr>
            <w:tcW w:type="dxa" w:w="2448"/>
          </w:tcPr>
          <w:p>
            <w:r/>
            <w:r>
              <w:rPr>
                <w:rFonts w:ascii="Times New Roman" w:hAnsi="Times New Roman"/>
                <w:sz w:val="18"/>
              </w:rPr>
              <w:t>Individual-pedestrian model; no group structure</w:t>
            </w:r>
          </w:p>
        </w:tc>
      </w:tr>
      <w:tr>
        <w:tc>
          <w:tcPr>
            <w:tcW w:type="dxa" w:w="2304"/>
          </w:tcPr>
          <w:p>
            <w:r/>
            <w:r>
              <w:rPr>
                <w:rFonts w:ascii="Times New Roman" w:hAnsi="Times New Roman"/>
                <w:sz w:val="18"/>
              </w:rPr>
              <w:t>3. Lu, Hershberger &amp; Smart (2014)</w:t>
            </w:r>
          </w:p>
        </w:tc>
        <w:tc>
          <w:tcPr>
            <w:tcW w:type="dxa" w:w="864"/>
          </w:tcPr>
          <w:p>
            <w:r/>
            <w:r>
              <w:rPr>
                <w:rFonts w:ascii="Times New Roman" w:hAnsi="Times New Roman"/>
                <w:sz w:val="18"/>
              </w:rPr>
              <w:t>Social nav.</w:t>
            </w:r>
          </w:p>
        </w:tc>
        <w:tc>
          <w:tcPr>
            <w:tcW w:type="dxa" w:w="2016"/>
          </w:tcPr>
          <w:p>
            <w:r/>
            <w:r>
              <w:rPr>
                <w:rFonts w:ascii="Times New Roman" w:hAnsi="Times New Roman"/>
                <w:sz w:val="18"/>
              </w:rPr>
              <w:t>Layered costmaps (Nav2's own mechanism)</w:t>
            </w:r>
          </w:p>
        </w:tc>
        <w:tc>
          <w:tcPr>
            <w:tcW w:type="dxa" w:w="2448"/>
          </w:tcPr>
          <w:p>
            <w:r/>
            <w:r>
              <w:rPr>
                <w:rFonts w:ascii="Times New Roman" w:hAnsi="Times New Roman"/>
                <w:sz w:val="18"/>
              </w:rPr>
              <w:t>Encodes avoidance, not approach</w:t>
            </w:r>
          </w:p>
        </w:tc>
      </w:tr>
      <w:tr>
        <w:tc>
          <w:tcPr>
            <w:tcW w:type="dxa" w:w="2304"/>
          </w:tcPr>
          <w:p>
            <w:r/>
            <w:r>
              <w:rPr>
                <w:rFonts w:ascii="Times New Roman" w:hAnsi="Times New Roman"/>
                <w:sz w:val="18"/>
              </w:rPr>
              <w:t>4. Ríos-Martínez, Spalanzani &amp; Laugier (2015)</w:t>
            </w:r>
          </w:p>
        </w:tc>
        <w:tc>
          <w:tcPr>
            <w:tcW w:type="dxa" w:w="864"/>
          </w:tcPr>
          <w:p>
            <w:r/>
            <w:r>
              <w:rPr>
                <w:rFonts w:ascii="Times New Roman" w:hAnsi="Times New Roman"/>
                <w:sz w:val="18"/>
              </w:rPr>
              <w:t>Social nav.</w:t>
            </w:r>
          </w:p>
        </w:tc>
        <w:tc>
          <w:tcPr>
            <w:tcW w:type="dxa" w:w="2016"/>
          </w:tcPr>
          <w:p>
            <w:r/>
            <w:r>
              <w:rPr>
                <w:rFonts w:ascii="Times New Roman" w:hAnsi="Times New Roman"/>
                <w:sz w:val="18"/>
              </w:rPr>
              <w:t>Proxemics-to-navigation survey</w:t>
            </w:r>
          </w:p>
        </w:tc>
        <w:tc>
          <w:tcPr>
            <w:tcW w:type="dxa" w:w="2448"/>
          </w:tcPr>
          <w:p>
            <w:r/>
            <w:r>
              <w:rPr>
                <w:rFonts w:ascii="Times New Roman" w:hAnsi="Times New Roman"/>
                <w:sz w:val="18"/>
              </w:rPr>
              <w:t>Assumes proxemics transfers to HRI</w:t>
            </w:r>
          </w:p>
        </w:tc>
      </w:tr>
      <w:tr>
        <w:tc>
          <w:tcPr>
            <w:tcW w:type="dxa" w:w="2304"/>
          </w:tcPr>
          <w:p>
            <w:r/>
            <w:r>
              <w:rPr>
                <w:rFonts w:ascii="Times New Roman" w:hAnsi="Times New Roman"/>
                <w:sz w:val="18"/>
              </w:rPr>
              <w:t>5. Mavrogiannis et al. (2023)</w:t>
            </w:r>
          </w:p>
        </w:tc>
        <w:tc>
          <w:tcPr>
            <w:tcW w:type="dxa" w:w="864"/>
          </w:tcPr>
          <w:p>
            <w:r/>
            <w:r>
              <w:rPr>
                <w:rFonts w:ascii="Times New Roman" w:hAnsi="Times New Roman"/>
                <w:sz w:val="18"/>
              </w:rPr>
              <w:t>Social nav.</w:t>
            </w:r>
          </w:p>
        </w:tc>
        <w:tc>
          <w:tcPr>
            <w:tcW w:type="dxa" w:w="2016"/>
          </w:tcPr>
          <w:p>
            <w:r/>
            <w:r>
              <w:rPr>
                <w:rFonts w:ascii="Times New Roman" w:hAnsi="Times New Roman"/>
                <w:sz w:val="18"/>
              </w:rPr>
              <w:t>Names group navigation as an open challenge</w:t>
            </w:r>
          </w:p>
        </w:tc>
        <w:tc>
          <w:tcPr>
            <w:tcW w:type="dxa" w:w="2448"/>
          </w:tcPr>
          <w:p>
            <w:r/>
            <w:r>
              <w:rPr>
                <w:rFonts w:ascii="Times New Roman" w:hAnsi="Times New Roman"/>
                <w:sz w:val="18"/>
              </w:rPr>
              <w:t>Survey-level; no method of its own</w:t>
            </w:r>
          </w:p>
        </w:tc>
      </w:tr>
      <w:tr>
        <w:tc>
          <w:tcPr>
            <w:tcW w:type="dxa" w:w="2304"/>
          </w:tcPr>
          <w:p>
            <w:r/>
            <w:r>
              <w:rPr>
                <w:rFonts w:ascii="Times New Roman" w:hAnsi="Times New Roman"/>
                <w:sz w:val="18"/>
              </w:rPr>
              <w:t>6. Singamaneni et al. (2024)</w:t>
            </w:r>
          </w:p>
        </w:tc>
        <w:tc>
          <w:tcPr>
            <w:tcW w:type="dxa" w:w="864"/>
          </w:tcPr>
          <w:p>
            <w:r/>
            <w:r>
              <w:rPr>
                <w:rFonts w:ascii="Times New Roman" w:hAnsi="Times New Roman"/>
                <w:sz w:val="18"/>
              </w:rPr>
              <w:t>Social nav.</w:t>
            </w:r>
          </w:p>
        </w:tc>
        <w:tc>
          <w:tcPr>
            <w:tcW w:type="dxa" w:w="2016"/>
          </w:tcPr>
          <w:p>
            <w:r/>
            <w:r>
              <w:rPr>
                <w:rFonts w:ascii="Times New Roman" w:hAnsi="Times New Roman"/>
                <w:sz w:val="18"/>
              </w:rPr>
              <w:t>Taxonomy separating approach/avoid/accompany</w:t>
            </w:r>
          </w:p>
        </w:tc>
        <w:tc>
          <w:tcPr>
            <w:tcW w:type="dxa" w:w="2448"/>
          </w:tcPr>
          <w:p>
            <w:r/>
            <w:r>
              <w:rPr>
                <w:rFonts w:ascii="Times New Roman" w:hAnsi="Times New Roman"/>
                <w:sz w:val="18"/>
              </w:rPr>
              <w:t>Catalogues the gap; does not fill it</w:t>
            </w:r>
          </w:p>
        </w:tc>
      </w:tr>
      <w:tr>
        <w:tc>
          <w:tcPr>
            <w:tcW w:type="dxa" w:w="2304"/>
          </w:tcPr>
          <w:p>
            <w:r/>
            <w:r>
              <w:rPr>
                <w:rFonts w:ascii="Times New Roman" w:hAnsi="Times New Roman"/>
                <w:sz w:val="18"/>
              </w:rPr>
              <w:t>7. Kendon (1990)</w:t>
            </w:r>
          </w:p>
        </w:tc>
        <w:tc>
          <w:tcPr>
            <w:tcW w:type="dxa" w:w="864"/>
          </w:tcPr>
          <w:p>
            <w:r/>
            <w:r>
              <w:rPr>
                <w:rFonts w:ascii="Times New Roman" w:hAnsi="Times New Roman"/>
                <w:sz w:val="18"/>
              </w:rPr>
              <w:t>F-formations</w:t>
            </w:r>
          </w:p>
        </w:tc>
        <w:tc>
          <w:tcPr>
            <w:tcW w:type="dxa" w:w="2016"/>
          </w:tcPr>
          <w:p>
            <w:r/>
            <w:r>
              <w:rPr>
                <w:rFonts w:ascii="Times New Roman" w:hAnsi="Times New Roman"/>
                <w:sz w:val="18"/>
              </w:rPr>
              <w:t>Foundational O/P/R-space theory</w:t>
            </w:r>
          </w:p>
        </w:tc>
        <w:tc>
          <w:tcPr>
            <w:tcW w:type="dxa" w:w="2448"/>
          </w:tcPr>
          <w:p>
            <w:r/>
            <w:r>
              <w:rPr>
                <w:rFonts w:ascii="Times New Roman" w:hAnsi="Times New Roman"/>
                <w:sz w:val="18"/>
              </w:rPr>
              <w:t>Pre-dates computational detection</w:t>
            </w:r>
          </w:p>
        </w:tc>
      </w:tr>
      <w:tr>
        <w:tc>
          <w:tcPr>
            <w:tcW w:type="dxa" w:w="2304"/>
          </w:tcPr>
          <w:p>
            <w:r/>
            <w:r>
              <w:rPr>
                <w:rFonts w:ascii="Times New Roman" w:hAnsi="Times New Roman"/>
                <w:sz w:val="18"/>
              </w:rPr>
              <w:t>8. Cristani et al. (2011)</w:t>
            </w:r>
          </w:p>
        </w:tc>
        <w:tc>
          <w:tcPr>
            <w:tcW w:type="dxa" w:w="864"/>
          </w:tcPr>
          <w:p>
            <w:r/>
            <w:r>
              <w:rPr>
                <w:rFonts w:ascii="Times New Roman" w:hAnsi="Times New Roman"/>
                <w:sz w:val="18"/>
              </w:rPr>
              <w:t>F-formations</w:t>
            </w:r>
          </w:p>
        </w:tc>
        <w:tc>
          <w:tcPr>
            <w:tcW w:type="dxa" w:w="2016"/>
          </w:tcPr>
          <w:p>
            <w:r/>
            <w:r>
              <w:rPr>
                <w:rFonts w:ascii="Times New Roman" w:hAnsi="Times New Roman"/>
                <w:sz w:val="18"/>
              </w:rPr>
              <w:t>Hough-voting F-formation detection</w:t>
            </w:r>
          </w:p>
        </w:tc>
        <w:tc>
          <w:tcPr>
            <w:tcW w:type="dxa" w:w="2448"/>
          </w:tcPr>
          <w:p>
            <w:r/>
            <w:r>
              <w:rPr>
                <w:rFonts w:ascii="Times New Roman" w:hAnsi="Times New Roman"/>
                <w:sz w:val="18"/>
              </w:rPr>
              <w:t>Needs orientation estimates</w:t>
            </w:r>
          </w:p>
        </w:tc>
      </w:tr>
      <w:tr>
        <w:tc>
          <w:tcPr>
            <w:tcW w:type="dxa" w:w="2304"/>
          </w:tcPr>
          <w:p>
            <w:r/>
            <w:r>
              <w:rPr>
                <w:rFonts w:ascii="Times New Roman" w:hAnsi="Times New Roman"/>
                <w:sz w:val="18"/>
              </w:rPr>
              <w:t>9. Setti et al. (2015)</w:t>
            </w:r>
          </w:p>
        </w:tc>
        <w:tc>
          <w:tcPr>
            <w:tcW w:type="dxa" w:w="864"/>
          </w:tcPr>
          <w:p>
            <w:r/>
            <w:r>
              <w:rPr>
                <w:rFonts w:ascii="Times New Roman" w:hAnsi="Times New Roman"/>
                <w:sz w:val="18"/>
              </w:rPr>
              <w:t>F-formations</w:t>
            </w:r>
          </w:p>
        </w:tc>
        <w:tc>
          <w:tcPr>
            <w:tcW w:type="dxa" w:w="2016"/>
          </w:tcPr>
          <w:p>
            <w:r/>
            <w:r>
              <w:rPr>
                <w:rFonts w:ascii="Times New Roman" w:hAnsi="Times New Roman"/>
                <w:sz w:val="18"/>
              </w:rPr>
              <w:t>General free-standing group detection</w:t>
            </w:r>
          </w:p>
        </w:tc>
        <w:tc>
          <w:tcPr>
            <w:tcW w:type="dxa" w:w="2448"/>
          </w:tcPr>
          <w:p>
            <w:r/>
            <w:r>
              <w:rPr>
                <w:rFonts w:ascii="Times New Roman" w:hAnsi="Times New Roman"/>
                <w:sz w:val="18"/>
              </w:rPr>
              <w:t>Same orientation dependency</w:t>
            </w:r>
          </w:p>
        </w:tc>
      </w:tr>
      <w:tr>
        <w:tc>
          <w:tcPr>
            <w:tcW w:type="dxa" w:w="2304"/>
          </w:tcPr>
          <w:p>
            <w:r/>
            <w:r>
              <w:rPr>
                <w:rFonts w:ascii="Times New Roman" w:hAnsi="Times New Roman"/>
                <w:sz w:val="18"/>
              </w:rPr>
              <w:t>10. Vascon et al. (2016)</w:t>
            </w:r>
          </w:p>
        </w:tc>
        <w:tc>
          <w:tcPr>
            <w:tcW w:type="dxa" w:w="864"/>
          </w:tcPr>
          <w:p>
            <w:r/>
            <w:r>
              <w:rPr>
                <w:rFonts w:ascii="Times New Roman" w:hAnsi="Times New Roman"/>
                <w:sz w:val="18"/>
              </w:rPr>
              <w:t>F-formations</w:t>
            </w:r>
          </w:p>
        </w:tc>
        <w:tc>
          <w:tcPr>
            <w:tcW w:type="dxa" w:w="2016"/>
          </w:tcPr>
          <w:p>
            <w:r/>
            <w:r>
              <w:rPr>
                <w:rFonts w:ascii="Times New Roman" w:hAnsi="Times New Roman"/>
                <w:sz w:val="18"/>
              </w:rPr>
              <w:t>Game-theoretic, position-only detection</w:t>
            </w:r>
          </w:p>
        </w:tc>
        <w:tc>
          <w:tcPr>
            <w:tcW w:type="dxa" w:w="2448"/>
          </w:tcPr>
          <w:p>
            <w:r/>
            <w:r>
              <w:rPr>
                <w:rFonts w:ascii="Times New Roman" w:hAnsi="Times New Roman"/>
                <w:sz w:val="18"/>
              </w:rPr>
              <w:t>Justifies this project's own fallback</w:t>
            </w:r>
          </w:p>
        </w:tc>
      </w:tr>
      <w:tr>
        <w:tc>
          <w:tcPr>
            <w:tcW w:type="dxa" w:w="2304"/>
          </w:tcPr>
          <w:p>
            <w:r/>
            <w:r>
              <w:rPr>
                <w:rFonts w:ascii="Times New Roman" w:hAnsi="Times New Roman"/>
                <w:sz w:val="18"/>
              </w:rPr>
              <w:t>11. Satake et al. (2009)</w:t>
            </w:r>
          </w:p>
        </w:tc>
        <w:tc>
          <w:tcPr>
            <w:tcW w:type="dxa" w:w="864"/>
          </w:tcPr>
          <w:p>
            <w:r/>
            <w:r>
              <w:rPr>
                <w:rFonts w:ascii="Times New Roman" w:hAnsi="Times New Roman"/>
                <w:sz w:val="18"/>
              </w:rPr>
              <w:t>Group-approach</w:t>
            </w:r>
          </w:p>
        </w:tc>
        <w:tc>
          <w:tcPr>
            <w:tcW w:type="dxa" w:w="2016"/>
          </w:tcPr>
          <w:p>
            <w:r/>
            <w:r>
              <w:rPr>
                <w:rFonts w:ascii="Times New Roman" w:hAnsi="Times New Roman"/>
                <w:sz w:val="18"/>
              </w:rPr>
              <w:t>Socially acceptable single-person approach</w:t>
            </w:r>
          </w:p>
        </w:tc>
        <w:tc>
          <w:tcPr>
            <w:tcW w:type="dxa" w:w="2448"/>
          </w:tcPr>
          <w:p>
            <w:r/>
            <w:r>
              <w:rPr>
                <w:rFonts w:ascii="Times New Roman" w:hAnsi="Times New Roman"/>
                <w:sz w:val="18"/>
              </w:rPr>
              <w:t>Single person, not a group</w:t>
            </w:r>
          </w:p>
        </w:tc>
      </w:tr>
      <w:tr>
        <w:tc>
          <w:tcPr>
            <w:tcW w:type="dxa" w:w="2304"/>
          </w:tcPr>
          <w:p>
            <w:r/>
            <w:r>
              <w:rPr>
                <w:rFonts w:ascii="Times New Roman" w:hAnsi="Times New Roman"/>
                <w:sz w:val="18"/>
              </w:rPr>
              <w:t>12. Truong &amp; Ngo (2017)</w:t>
            </w:r>
          </w:p>
        </w:tc>
        <w:tc>
          <w:tcPr>
            <w:tcW w:type="dxa" w:w="864"/>
          </w:tcPr>
          <w:p>
            <w:r/>
            <w:r>
              <w:rPr>
                <w:rFonts w:ascii="Times New Roman" w:hAnsi="Times New Roman"/>
                <w:sz w:val="18"/>
              </w:rPr>
              <w:t>Group-approach</w:t>
            </w:r>
          </w:p>
        </w:tc>
        <w:tc>
          <w:tcPr>
            <w:tcW w:type="dxa" w:w="2016"/>
          </w:tcPr>
          <w:p>
            <w:r/>
            <w:r>
              <w:rPr>
                <w:rFonts w:ascii="Times New Roman" w:hAnsi="Times New Roman"/>
                <w:sz w:val="18"/>
              </w:rPr>
              <w:t>Proactive social motion model</w:t>
            </w:r>
          </w:p>
        </w:tc>
        <w:tc>
          <w:tcPr>
            <w:tcW w:type="dxa" w:w="2448"/>
          </w:tcPr>
          <w:p>
            <w:r/>
            <w:r>
              <w:rPr>
                <w:rFonts w:ascii="Times New Roman" w:hAnsi="Times New Roman"/>
                <w:sz w:val="18"/>
              </w:rPr>
              <w:t>Hand-designed, not learned</w:t>
            </w:r>
          </w:p>
        </w:tc>
      </w:tr>
      <w:tr>
        <w:tc>
          <w:tcPr>
            <w:tcW w:type="dxa" w:w="2304"/>
          </w:tcPr>
          <w:p>
            <w:r/>
            <w:r>
              <w:rPr>
                <w:rFonts w:ascii="Times New Roman" w:hAnsi="Times New Roman"/>
                <w:sz w:val="18"/>
              </w:rPr>
              <w:t>13. Repiso, Garrell &amp; Sanfeliu (2019)</w:t>
            </w:r>
          </w:p>
        </w:tc>
        <w:tc>
          <w:tcPr>
            <w:tcW w:type="dxa" w:w="864"/>
          </w:tcPr>
          <w:p>
            <w:r/>
            <w:r>
              <w:rPr>
                <w:rFonts w:ascii="Times New Roman" w:hAnsi="Times New Roman"/>
                <w:sz w:val="18"/>
              </w:rPr>
              <w:t>Group-approach</w:t>
            </w:r>
          </w:p>
        </w:tc>
        <w:tc>
          <w:tcPr>
            <w:tcW w:type="dxa" w:w="2016"/>
          </w:tcPr>
          <w:p>
            <w:r/>
            <w:r>
              <w:rPr>
                <w:rFonts w:ascii="Times New Roman" w:hAnsi="Times New Roman"/>
                <w:sz w:val="18"/>
              </w:rPr>
              <w:t>Real-time adaptive approach/accompany</w:t>
            </w:r>
          </w:p>
        </w:tc>
        <w:tc>
          <w:tcPr>
            <w:tcW w:type="dxa" w:w="2448"/>
          </w:tcPr>
          <w:p>
            <w:r/>
            <w:r>
              <w:rPr>
                <w:rFonts w:ascii="Times New Roman" w:hAnsi="Times New Roman"/>
                <w:sz w:val="18"/>
              </w:rPr>
              <w:t>Dynamic goal, not a static pose</w:t>
            </w:r>
          </w:p>
        </w:tc>
      </w:tr>
      <w:tr>
        <w:tc>
          <w:tcPr>
            <w:tcW w:type="dxa" w:w="2304"/>
          </w:tcPr>
          <w:p>
            <w:r/>
            <w:r>
              <w:rPr>
                <w:rFonts w:ascii="Times New Roman" w:hAnsi="Times New Roman"/>
                <w:sz w:val="18"/>
              </w:rPr>
              <w:t>14. Yang et al. (2021)</w:t>
            </w:r>
          </w:p>
        </w:tc>
        <w:tc>
          <w:tcPr>
            <w:tcW w:type="dxa" w:w="864"/>
          </w:tcPr>
          <w:p>
            <w:r/>
            <w:r>
              <w:rPr>
                <w:rFonts w:ascii="Times New Roman" w:hAnsi="Times New Roman"/>
                <w:sz w:val="18"/>
              </w:rPr>
              <w:t>Group-approach</w:t>
            </w:r>
          </w:p>
        </w:tc>
        <w:tc>
          <w:tcPr>
            <w:tcW w:type="dxa" w:w="2016"/>
          </w:tcPr>
          <w:p>
            <w:r/>
            <w:r>
              <w:rPr>
                <w:rFonts w:ascii="Times New Roman" w:hAnsi="Times New Roman"/>
                <w:sz w:val="18"/>
              </w:rPr>
              <w:t>Human/robot group-approach dataset</w:t>
            </w:r>
          </w:p>
        </w:tc>
        <w:tc>
          <w:tcPr>
            <w:tcW w:type="dxa" w:w="2448"/>
          </w:tcPr>
          <w:p>
            <w:r/>
            <w:r>
              <w:rPr>
                <w:rFonts w:ascii="Times New Roman" w:hAnsi="Times New Roman"/>
                <w:sz w:val="18"/>
              </w:rPr>
              <w:t>Clean annotations unlike PLUS-HRI</w:t>
            </w:r>
          </w:p>
        </w:tc>
      </w:tr>
      <w:tr>
        <w:tc>
          <w:tcPr>
            <w:tcW w:type="dxa" w:w="2304"/>
          </w:tcPr>
          <w:p>
            <w:r/>
            <w:r>
              <w:rPr>
                <w:rFonts w:ascii="Times New Roman" w:hAnsi="Times New Roman"/>
                <w:sz w:val="18"/>
              </w:rPr>
              <w:t>15. Argall et al. (2009)</w:t>
            </w:r>
          </w:p>
        </w:tc>
        <w:tc>
          <w:tcPr>
            <w:tcW w:type="dxa" w:w="864"/>
          </w:tcPr>
          <w:p>
            <w:r/>
            <w:r>
              <w:rPr>
                <w:rFonts w:ascii="Times New Roman" w:hAnsi="Times New Roman"/>
                <w:sz w:val="18"/>
              </w:rPr>
              <w:t>LfD/BC</w:t>
            </w:r>
          </w:p>
        </w:tc>
        <w:tc>
          <w:tcPr>
            <w:tcW w:type="dxa" w:w="2016"/>
          </w:tcPr>
          <w:p>
            <w:r/>
            <w:r>
              <w:rPr>
                <w:rFonts w:ascii="Times New Roman" w:hAnsi="Times New Roman"/>
                <w:sz w:val="18"/>
              </w:rPr>
              <w:t>Foundational LfD survey/taxonomy</w:t>
            </w:r>
          </w:p>
        </w:tc>
        <w:tc>
          <w:tcPr>
            <w:tcW w:type="dxa" w:w="2448"/>
          </w:tcPr>
          <w:p>
            <w:r/>
            <w:r>
              <w:rPr>
                <w:rFonts w:ascii="Times New Roman" w:hAnsi="Times New Roman"/>
                <w:sz w:val="18"/>
              </w:rPr>
              <w:t>No group-approach treatment</w:t>
            </w:r>
          </w:p>
        </w:tc>
      </w:tr>
      <w:tr>
        <w:tc>
          <w:tcPr>
            <w:tcW w:type="dxa" w:w="2304"/>
          </w:tcPr>
          <w:p>
            <w:r/>
            <w:r>
              <w:rPr>
                <w:rFonts w:ascii="Times New Roman" w:hAnsi="Times New Roman"/>
                <w:sz w:val="18"/>
              </w:rPr>
              <w:t>16. Ravichandar et al. (2020)</w:t>
            </w:r>
          </w:p>
        </w:tc>
        <w:tc>
          <w:tcPr>
            <w:tcW w:type="dxa" w:w="864"/>
          </w:tcPr>
          <w:p>
            <w:r/>
            <w:r>
              <w:rPr>
                <w:rFonts w:ascii="Times New Roman" w:hAnsi="Times New Roman"/>
                <w:sz w:val="18"/>
              </w:rPr>
              <w:t>LfD/BC</w:t>
            </w:r>
          </w:p>
        </w:tc>
        <w:tc>
          <w:tcPr>
            <w:tcW w:type="dxa" w:w="2016"/>
          </w:tcPr>
          <w:p>
            <w:r/>
            <w:r>
              <w:rPr>
                <w:rFonts w:ascii="Times New Roman" w:hAnsi="Times New Roman"/>
                <w:sz w:val="18"/>
              </w:rPr>
              <w:t>Deep-learning-era LfD survey</w:t>
            </w:r>
          </w:p>
        </w:tc>
        <w:tc>
          <w:tcPr>
            <w:tcW w:type="dxa" w:w="2448"/>
          </w:tcPr>
          <w:p>
            <w:r/>
            <w:r>
              <w:rPr>
                <w:rFonts w:ascii="Times New Roman" w:hAnsi="Times New Roman"/>
                <w:sz w:val="18"/>
              </w:rPr>
              <w:t>Flags data efficiency (relevant to 462 events)</w:t>
            </w:r>
          </w:p>
        </w:tc>
      </w:tr>
      <w:tr>
        <w:tc>
          <w:tcPr>
            <w:tcW w:type="dxa" w:w="2304"/>
          </w:tcPr>
          <w:p>
            <w:r/>
            <w:r>
              <w:rPr>
                <w:rFonts w:ascii="Times New Roman" w:hAnsi="Times New Roman"/>
                <w:sz w:val="18"/>
              </w:rPr>
              <w:t>17. Pomerleau (1989)</w:t>
            </w:r>
          </w:p>
        </w:tc>
        <w:tc>
          <w:tcPr>
            <w:tcW w:type="dxa" w:w="864"/>
          </w:tcPr>
          <w:p>
            <w:r/>
            <w:r>
              <w:rPr>
                <w:rFonts w:ascii="Times New Roman" w:hAnsi="Times New Roman"/>
                <w:sz w:val="18"/>
              </w:rPr>
              <w:t>LfD/BC</w:t>
            </w:r>
          </w:p>
        </w:tc>
        <w:tc>
          <w:tcPr>
            <w:tcW w:type="dxa" w:w="2016"/>
          </w:tcPr>
          <w:p>
            <w:r/>
            <w:r>
              <w:rPr>
                <w:rFonts w:ascii="Times New Roman" w:hAnsi="Times New Roman"/>
                <w:sz w:val="18"/>
              </w:rPr>
              <w:t>ALVINN — origin of Behavioural Cloning</w:t>
            </w:r>
          </w:p>
        </w:tc>
        <w:tc>
          <w:tcPr>
            <w:tcW w:type="dxa" w:w="2448"/>
          </w:tcPr>
          <w:p>
            <w:r/>
            <w:r>
              <w:rPr>
                <w:rFonts w:ascii="Times New Roman" w:hAnsi="Times New Roman"/>
                <w:sz w:val="18"/>
              </w:rPr>
              <w:t>No distributional-shift handling</w:t>
            </w:r>
          </w:p>
        </w:tc>
      </w:tr>
      <w:tr>
        <w:tc>
          <w:tcPr>
            <w:tcW w:type="dxa" w:w="2304"/>
          </w:tcPr>
          <w:p>
            <w:r/>
            <w:r>
              <w:rPr>
                <w:rFonts w:ascii="Times New Roman" w:hAnsi="Times New Roman"/>
                <w:sz w:val="18"/>
              </w:rPr>
              <w:t>18. Ross, Gordon &amp; Bagnell (2011)</w:t>
            </w:r>
          </w:p>
        </w:tc>
        <w:tc>
          <w:tcPr>
            <w:tcW w:type="dxa" w:w="864"/>
          </w:tcPr>
          <w:p>
            <w:r/>
            <w:r>
              <w:rPr>
                <w:rFonts w:ascii="Times New Roman" w:hAnsi="Times New Roman"/>
                <w:sz w:val="18"/>
              </w:rPr>
              <w:t>LfD/BC</w:t>
            </w:r>
          </w:p>
        </w:tc>
        <w:tc>
          <w:tcPr>
            <w:tcW w:type="dxa" w:w="2016"/>
          </w:tcPr>
          <w:p>
            <w:r/>
            <w:r>
              <w:rPr>
                <w:rFonts w:ascii="Times New Roman" w:hAnsi="Times New Roman"/>
                <w:sz w:val="18"/>
              </w:rPr>
              <w:t>DAgger; compounding-error problem</w:t>
            </w:r>
          </w:p>
        </w:tc>
        <w:tc>
          <w:tcPr>
            <w:tcW w:type="dxa" w:w="2448"/>
          </w:tcPr>
          <w:p>
            <w:r/>
            <w:r>
              <w:rPr>
                <w:rFonts w:ascii="Times New Roman" w:hAnsi="Times New Roman"/>
                <w:sz w:val="18"/>
              </w:rPr>
              <w:t>Not implemented — stated limitation</w:t>
            </w:r>
          </w:p>
        </w:tc>
      </w:tr>
      <w:tr>
        <w:tc>
          <w:tcPr>
            <w:tcW w:type="dxa" w:w="2304"/>
          </w:tcPr>
          <w:p>
            <w:r/>
            <w:r>
              <w:rPr>
                <w:rFonts w:ascii="Times New Roman" w:hAnsi="Times New Roman"/>
                <w:sz w:val="18"/>
              </w:rPr>
              <w:t>19. Redmon et al. (2016)</w:t>
            </w:r>
          </w:p>
        </w:tc>
        <w:tc>
          <w:tcPr>
            <w:tcW w:type="dxa" w:w="864"/>
          </w:tcPr>
          <w:p>
            <w:r/>
            <w:r>
              <w:rPr>
                <w:rFonts w:ascii="Times New Roman" w:hAnsi="Times New Roman"/>
                <w:sz w:val="18"/>
              </w:rPr>
              <w:t>Perception</w:t>
            </w:r>
          </w:p>
        </w:tc>
        <w:tc>
          <w:tcPr>
            <w:tcW w:type="dxa" w:w="2016"/>
          </w:tcPr>
          <w:p>
            <w:r/>
            <w:r>
              <w:rPr>
                <w:rFonts w:ascii="Times New Roman" w:hAnsi="Times New Roman"/>
                <w:sz w:val="18"/>
              </w:rPr>
              <w:t>Original YOLO formulation</w:t>
            </w:r>
          </w:p>
        </w:tc>
        <w:tc>
          <w:tcPr>
            <w:tcW w:type="dxa" w:w="2448"/>
          </w:tcPr>
          <w:p>
            <w:r/>
            <w:r>
              <w:rPr>
                <w:rFonts w:ascii="Times New Roman" w:hAnsi="Times New Roman"/>
                <w:sz w:val="18"/>
              </w:rPr>
              <w:t>Superseded by YOLOv8</w:t>
            </w:r>
          </w:p>
        </w:tc>
      </w:tr>
      <w:tr>
        <w:tc>
          <w:tcPr>
            <w:tcW w:type="dxa" w:w="2304"/>
          </w:tcPr>
          <w:p>
            <w:r/>
            <w:r>
              <w:rPr>
                <w:rFonts w:ascii="Times New Roman" w:hAnsi="Times New Roman"/>
                <w:sz w:val="18"/>
              </w:rPr>
              <w:t>20. Yaseen (2024)</w:t>
            </w:r>
          </w:p>
        </w:tc>
        <w:tc>
          <w:tcPr>
            <w:tcW w:type="dxa" w:w="864"/>
          </w:tcPr>
          <w:p>
            <w:r/>
            <w:r>
              <w:rPr>
                <w:rFonts w:ascii="Times New Roman" w:hAnsi="Times New Roman"/>
                <w:sz w:val="18"/>
              </w:rPr>
              <w:t>Perception</w:t>
            </w:r>
          </w:p>
        </w:tc>
        <w:tc>
          <w:tcPr>
            <w:tcW w:type="dxa" w:w="2016"/>
          </w:tcPr>
          <w:p>
            <w:r/>
            <w:r>
              <w:rPr>
                <w:rFonts w:ascii="Times New Roman" w:hAnsi="Times New Roman"/>
                <w:sz w:val="18"/>
              </w:rPr>
              <w:t>YOLOv8 architecture analysis</w:t>
            </w:r>
          </w:p>
        </w:tc>
        <w:tc>
          <w:tcPr>
            <w:tcW w:type="dxa" w:w="2448"/>
          </w:tcPr>
          <w:p>
            <w:r/>
            <w:r>
              <w:rPr>
                <w:rFonts w:ascii="Times New Roman" w:hAnsi="Times New Roman"/>
                <w:sz w:val="18"/>
              </w:rPr>
              <w:t>Not peer-reviewed (none exists)</w:t>
            </w:r>
          </w:p>
        </w:tc>
      </w:tr>
      <w:tr>
        <w:tc>
          <w:tcPr>
            <w:tcW w:type="dxa" w:w="2304"/>
          </w:tcPr>
          <w:p>
            <w:r/>
            <w:r>
              <w:rPr>
                <w:rFonts w:ascii="Times New Roman" w:hAnsi="Times New Roman"/>
                <w:sz w:val="18"/>
              </w:rPr>
              <w:t>21. Wang et al. (2026)</w:t>
            </w:r>
          </w:p>
        </w:tc>
        <w:tc>
          <w:tcPr>
            <w:tcW w:type="dxa" w:w="864"/>
          </w:tcPr>
          <w:p>
            <w:r/>
            <w:r>
              <w:rPr>
                <w:rFonts w:ascii="Times New Roman" w:hAnsi="Times New Roman"/>
                <w:sz w:val="18"/>
              </w:rPr>
              <w:t>Perception</w:t>
            </w:r>
          </w:p>
        </w:tc>
        <w:tc>
          <w:tcPr>
            <w:tcW w:type="dxa" w:w="2016"/>
          </w:tcPr>
          <w:p>
            <w:r/>
            <w:r>
              <w:rPr>
                <w:rFonts w:ascii="Times New Roman" w:hAnsi="Times New Roman"/>
                <w:sz w:val="18"/>
              </w:rPr>
              <w:t>LocateAnything-3B open-vocab grounding</w:t>
            </w:r>
          </w:p>
        </w:tc>
        <w:tc>
          <w:tcPr>
            <w:tcW w:type="dxa" w:w="2448"/>
          </w:tcPr>
          <w:p>
            <w:r/>
            <w:r>
              <w:rPr>
                <w:rFonts w:ascii="Times New Roman" w:hAnsi="Times New Roman"/>
                <w:sz w:val="18"/>
              </w:rPr>
              <w:t>Not validated on indoor HRI footage before this project</w:t>
            </w:r>
          </w:p>
        </w:tc>
      </w:tr>
      <w:tr>
        <w:tc>
          <w:tcPr>
            <w:tcW w:type="dxa" w:w="2304"/>
          </w:tcPr>
          <w:p>
            <w:r/>
            <w:r>
              <w:rPr>
                <w:rFonts w:ascii="Times New Roman" w:hAnsi="Times New Roman"/>
                <w:sz w:val="18"/>
              </w:rPr>
              <w:t>22. Macenski et al. (2020)</w:t>
            </w:r>
          </w:p>
        </w:tc>
        <w:tc>
          <w:tcPr>
            <w:tcW w:type="dxa" w:w="864"/>
          </w:tcPr>
          <w:p>
            <w:r/>
            <w:r>
              <w:rPr>
                <w:rFonts w:ascii="Times New Roman" w:hAnsi="Times New Roman"/>
                <w:sz w:val="18"/>
              </w:rPr>
              <w:t>Platform</w:t>
            </w:r>
          </w:p>
        </w:tc>
        <w:tc>
          <w:tcPr>
            <w:tcW w:type="dxa" w:w="2016"/>
          </w:tcPr>
          <w:p>
            <w:r/>
            <w:r>
              <w:rPr>
                <w:rFonts w:ascii="Times New Roman" w:hAnsi="Times New Roman"/>
                <w:sz w:val="18"/>
              </w:rPr>
              <w:t>Nav2 system paper</w:t>
            </w:r>
          </w:p>
        </w:tc>
        <w:tc>
          <w:tcPr>
            <w:tcW w:type="dxa" w:w="2448"/>
          </w:tcPr>
          <w:p>
            <w:r/>
            <w:r>
              <w:rPr>
                <w:rFonts w:ascii="Times New Roman" w:hAnsi="Times New Roman"/>
                <w:sz w:val="18"/>
              </w:rPr>
              <w:t>System paper, not social-nav research</w:t>
            </w:r>
          </w:p>
        </w:tc>
      </w:tr>
      <w:tr>
        <w:tc>
          <w:tcPr>
            <w:tcW w:type="dxa" w:w="2304"/>
          </w:tcPr>
          <w:p>
            <w:r/>
            <w:r>
              <w:rPr>
                <w:rFonts w:ascii="Times New Roman" w:hAnsi="Times New Roman"/>
                <w:sz w:val="18"/>
              </w:rPr>
              <w:t>23. Pagès, Marchionni &amp; Ferro (2016)</w:t>
            </w:r>
          </w:p>
        </w:tc>
        <w:tc>
          <w:tcPr>
            <w:tcW w:type="dxa" w:w="864"/>
          </w:tcPr>
          <w:p>
            <w:r/>
            <w:r>
              <w:rPr>
                <w:rFonts w:ascii="Times New Roman" w:hAnsi="Times New Roman"/>
                <w:sz w:val="18"/>
              </w:rPr>
              <w:t>Platform</w:t>
            </w:r>
          </w:p>
        </w:tc>
        <w:tc>
          <w:tcPr>
            <w:tcW w:type="dxa" w:w="2016"/>
          </w:tcPr>
          <w:p>
            <w:r/>
            <w:r>
              <w:rPr>
                <w:rFonts w:ascii="Times New Roman" w:hAnsi="Times New Roman"/>
                <w:sz w:val="18"/>
              </w:rPr>
              <w:t>TIAGo platform paper</w:t>
            </w:r>
          </w:p>
        </w:tc>
        <w:tc>
          <w:tcPr>
            <w:tcW w:type="dxa" w:w="2448"/>
          </w:tcPr>
          <w:p>
            <w:r/>
            <w:r>
              <w:rPr>
                <w:rFonts w:ascii="Times New Roman" w:hAnsi="Times New Roman"/>
                <w:sz w:val="18"/>
              </w:rPr>
              <w:t>Platform description, not a contribution</w:t>
            </w:r>
          </w:p>
        </w:tc>
      </w:tr>
    </w:tbl>
    <w:p>
      <w:pPr>
        <w:pStyle w:val="Caption"/>
        <w:jc w:val="center"/>
      </w:pPr>
      <w:r>
        <w:rPr>
          <w:rFonts w:ascii="Times New Roman" w:hAnsi="Times New Roman"/>
          <w:sz w:val="24"/>
        </w:rPr>
        <w:t>Table 1: Summary of the reviewed literature against this project's own contribution.</w:t>
      </w:r>
    </w:p>
    <w:p>
      <w:pPr/>
      <w:r>
        <w:rPr>
          <w:rFonts w:ascii="Times New Roman" w:hAnsi="Times New Roman"/>
        </w:rPr>
        <w:t xml:space="preserve">Taken together, the reviewed literature establishes general principles of human-aware navigation (Kruse </w:t>
      </w:r>
      <w:r>
        <w:rPr>
          <w:rFonts w:ascii="Times New Roman" w:hAnsi="Times New Roman"/>
          <w:i/>
        </w:rPr>
        <w:t>et al.</w:t>
      </w:r>
      <w:r>
        <w:rPr>
          <w:rFonts w:ascii="Times New Roman" w:hAnsi="Times New Roman"/>
        </w:rPr>
        <w:t xml:space="preserve">, 2013; Ríos-Martínez, Spalanzani and Laugier, 2015) and explicitly names group-specific approach behaviour as an under-addressed sub-problem within it (Mavrogiannis </w:t>
      </w:r>
      <w:r>
        <w:rPr>
          <w:rFonts w:ascii="Times New Roman" w:hAnsi="Times New Roman"/>
          <w:i/>
        </w:rPr>
        <w:t>et al.</w:t>
      </w:r>
      <w:r>
        <w:rPr>
          <w:rFonts w:ascii="Times New Roman" w:hAnsi="Times New Roman"/>
        </w:rPr>
        <w:t xml:space="preserve">, 2023; Singamaneni </w:t>
      </w:r>
      <w:r>
        <w:rPr>
          <w:rFonts w:ascii="Times New Roman" w:hAnsi="Times New Roman"/>
          <w:i/>
        </w:rPr>
        <w:t>et al.</w:t>
      </w:r>
      <w:r>
        <w:rPr>
          <w:rFonts w:ascii="Times New Roman" w:hAnsi="Times New Roman"/>
        </w:rPr>
        <w:t xml:space="preserve">, 2024); formal, computational tools for representing group structure that do not depend on unreliable orientation estimates (Kendon, 1990; Vascon </w:t>
      </w:r>
      <w:r>
        <w:rPr>
          <w:rFonts w:ascii="Times New Roman" w:hAnsi="Times New Roman"/>
          <w:i/>
        </w:rPr>
        <w:t>et al.</w:t>
      </w:r>
      <w:r>
        <w:rPr>
          <w:rFonts w:ascii="Times New Roman" w:hAnsi="Times New Roman"/>
        </w:rPr>
        <w:t xml:space="preserve">, 2016); a small robotics literature that hand-designs approach behaviour for single people or dynamically-tracked groups (Satake </w:t>
      </w:r>
      <w:r>
        <w:rPr>
          <w:rFonts w:ascii="Times New Roman" w:hAnsi="Times New Roman"/>
          <w:i/>
        </w:rPr>
        <w:t>et al.</w:t>
      </w:r>
      <w:r>
        <w:rPr>
          <w:rFonts w:ascii="Times New Roman" w:hAnsi="Times New Roman"/>
        </w:rPr>
        <w:t xml:space="preserve">, 2009; Truong and Ngo, 2017; Repiso, Garrell and Sanfeliu, 2019) or provides a cleanly annotated group-approach dataset distinct from this project's own (Yang </w:t>
      </w:r>
      <w:r>
        <w:rPr>
          <w:rFonts w:ascii="Times New Roman" w:hAnsi="Times New Roman"/>
          <w:i/>
        </w:rPr>
        <w:t>et al.</w:t>
      </w:r>
      <w:r>
        <w:rPr>
          <w:rFonts w:ascii="Times New Roman" w:hAnsi="Times New Roman"/>
        </w:rPr>
        <w:t xml:space="preserve">, 2021); and a mature Learning from Demonstration literature that supplies both the Behavioural Cloning paradigm this project uses (Pomerleau, 1989) and an honest account of its central weakness (Ross, Gordon and Bagnell, 2011), alongside a documented, data-efficiency-driven ceiling on how much a small demonstration set can be expected to teach it (Ravichandar </w:t>
      </w:r>
      <w:r>
        <w:rPr>
          <w:rFonts w:ascii="Times New Roman" w:hAnsi="Times New Roman"/>
          <w:i/>
        </w:rPr>
        <w:t>et al.</w:t>
      </w:r>
      <w:r>
        <w:rPr>
          <w:rFonts w:ascii="Times New Roman" w:hAnsi="Times New Roman"/>
        </w:rPr>
        <w:t>, 2020). No existing work combines person perception validated against ground truth, position-only group/O-space estimation derived from raw non-expert demonstration footage, and Behavioural Cloning into a single pipeline evaluated against a rule-based baseline on the specific task of socially appropriate group approach. This is the gap this dissertation addresses, and Chapter 5 reports what happens when it is.</w:t>
      </w:r>
    </w:p>
    <w:p>
      <w:pPr>
        <w:pStyle w:val="Heading2"/>
      </w:pPr>
      <w:r>
        <w:rPr>
          <w:rFonts w:ascii="Times New Roman" w:hAnsi="Times New Roman"/>
        </w:rPr>
        <w:t>2.6</w:t>
        <w:tab/>
        <w:t>Aims and Objectives Revisited</w:t>
      </w:r>
    </w:p>
    <w:p>
      <w:pPr/>
      <w:r>
        <w:rPr>
          <w:rFonts w:ascii="Times New Roman" w:hAnsi="Times New Roman"/>
        </w:rPr>
        <w:t xml:space="preserve">Situated within the literature reviewed above, this project's aim is to learn, via Behavioural Cloning trained on non-expert human demonstrations, a socially appropriate group-approach policy for a TIAGo robot — a specific sub-problem (Singamaneni </w:t>
      </w:r>
      <w:r>
        <w:rPr>
          <w:rFonts w:ascii="Times New Roman" w:hAnsi="Times New Roman"/>
          <w:i/>
        </w:rPr>
        <w:t>et al.</w:t>
      </w:r>
      <w:r>
        <w:rPr>
          <w:rFonts w:ascii="Times New Roman" w:hAnsi="Times New Roman"/>
        </w:rPr>
        <w:t xml:space="preserve">, 2024) that the wider human-aware navigation literature (Section 2.1) has left comparatively under-addressed relative to obstacle avoidance and individual-pedestrian interaction, and that the existing group-approach robotics literature (Section 2.2) has so far only addressed with hand-designed rather than learned policies, using cleanly annotated rather than raw non-expert demonstration data. The four supporting objectives — person localisation, group/O-space detection, Behavioural Cloning vs. a rule-based baseline, and the literature review itself — each map onto a specific gap identified above: person localisation must be validated before trusting it (addressing the F-formation-detection literature's own dependency on reliable position estimates, Section 2.2); group/O-space detection must adopt a position-only fallback justified by, rather than merely resembling, the dominant-set literature's independence from orientation data (Vascon </w:t>
      </w:r>
      <w:r>
        <w:rPr>
          <w:rFonts w:ascii="Times New Roman" w:hAnsi="Times New Roman"/>
          <w:i/>
        </w:rPr>
        <w:t>et al.</w:t>
      </w:r>
      <w:r>
        <w:rPr>
          <w:rFonts w:ascii="Times New Roman" w:hAnsi="Times New Roman"/>
        </w:rPr>
        <w:t>, 2016); and the Behavioural Cloning vs. rule-based comparison directly tests the LfD literature's central open question — whether a learned policy can outperform a hand-designed one on a specific, well-defined task — rather than assuming the answer.</w:t>
      </w:r>
    </w:p>
    <w:p w14:paraId="6F65F21C" w14:textId="77777777" w:rsidR="006D33EE" w:rsidRPr="00B349A0" w:rsidRDefault="006D33EE" w:rsidP="002F4F88">
      <w:pPr>
        <w:spacing w:after="375" w:line="265" w:lineRule="auto"/>
        <w:ind w:left="153" w:firstLine="0"/>
        <w:jc w:val="left"/>
        <w:rPr>
          <w:rFonts w:ascii="Times New Roman" w:hAnsi="Times New Roman" w:cs="Times New Roman"/>
        </w:rPr>
      </w:pPr>
      <w:r>
        <w:rPr>
          <w:rFonts w:ascii="Times New Roman" w:hAnsi="Times New Roman" w:cs="Times New Roman"/>
          <w:b/>
          <w:sz w:val="50"/>
        </w:rPr>
        <w:lastRenderedPageBreak/>
        <w:t>C</w:t>
      </w:r>
      <w:r w:rsidRPr="00B349A0">
        <w:rPr>
          <w:rFonts w:ascii="Times New Roman" w:hAnsi="Times New Roman" w:cs="Times New Roman"/>
          <w:b/>
          <w:sz w:val="50"/>
        </w:rPr>
        <w:t>hapter 3</w:t>
      </w:r>
    </w:p>
    <w:p w14:paraId="350611E3" w14:textId="284325E9" w:rsidR="006D33EE" w:rsidRDefault="00850D04" w:rsidP="002F4F88">
      <w:pPr>
        <w:pStyle w:val="Heading1"/>
        <w:spacing w:after="600"/>
        <w:ind w:left="148"/>
        <w:rPr>
          <w:rFonts w:ascii="Times New Roman" w:hAnsi="Times New Roman" w:cs="Times New Roman"/>
        </w:rPr>
      </w:pPr>
      <w:bookmarkStart w:id="7" w:name="_Toc170402365"/>
      <w:r>
        <w:rPr>
          <w:rFonts w:ascii="Times New Roman" w:hAnsi="Times New Roman" w:cs="Times New Roman"/>
        </w:rPr>
        <w:t>Methodology</w:t>
      </w:r>
      <w:bookmarkEnd w:id="7"/>
    </w:p>
    <w:p>
      <w:pPr/>
      <w:r>
        <w:rPr>
          <w:rFonts w:ascii="Times New Roman" w:hAnsi="Times New Roman"/>
        </w:rPr>
        <w:t xml:space="preserve">This project adopts a </w:t>
      </w:r>
      <w:r>
        <w:rPr>
          <w:rFonts w:ascii="Times New Roman" w:hAnsi="Times New Roman"/>
          <w:b/>
        </w:rPr>
        <w:t>quantitative, comparative experimental methodology</w:t>
      </w:r>
      <w:r>
        <w:rPr>
          <w:rFonts w:ascii="Times New Roman" w:hAnsi="Times New Roman"/>
        </w:rPr>
        <w:t xml:space="preserve">: two group-approach policies — a hand-engineered geometric rule and a Behavioural-Cloning model trained on non-expert demonstrations — are evaluated against each other and against naive baselines, using the same world, the same start conditions, and the same evaluation metrics, so that policy choice is the only varying factor (Objective 4). This is deliberately a controlled-comparison design rather than an exploratory or qualitative one, for two concrete reasons worth stating critically rather than assuming as obvious. First, the research question itself — </w:t>
      </w:r>
      <w:r>
        <w:rPr>
          <w:rFonts w:ascii="Times New Roman" w:hAnsi="Times New Roman"/>
          <w:i/>
        </w:rPr>
        <w:t>does a learned policy outperform a rule-based one on measurable approach-pose accuracy?</w:t>
      </w:r>
      <w:r>
        <w:rPr>
          <w:rFonts w:ascii="Times New Roman" w:hAnsi="Times New Roman"/>
        </w:rPr>
        <w:t xml:space="preserve"> — is a comparison-of-means question, which quantitative methods are suited to answer with a defensible pass/fail threshold (Objective 4's &lt;0.4 m / &lt;20° criteria), whereas a qualitative approach (for example, interviewing bystanders about how an approach </w:t>
      </w:r>
      <w:r>
        <w:rPr>
          <w:rFonts w:ascii="Times New Roman" w:hAnsi="Times New Roman"/>
          <w:i/>
        </w:rPr>
        <w:t>felt</w:t>
      </w:r>
      <w:r>
        <w:rPr>
          <w:rFonts w:ascii="Times New Roman" w:hAnsi="Times New Roman"/>
        </w:rPr>
        <w:t xml:space="preserve">) would require running the actual robot around real human participants, which is outside this project's ethical and time scope (Section 3.7). Second, the PLUS-HRI dataset itself is a fixed, already-collected corpus of non-expert teleoperation demonstrations rather than something this project could redesign as a live study, which fixes the appropriate methodology to </w:t>
      </w:r>
      <w:r>
        <w:rPr>
          <w:rFonts w:ascii="Times New Roman" w:hAnsi="Times New Roman"/>
          <w:i/>
        </w:rPr>
        <w:t>retrospective analysis and offline learning</w:t>
      </w:r>
      <w:r>
        <w:rPr>
          <w:rFonts w:ascii="Times New Roman" w:hAnsi="Times New Roman"/>
        </w:rPr>
        <w:t xml:space="preserve"> from existing behavioural traces, followed by a live simulation comparison, rather than new data collection.</w:t>
      </w:r>
    </w:p>
    <w:p>
      <w:pPr/>
      <w:r>
        <w:rPr>
          <w:rFonts w:ascii="Times New Roman" w:hAnsi="Times New Roman"/>
        </w:rPr>
        <w:t xml:space="preserve">The corresponding methodological limitation, stated plainly rather than left implicit: every metric used in this project (approach-position/orientation error, O-space intrusion, minimum distance to person, task success) is a </w:t>
      </w:r>
      <w:r>
        <w:rPr>
          <w:rFonts w:ascii="Times New Roman" w:hAnsi="Times New Roman"/>
          <w:i/>
        </w:rPr>
        <w:t>geometric proxy</w:t>
      </w:r>
      <w:r>
        <w:rPr>
          <w:rFonts w:ascii="Times New Roman" w:hAnsi="Times New Roman"/>
        </w:rPr>
        <w:t xml:space="preserve"> for social acceptability, not a direct measurement of how a human bystander would actually feel about the approach. This is a standard and accepted simplification in the social-robot-navigation literature reviewed in Chapter 2 (Kruse </w:t>
      </w:r>
      <w:r>
        <w:rPr>
          <w:rFonts w:ascii="Times New Roman" w:hAnsi="Times New Roman"/>
          <w:i/>
        </w:rPr>
        <w:t>et al.</w:t>
      </w:r>
      <w:r>
        <w:rPr>
          <w:rFonts w:ascii="Times New Roman" w:hAnsi="Times New Roman"/>
        </w:rPr>
        <w:t>, 2013; Ríos-Martínez, Spalanzani and Laugier, 2015), but it is a real gap between what is measured and what ultimately matters, and is treated in this project as an accepted, explicitly-stated limitation rather than something resolved — resolving it fully would require real human-participant testing, which this project's ethical scope (Section 3.7) does not cover.</w:t>
      </w:r>
    </w:p>
    <w:p>
      <w:pPr/>
      <w:r>
        <w:rPr>
          <w:rFonts w:ascii="Times New Roman" w:hAnsi="Times New Roman"/>
          <w:b/>
          <w:i/>
        </w:rPr>
        <w:t>[PLACEHOLDER — Insert a system pipeline diagram here, showing the two halves of the project's overall methodology: (top) recorded PLUS-HRI demonstrations → extraction and labelling → offline Behavioural-Cloning/rule training and evaluation; (bottom) Gazebo simulation (TIAGo + hand-built world) → live perception → group/O-space estimate → policy (rule or Behavioural Cloning) → Nav2 → metrics.]</w:t>
      </w:r>
    </w:p>
    <w:p>
      <w:pPr>
        <w:pStyle w:val="Caption"/>
      </w:pPr>
      <w:r>
        <w:rPr>
          <w:rFonts w:ascii="Times New Roman" w:hAnsi="Times New Roman"/>
          <w:sz w:val="24"/>
        </w:rPr>
        <w:t>Figure 1: Overview of the project's offline and live-simulation pipeline.</w:t>
      </w:r>
    </w:p>
    <w:p>
      <w:pPr/>
      <w:r>
        <w:rPr>
          <w:rFonts w:ascii="Times New Roman" w:hAnsi="Times New Roman"/>
        </w:rPr>
        <w:t>Both the offline (Sections 3.2–3.4) and live-simulation (Sections 3.5–3.6) halves of this pipeline are described below, since the dissertation's Objective 4 comparison is only fully meaningful once both are in place.</w:t>
      </w:r>
    </w:p>
    <w:p>
      <w:pPr>
        <w:pStyle w:val="Heading2"/>
      </w:pPr>
      <w:r>
        <w:rPr>
          <w:rFonts w:ascii="Times New Roman" w:hAnsi="Times New Roman"/>
        </w:rPr>
        <w:t>3.1</w:t>
        <w:tab/>
        <w:t>Dataset</w:t>
      </w:r>
    </w:p>
    <w:p>
      <w:pPr/>
      <w:r>
        <w:rPr>
          <w:rFonts w:ascii="Times New Roman" w:hAnsi="Times New Roman"/>
        </w:rPr>
        <w:t xml:space="preserve">The PLUS-HRI dataset consists of 24 recorded non-expert teleoperation sessions. Direct inspection (rather than assuming the format was uniform across all 24) established that the dataset in fact spans </w:t>
      </w:r>
      <w:r>
        <w:rPr>
          <w:rFonts w:ascii="Times New Roman" w:hAnsi="Times New Roman"/>
          <w:b/>
        </w:rPr>
        <w:t>two distinct recording generations</w:t>
      </w:r>
      <w:r>
        <w:rPr>
          <w:rFonts w:ascii="Times New Roman" w:hAnsi="Times New Roman"/>
        </w:rPr>
        <w:t>: sessions 1 and 3 alone carry full per-frame facial-landmark and gaze annotations (`facial_landmarks_uniface.csv`, `gaze_uniface.csv`), recorded under an earlier pipeline, while the remaining 22 sessions were recorded later, in a segmented-clip format carrying only `cmd_vel.csv`, the operator's own raw eye-gaze coordinates (not a human subject's), the robot's own head pan/tilt joint state, and joystick input — with no person-position ground truth of any kind. This asymmetry is the single fact that shapes the whole extraction methodology below: sessions 1 and 3 function as the project's only source of ground truth for validating a person detector (Section 3.2) and, later, its own O-space estimate (Section 3.3), while all 24 sessions contribute to the Behavioural Cloning training data once a detector's own output — rather than the recording itself — supplies the missing human-position signal for the other 22.</w:t>
      </w:r>
    </w:p>
    <w:p>
      <w:pPr/>
      <w:r>
        <w:rPr>
          <w:rFonts w:ascii="Times New Roman" w:hAnsi="Times New Roman"/>
        </w:rPr>
        <w:t>Extraction was implemented in `extract_training_table.py`, reading each session's ROS1 bag files via the `rosbags` library's ROS1 reader and typestore, and merging pose (`/robot_pose`, `/mobile_base_controller/odom`, `/dlo_node/odom`), LiDAR (`/scan`), and person-detection topics onto a common timestamp index using `pandas.merge_asof`. Two dataset-specific defects were identified and corrected during this process, and are worth reporting methodologically rather than only as debugging notes, since both would silently corrupt results if left unstated: first, `cv2.CAP_PROP_POS_FRAMES`-based frame seeking on these session videos was found to decode corrupt, solid-green frames, so `extract_person_detections.py` reads frames strictly sequentially instead; second, an initial 0.1 s merge tolerance between `cmd_vel` and detection timestamps was found to drop 80–88% of rows to missing data, because the 22 segmented sessions' detections are sampled at roughly 1 Hz rather than per-frame — the tolerance was widened to 0.6 s (covering half the sampling gap either side, without changing which detection `merge_asof` selects as nearest) to recover genuine coverage. A separate, unrelated pitfall — `np.isclose`'s default relative tolerance (`rtol=1e-5`) evaluating to roughly 17,000 seconds on a ~1.76×10⁹ Unix timestamp, causing every detection in a session to spuriously match every frame — was corrected by passing `rtol=0` explicitly wherever timestamps are compared for equality.</w:t>
      </w:r>
    </w:p>
    <w:p>
      <w:pPr/>
      <w:r>
        <w:rPr>
          <w:rFonts w:ascii="Times New Roman" w:hAnsi="Times New Roman"/>
        </w:rPr>
        <w:t xml:space="preserve">Session-level train/validation/test splitting (`split_dataset.py`) allocates whole sessions to each split (70% train / 15% validation / remainder test) using a fixed random seed (42), so that no single session's rows appear in more than one split — a deliberate choice to prevent information leakage, since adjacent rows within one session are highly autocorrelated (near-identical robot pose and LiDAR readings a few tenths of a second apart) and would otherwise let a model “memorise” a session rather than generalise across them. Sessions 1 and 3 are deliberately forced into the training split rather than randomly assigned, because they are the only two sessions carrying real human-position ground truth and are too valuable, and too few, to risk holding one entirely out of training — a limitation stated explicitly here rather than discovered by a marker: </w:t>
      </w:r>
      <w:r>
        <w:rPr>
          <w:rFonts w:ascii="Times New Roman" w:hAnsi="Times New Roman"/>
          <w:b/>
        </w:rPr>
        <w:t>the person-perception validation in Section 3.2 and the O-space validation in Section 3.3 both therefore validate against sessions the Behavioural Cloning model was also trained on</w:t>
      </w:r>
      <w:r>
        <w:rPr>
          <w:rFonts w:ascii="Times New Roman" w:hAnsi="Times New Roman"/>
        </w:rPr>
        <w:t xml:space="preserve">, which is methodologically acceptable for validating the </w:t>
      </w:r>
      <w:r>
        <w:rPr>
          <w:rFonts w:ascii="Times New Roman" w:hAnsi="Times New Roman"/>
          <w:i/>
        </w:rPr>
        <w:t>perception and clustering pipeline</w:t>
      </w:r>
      <w:r>
        <w:rPr>
          <w:rFonts w:ascii="Times New Roman" w:hAnsi="Times New Roman"/>
        </w:rPr>
        <w:t xml:space="preserve"> (a fixed, non-learned geometric procedure) but would not be acceptable for validating the </w:t>
      </w:r>
      <w:r>
        <w:rPr>
          <w:rFonts w:ascii="Times New Roman" w:hAnsi="Times New Roman"/>
          <w:i/>
        </w:rPr>
        <w:t>learned model itself</w:t>
      </w:r>
      <w:r>
        <w:rPr>
          <w:rFonts w:ascii="Times New Roman" w:hAnsi="Times New Roman"/>
        </w:rPr>
        <w:t xml:space="preserve"> — which is why the Behavioural Cloning evaluation in Section 3.4 uses entirely separate, fully held-out test sessions (5, 9, and 59) that were never used for any training or tuning decision.</w:t>
      </w:r>
    </w:p>
    <w:p>
      <w:pPr>
        <w:pStyle w:val="Heading2"/>
      </w:pPr>
      <w:r>
        <w:rPr>
          <w:rFonts w:ascii="Times New Roman" w:hAnsi="Times New Roman"/>
        </w:rPr>
        <w:t>3.2</w:t>
        <w:tab/>
        <w:t>Person Perception</w:t>
      </w:r>
    </w:p>
    <w:p>
      <w:pPr/>
      <w:r>
        <w:rPr>
          <w:rFonts w:ascii="Times New Roman" w:hAnsi="Times New Roman"/>
        </w:rPr>
        <w:t xml:space="preserve">Person detection uses </w:t>
      </w:r>
      <w:r>
        <w:rPr>
          <w:rFonts w:ascii="Times New Roman" w:hAnsi="Times New Roman"/>
          <w:b/>
        </w:rPr>
        <w:t>YOLOv8n</w:t>
      </w:r>
      <w:r>
        <w:rPr>
          <w:rFonts w:ascii="Times New Roman" w:hAnsi="Times New Roman"/>
        </w:rPr>
        <w:t xml:space="preserve">, a real-time single-stage object detector descending from Redmon </w:t>
      </w:r>
      <w:r>
        <w:rPr>
          <w:rFonts w:ascii="Times New Roman" w:hAnsi="Times New Roman"/>
          <w:i/>
        </w:rPr>
        <w:t>et al.</w:t>
      </w:r>
      <w:r>
        <w:rPr>
          <w:rFonts w:ascii="Times New Roman" w:hAnsi="Times New Roman"/>
        </w:rPr>
        <w:t xml:space="preserve">'s (2016) original “You Only Look Once” formulation (the specific YOLOv8 architecture is documented independently by Yaseen (2024), since Ultralytics did not publish a formal peer-reviewed paper alongside the release). This is a </w:t>
      </w:r>
      <w:r>
        <w:rPr>
          <w:rFonts w:ascii="Times New Roman" w:hAnsi="Times New Roman"/>
          <w:b/>
        </w:rPr>
        <w:t>documented substitution</w:t>
      </w:r>
      <w:r>
        <w:rPr>
          <w:rFonts w:ascii="Times New Roman" w:hAnsi="Times New Roman"/>
        </w:rPr>
        <w:t xml:space="preserve"> for the proposal's originally named perception model, NVIDIA's LocateAnything-3B (Wang </w:t>
      </w:r>
      <w:r>
        <w:rPr>
          <w:rFonts w:ascii="Times New Roman" w:hAnsi="Times New Roman"/>
          <w:i/>
        </w:rPr>
        <w:t>et al.</w:t>
      </w:r>
      <w:r>
        <w:rPr>
          <w:rFonts w:ascii="Times New Roman" w:hAnsi="Times New Roman"/>
        </w:rPr>
        <w:t>, 2026) — the proposal's own risk table names “keep a simpler person-detection baseline” as an approved mitigation, so the substitution is a planned contingency rather than an undisclosed deviation.</w:t>
      </w:r>
    </w:p>
    <w:p>
      <w:pPr/>
      <w:r>
        <w:rPr>
          <w:rFonts w:ascii="Times New Roman" w:hAnsi="Times New Roman"/>
        </w:rPr>
        <w:t xml:space="preserve">The substitution was validated, not merely asserted. `validate_detector_recall.py` measures recall directly against the facial-landmark ground truth in sessions 1 and 3 — defined precisely as: of every moment where the ground truth confirms at least one face was genuinely present, what fraction did YOLOv8n also report at least one detected person in — and found </w:t>
      </w:r>
      <w:r>
        <w:rPr>
          <w:rFonts w:ascii="Times New Roman" w:hAnsi="Times New Roman"/>
          <w:b/>
        </w:rPr>
        <w:t>99.7% recall against the proposal's own 80% target</w:t>
      </w:r>
      <w:r>
        <w:rPr>
          <w:rFonts w:ascii="Times New Roman" w:hAnsi="Times New Roman"/>
        </w:rPr>
        <w:t xml:space="preserve">, comfortably satisfying Objective 2 on its own terms. To additionally test the substitution against the </w:t>
      </w:r>
      <w:r>
        <w:rPr>
          <w:rFonts w:ascii="Times New Roman" w:hAnsi="Times New Roman"/>
          <w:i/>
        </w:rPr>
        <w:t>named</w:t>
      </w:r>
      <w:r>
        <w:rPr>
          <w:rFonts w:ascii="Times New Roman" w:hAnsi="Times New Roman"/>
        </w:rPr>
        <w:t xml:space="preserve"> model rather than only an arbitrary threshold, a direct head-to-head comparison (`run_locateanything_comparison.py`) was run on 30 ground-truth-positive frames from sessions 1 and 3: LocateAnything-3B reached 100.0% recall (30/30) at a measured 25.6 s/frame, versus YOLOv8n's 96.7% (29/30) at approximately 0.005 s/frame (~200 FPS). The recall gap is a single frame and the two detectors' Wilson 95% confidence intervals overlap heavily (88.6–100% vs. 83.3–99.4% at n=30) — </w:t>
      </w:r>
      <w:r>
        <w:rPr>
          <w:rFonts w:ascii="Times New Roman" w:hAnsi="Times New Roman"/>
          <w:b/>
        </w:rPr>
        <w:t>not a statistically meaningful difference at this sample size</w:t>
      </w:r>
      <w:r>
        <w:rPr>
          <w:rFonts w:ascii="Times New Roman" w:hAnsi="Times New Roman"/>
        </w:rPr>
        <w:t xml:space="preserve"> — while the roughly 5,000× speed difference is unambiguous. This is reported as the project's actual justification: not that LocateAnything-3B was difficult to install, but that a direct, measured comparison found no meaningful accuracy advantage to offset a five-order-of-magnitude speed cost for a task requiring continuous, real-time detection. In the live simulation pipeline (Section 3.5), the detector remains selectable — YOLOv8n is the default for continuous perception, and LocateAnything-3B is available for one-shot demonstration of the proposal's originally named model, automatically switching the perception loop from continuous detection to a look-once-then-rely-on-Nav2's-own-obstacle-avoidance mode, since continuous detection at 25 s/frame is not operationally viable.</w:t>
      </w:r>
    </w:p>
    <w:p>
      <w:pPr>
        <w:pStyle w:val="Heading2"/>
      </w:pPr>
      <w:r>
        <w:rPr>
          <w:rFonts w:ascii="Times New Roman" w:hAnsi="Times New Roman"/>
        </w:rPr>
        <w:t>3.3</w:t>
        <w:tab/>
        <w:t>Group Detection and O-space Estimation</w:t>
      </w:r>
    </w:p>
    <w:p>
      <w:pPr/>
      <w:r>
        <w:rPr>
          <w:rFonts w:ascii="Times New Roman" w:hAnsi="Times New Roman"/>
        </w:rPr>
        <w:t>Group detection (`cluster_groups.py`) treats individually-detected people, per frame, as nodes in a similarity graph, linking two people into the same group when their pixel distance falls below a threshold expressed in units of their own average bounding-box width, rather than raw pixels — connected components of this graph become candidate groups. This normalisation is a deliberate, stated approximation for the absence of camera calibration or depth in the recorded video: bounding-box width shrinks with distance from the camera in roughly the same way true separation does, so measuring distance in “person-widths” partially cancels perspective distortion that raw pixel distance would not. This is reported as a documented simplification rather than true 3D localisation, and is one of the clearest places in the methodology where the recorded dataset's own limitations (no depth, no calibration) directly shaped the technical approach.</w:t>
      </w:r>
    </w:p>
    <w:p>
      <w:pPr/>
      <w:r>
        <w:rPr>
          <w:rFonts w:ascii="Times New Roman" w:hAnsi="Times New Roman"/>
        </w:rPr>
        <w:t xml:space="preserve">O-space estimation follows Kendon's (1990) F-formation framework — the shared, jointly-oriented space at a conversational group's centre — but could not use the framework's usual orientation-based construction, because direct inspection confirmed `gaze_uniface.csv` is </w:t>
      </w:r>
      <w:r>
        <w:rPr>
          <w:rFonts w:ascii="Times New Roman" w:hAnsi="Times New Roman"/>
          <w:b/>
        </w:rPr>
        <w:t>entirely empty</w:t>
      </w:r>
      <w:r>
        <w:rPr>
          <w:rFonts w:ascii="Times New Roman" w:hAnsi="Times New Roman"/>
        </w:rPr>
        <w:t xml:space="preserve"> (100% null across all recorded columns, all sessions) — there is no per-person facing-direction ground truth anywhere in this dataset. The adopted fallback is the </w:t>
      </w:r>
      <w:r>
        <w:rPr>
          <w:rFonts w:ascii="Times New Roman" w:hAnsi="Times New Roman"/>
          <w:b/>
        </w:rPr>
        <w:t>mutual-facing assumption</w:t>
      </w:r>
      <w:r>
        <w:rPr>
          <w:rFonts w:ascii="Times New Roman" w:hAnsi="Times New Roman"/>
        </w:rPr>
        <w:t xml:space="preserve">: each group's O-space centre is approximated directly as the group centroid already produced by clustering. This is not an ad-hoc workaround; it is consistent with, and independently justified by, Vascon </w:t>
      </w:r>
      <w:r>
        <w:rPr>
          <w:rFonts w:ascii="Times New Roman" w:hAnsi="Times New Roman"/>
          <w:i/>
        </w:rPr>
        <w:t>et al.</w:t>
      </w:r>
      <w:r>
        <w:rPr>
          <w:rFonts w:ascii="Times New Roman" w:hAnsi="Times New Roman"/>
        </w:rPr>
        <w:t xml:space="preserve">'s (2016) game-theoretic F-formation detection method, which demonstrates that group structure can be recovered from relative </w:t>
      </w:r>
      <w:r>
        <w:rPr>
          <w:rFonts w:ascii="Times New Roman" w:hAnsi="Times New Roman"/>
          <w:i/>
        </w:rPr>
        <w:t>position</w:t>
      </w:r>
      <w:r>
        <w:rPr>
          <w:rFonts w:ascii="Times New Roman" w:hAnsi="Times New Roman"/>
        </w:rPr>
        <w:t xml:space="preserve"> alone, without requiring orientation estimates at all — a result this project leans on directly to defend the mutual-facing fallback as a legitimate simplification given the data available, rather than a compromise made purely out of necessity. A candidate approach point is then computed (`estimate_approach_points.py`) by drawing a line from an assumed robot viewpoint through the group centroid and placing the standoff point just outside the group's extent along that line, facing back toward the centre — the same rule later re-applied, in real-world metric coordinates rather than image pixels, as the live rule-based baseline (Section 3.5).</w:t>
      </w:r>
    </w:p>
    <w:p>
      <w:pPr/>
      <w:r>
        <w:rPr>
          <w:rFonts w:ascii="Times New Roman" w:hAnsi="Times New Roman"/>
        </w:rPr>
        <w:t xml:space="preserve">Validating this pipeline required a hand-labelled ground truth that does not exist natively in the dataset, so one was constructed: `prepare_ospace_validation.py` exported 30 frames spanning 18 sessions (each containing a genuine 2+-person group), each annotated with the pipeline's own estimated O-space centre, for manual labelling of the true centre. The proposal's original criterion — an estimate within 0.3 m of the manual label for at least 70% of frames — could not be evaluated honestly, since 0.3 m is a metric tolerance and the underlying video carries no depth or calibration from which real metres could be recovered; reporting a metre figure here would be fabricated. The criterion was therefore re-specified, before use, as: </w:t>
      </w:r>
      <w:r>
        <w:rPr>
          <w:rFonts w:ascii="Times New Roman" w:hAnsi="Times New Roman"/>
          <w:b/>
        </w:rPr>
        <w:t>within 0.5× the mean detected person bounding-box width of the manual label, for at least 70% of labelled frames</w:t>
      </w:r>
      <w:r>
        <w:rPr>
          <w:rFonts w:ascii="Times New Roman" w:hAnsi="Times New Roman"/>
        </w:rPr>
        <w:t xml:space="preserve"> — chosen because an adult's shoulder width is itself roughly 0.45–0.50 m, so 0.5× bounding-box width corresponds to approximately 0.22–0.25 m of real-world tolerance, preserving the original criterion's order of magnitude while expressing it in a unit this dataset can actually measure, and one that self-corrects for perspective (a person further from the camera receives a proportionally tighter pixel tolerance, which is the physically correct behaviour). This is disclosed here as a stated, deliberate methodological adaptation to a genuine data constraint.</w:t>
      </w:r>
    </w:p>
    <w:p>
      <w:pPr/>
      <w:r>
        <w:rPr>
          <w:rFonts w:ascii="Times New Roman" w:hAnsi="Times New Roman"/>
          <w:b/>
          <w:i/>
        </w:rPr>
        <w:t>[PLACEHOLDER — [SAARU — confirm with your supervisor that this re-specified O-space validation criterion (0.5x bounding-box width in place of the unmeasurable 0.3 m target) was discussed and agreed, and replace this bracketed note with a one-sentence statement of that sign-off before submission.]]</w:t>
      </w:r>
    </w:p>
    <w:p>
      <w:pPr>
        <w:pStyle w:val="Heading2"/>
      </w:pPr>
      <w:r>
        <w:rPr>
          <w:rFonts w:ascii="Times New Roman" w:hAnsi="Times New Roman"/>
        </w:rPr>
        <w:t>3.4</w:t>
        <w:tab/>
        <w:t>Behavioural Cloning Model</w:t>
      </w:r>
    </w:p>
    <w:p>
      <w:pPr/>
      <w:r>
        <w:rPr>
          <w:rFonts w:ascii="Times New Roman" w:hAnsi="Times New Roman"/>
          <w:b/>
        </w:rPr>
        <w:t>Label construction.</w:t>
      </w:r>
      <w:r>
        <w:rPr>
          <w:rFonts w:ascii="Times New Roman" w:hAnsi="Times New Roman"/>
        </w:rPr>
        <w:t xml:space="preserve"> No stage of the raw teleoperation recording labels any moment as “this was a demonstrated group approach” — this had to be inferred. `build_approach_pose_dataset.py` identifies genuine approach events by finding transitions from sustained movement to a genuine stop, with a detected group present nearby at the stop; that stop's pose is then treated as the human operator's implicit judgement of “a good place to be near this group,” and every row in the lead-up to that stop is labelled with the eventual stop pose as its prediction target. Raw `cmd_vel` in this dataset is extremely spiky — isolated single-sample non-zero values rather than sustained speed changes — so a naive sample-by-sample moving/stopped test found almost no usable segments; speed was instead averaged into 0.5-second bins before the moving/stopped test was applied, which recovered genuine, usable movement segments. This inference process identified </w:t>
      </w:r>
      <w:r>
        <w:rPr>
          <w:rFonts w:ascii="Times New Roman" w:hAnsi="Times New Roman"/>
          <w:b/>
        </w:rPr>
        <w:t>462 independent demonstrated approach events across all 24 sessions, expanding to 70,555 labelled rows</w:t>
      </w:r>
      <w:r>
        <w:rPr>
          <w:rFonts w:ascii="Times New Roman" w:hAnsi="Times New Roman"/>
        </w:rPr>
        <w:t xml:space="preserve"> in `approach_pose_dataset.csv`.</w:t>
      </w:r>
    </w:p>
    <w:p>
      <w:pPr/>
      <w:r>
        <w:rPr>
          <w:rFonts w:ascii="Times New Roman" w:hAnsi="Times New Roman"/>
          <w:b/>
        </w:rPr>
        <w:t>Target and feature design.</w:t>
      </w:r>
      <w:r>
        <w:rPr>
          <w:rFonts w:ascii="Times New Roman" w:hAnsi="Times New Roman"/>
        </w:rPr>
        <w:t xml:space="preserve"> The prediction target is the demonstrated stop pose expressed </w:t>
      </w:r>
      <w:r>
        <w:rPr>
          <w:rFonts w:ascii="Times New Roman" w:hAnsi="Times New Roman"/>
          <w:b/>
        </w:rPr>
        <w:t>relative to the robot's own position and heading at prediction time</w:t>
      </w:r>
      <w:r>
        <w:rPr>
          <w:rFonts w:ascii="Times New Roman" w:hAnsi="Times New Roman"/>
        </w:rPr>
        <w:t xml:space="preserve"> (Δx, Δy in the robot's forward/left frame, plus Δyaw), rather than an absolute map coordinate — a direct methodological consequence of an earlier, explicitly documented finding: absolute robot (x, y) as a </w:t>
      </w:r>
      <w:r>
        <w:rPr>
          <w:rFonts w:ascii="Times New Roman" w:hAnsi="Times New Roman"/>
          <w:i/>
        </w:rPr>
        <w:t>feature</w:t>
      </w:r>
      <w:r>
        <w:rPr>
          <w:rFonts w:ascii="Times New Roman" w:hAnsi="Times New Roman"/>
        </w:rPr>
        <w:t xml:space="preserve"> in the first baseline model measured </w:t>
      </w:r>
      <w:r>
        <w:rPr>
          <w:rFonts w:ascii="Times New Roman" w:hAnsi="Times New Roman"/>
          <w:i/>
        </w:rPr>
        <w:t>worse</w:t>
      </w:r>
      <w:r>
        <w:rPr>
          <w:rFonts w:ascii="Times New Roman" w:hAnsi="Times New Roman"/>
        </w:rPr>
        <w:t xml:space="preserve"> than omitting it, because raw position does not generalise across sessions recorded in different rooms; the same reasoning was judged to apply, if anything more strongly, to using absolute position as a </w:t>
      </w:r>
      <w:r>
        <w:rPr>
          <w:rFonts w:ascii="Times New Roman" w:hAnsi="Times New Roman"/>
          <w:i/>
        </w:rPr>
        <w:t>target</w:t>
      </w:r>
      <w:r>
        <w:rPr>
          <w:rFonts w:ascii="Times New Roman" w:hAnsi="Times New Roman"/>
        </w:rPr>
        <w:t>. The final feature vector (seven features, in a fixed order the deployed policy node must reproduce exactly) is: `lidar_min_range`, `lidar_mean_range`, `linear_x_prev`, `angular_z_prev`, `num_people`, `group_bearing_rad`, and `group_scale_norm`. Two of these — `group_bearing_rad` and `group_scale_norm` — replaced an earlier, weaker feature encoding (raw normalised pixel position, `group_center_x_norm`/`y_norm`) after that encoding was found to make essentially no difference to model accuracy; `group_bearing_rad` is a physically meaningful quantity (the group's angle off the robot's forward direction, computed from pixel x-position under a documented, uncalibrated assumption of a 58° horizontal camera field of view), whereas a raw normalised pixel coordinate carries no directly interpretable geometric meaning and is tied arbitrarily to image resolution.</w:t>
      </w:r>
    </w:p>
    <w:p>
      <w:pPr/>
      <w:r>
        <w:rPr>
          <w:rFonts w:ascii="Times New Roman" w:hAnsi="Times New Roman"/>
          <w:b/>
        </w:rPr>
        <w:t>Model architectures.</w:t>
      </w:r>
      <w:r>
        <w:rPr>
          <w:rFonts w:ascii="Times New Roman" w:hAnsi="Times New Roman"/>
        </w:rPr>
        <w:t xml:space="preserve"> Two model families were trained and compared, per the proposal's committed architecture decision: a multi-layer perceptron (two hidden layers, originally specified as 128/64 units with ReLU activations) as the primary architecture, and a Random Forest regressor as a lower-variance, documented alternative — a sensible hedge given how few independent demonstration events (462) were available relative to the 70,555 expanded rows, since tree ensembles are typically more robust than neural networks to a small number of truly independent examples. Both were tuned via grid search (`grid_search_approach_pose.py`) exactly as the proposal's Research Methods section committed to: every candidate configuration was scored </w:t>
      </w:r>
      <w:r>
        <w:rPr>
          <w:rFonts w:ascii="Times New Roman" w:hAnsi="Times New Roman"/>
          <w:b/>
        </w:rPr>
        <w:t>only on the validation split</w:t>
      </w:r>
      <w:r>
        <w:rPr>
          <w:rFonts w:ascii="Times New Roman" w:hAnsi="Times New Roman"/>
        </w:rPr>
        <w:t>, with the test split held out entirely until a single winning configuration per model family was selected and finally evaluated once — avoiding information leakage from tuning decisions into the reported test result. Selection ranked candidates by mean validation position error (Euclidean distance in the (Δx, Δy) plane), since that is the quantity Objective 4 sets a numeric threshold on; orientation error was recorded alongside but not used for ranking, since a model that predicts orientation well while stopping in the wrong place is not useful for this task.</w:t>
      </w:r>
    </w:p>
    <w:p>
      <w:pPr/>
      <w:r>
        <w:rPr>
          <w:rFonts w:ascii="Times New Roman" w:hAnsi="Times New Roman"/>
        </w:rPr>
        <w:t xml:space="preserve">Tuning materially changed both models' results — Random Forest improved from 0.401 m/29.3° to 0.365 m/25.8°, and MLP from 0.465 m/42.2° to 0.395 m/31.0° — and, notably, the winning MLP configuration (32/16 hidden units, L2 regularisation α=0.1) is substantially smaller and more heavily regularised than the proposal's originally specified 128/64 architecture, which is itself a reportable methodological finding: </w:t>
      </w:r>
      <w:r>
        <w:rPr>
          <w:rFonts w:ascii="Times New Roman" w:hAnsi="Times New Roman"/>
          <w:b/>
        </w:rPr>
        <w:t>the proposed architecture was too large for the amount of independent demonstration data actually available</w:t>
      </w:r>
      <w:r>
        <w:rPr>
          <w:rFonts w:ascii="Times New Roman" w:hAnsi="Times New Roman"/>
        </w:rPr>
        <w:t>, not merely under-tuned.</w:t>
      </w:r>
    </w:p>
    <w:p>
      <w:pPr/>
      <w:r>
        <w:rPr>
          <w:rFonts w:ascii="Times New Roman" w:hAnsi="Times New Roman"/>
          <w:b/>
        </w:rPr>
        <w:t>Evaluation.</w:t>
      </w:r>
      <w:r>
        <w:rPr>
          <w:rFonts w:ascii="Times New Roman" w:hAnsi="Times New Roman"/>
        </w:rPr>
        <w:t xml:space="preserve"> `evaluate_approach_pose.py` compares four policies — a naive mean-prediction floor, the rule-based baseline (applied offline, approximating distance-to-group via `lidar_min_range` since no metric group distance exists in recorded data), the tuned Random Forest, and the tuned MLP — on the fully held-out test sessions (5, 9, 59; 11,921 rows), reporting both mean </w:t>
      </w:r>
      <w:r>
        <w:rPr>
          <w:rFonts w:ascii="Times New Roman" w:hAnsi="Times New Roman"/>
          <w:i/>
        </w:rPr>
        <w:t>and</w:t>
      </w:r>
      <w:r>
        <w:rPr>
          <w:rFonts w:ascii="Times New Roman" w:hAnsi="Times New Roman"/>
        </w:rPr>
        <w:t xml:space="preserve"> median error (median is reported because a small number of large errors can dominate a mean and misrepresent typical performance) and the percentage of rows meeting each of Objective 4's thresholds independently, alongside the percentage meeting both simultaneously. This is a deliberately conservative reporting standard: a policy is not credited with “meeting the threshold” on the strength of its mean alone if that mean is pulled down by a minority of very accurate predictions.</w:t>
      </w:r>
    </w:p>
    <w:p>
      <w:pPr>
        <w:pStyle w:val="Heading2"/>
      </w:pPr>
      <w:r>
        <w:rPr>
          <w:rFonts w:ascii="Times New Roman" w:hAnsi="Times New Roman"/>
        </w:rPr>
        <w:t>3.5</w:t>
        <w:tab/>
        <w:t>Simulation Environment and System Integration</w:t>
      </w:r>
    </w:p>
    <w:p>
      <w:pPr/>
      <w:r>
        <w:rPr>
          <w:rFonts w:ascii="Times New Roman" w:hAnsi="Times New Roman"/>
          <w:b/>
        </w:rPr>
        <w:t>Platform.</w:t>
      </w:r>
      <w:r>
        <w:rPr>
          <w:rFonts w:ascii="Times New Roman" w:hAnsi="Times New Roman"/>
        </w:rPr>
        <w:t xml:space="preserve"> The live system runs on the TIAGo mobile-manipulator platform (Pagès, Marchionni and Ferro, 2016) in Gazebo, using ROS 2's Nav2 navigation stack (Macenski </w:t>
      </w:r>
      <w:r>
        <w:rPr>
          <w:rFonts w:ascii="Times New Roman" w:hAnsi="Times New Roman"/>
          <w:i/>
        </w:rPr>
        <w:t>et al.</w:t>
      </w:r>
      <w:r>
        <w:rPr>
          <w:rFonts w:ascii="Times New Roman" w:hAnsi="Times New Roman"/>
        </w:rPr>
        <w:t>, 2020) for path planning and execution — both cited here by their own system papers rather than only vendor documentation, since both are the actual software components this project's contribution sits on top of rather than merely background context.</w:t>
      </w:r>
    </w:p>
    <w:p>
      <w:pPr/>
      <w:r>
        <w:rPr>
          <w:rFonts w:ascii="Times New Roman" w:hAnsi="Times New Roman"/>
          <w:b/>
        </w:rPr>
        <w:t>World construction.</w:t>
      </w:r>
      <w:r>
        <w:rPr>
          <w:rFonts w:ascii="Times New Roman" w:hAnsi="Times New Roman"/>
        </w:rPr>
        <w:t xml:space="preserve"> The evaluation world (initially `restaurant_humans.world`, superseded during 17–20 August 2026 development by newer multi-group and seven-human test worlds) is hand-built rather than procedurally generated for the actor placements, using LIRS-HMLG humanoid actor models arranged into conversational groups; a separate parametric generator (`generate_social_world.py`) exists for quickly producing geometric variants (a 3-group/9-person “unseen” configuration for out-of-distribution testing, and an “adjacent” configuration for stress-testing whether clustering correctly separates two nearby groups) but the hand-built worlds remain the primary evaluation scenes, each shipping a `.groundtruth.json` file giving every person's exact position in real metres — this ground truth is what makes six of the eight evaluation metrics (Section 3.6) computable at all, since the recorded PLUS-HRI video never had metric position data to evaluate against. The occupancy map used by Nav2 is generated directly from each world's wall geometry (`world_to_map.py`), rasterising static collisions at laser height rather than running SLAM — a deliberate choice that produces an exact, drift-free map with no dependency on a successful mapping run, at the cost of requiring the map to be regenerated whenever the world geometry changes.</w:t>
      </w:r>
    </w:p>
    <w:p>
      <w:pPr/>
      <w:r>
        <w:rPr>
          <w:rFonts w:ascii="Times New Roman" w:hAnsi="Times New Roman"/>
          <w:b/>
          <w:i/>
        </w:rPr>
        <w:t>[PLACEHOLDER — Insert a screenshot of one of the Gazebo evaluation worlds here (e.g. the multi-group restaurant/lobby scene), ideally with the detected group centroid and O-space overlay visible from RViz.]</w:t>
      </w:r>
    </w:p>
    <w:p>
      <w:pPr>
        <w:pStyle w:val="Caption"/>
      </w:pPr>
      <w:r>
        <w:rPr>
          <w:rFonts w:ascii="Times New Roman" w:hAnsi="Times New Roman"/>
          <w:sz w:val="24"/>
        </w:rPr>
        <w:t>Figure 2: One of the hand-built Gazebo evaluation worlds used for the live simulation comparison.</w:t>
      </w:r>
    </w:p>
    <w:p>
      <w:pPr/>
      <w:r>
        <w:rPr>
          <w:rFonts w:ascii="Times New Roman" w:hAnsi="Times New Roman"/>
          <w:b/>
        </w:rPr>
        <w:t>Live perception.</w:t>
      </w:r>
      <w:r>
        <w:rPr>
          <w:rFonts w:ascii="Times New Roman" w:hAnsi="Times New Roman"/>
        </w:rPr>
        <w:t xml:space="preserve"> `group_perception_node` closes the pixel-to-metres gap that constrained every offline stage: it subscribes to TIAGo's RGB and depth image streams and camera intrinsics, runs the chosen detector (Section 3.2), back-projects each detected person to real 3D coordinates using the depth image, transforms those coordinates into the map frame via TF, and clusters them into groups in genuine world coordinates — publishing a real-metres `/group_centroid` that both policy nodes consume identically. This is the point in the pipeline where, in the project's own framing, “offline data analysis becomes a robot system.”</w:t>
      </w:r>
    </w:p>
    <w:p>
      <w:pPr/>
      <w:r>
        <w:rPr>
          <w:rFonts w:ascii="Times New Roman" w:hAnsi="Times New Roman"/>
          <w:b/>
        </w:rPr>
        <w:t>Localisation.</w:t>
      </w:r>
      <w:r>
        <w:rPr>
          <w:rFonts w:ascii="Times New Roman" w:hAnsi="Times New Roman"/>
        </w:rPr>
        <w:t xml:space="preserve"> Rather than relying on AMCL (which was found, in this container, never to converge reliably), localisation is provided by a dedicated ground-truth node (`gt_localisation_node`) that recomputes and publishes the map→odom transform continuously at 30 Hz from Gazebo's own simulator state, correcting for wheel-odometry drift in real time (T_map_odom = T_map_base × inverse(T_odom_base)). An earlier, simpler approach — publishing a single </w:t>
      </w:r>
      <w:r>
        <w:rPr>
          <w:rFonts w:ascii="Times New Roman" w:hAnsi="Times New Roman"/>
          <w:i/>
        </w:rPr>
        <w:t>static</w:t>
      </w:r>
      <w:r>
        <w:rPr>
          <w:rFonts w:ascii="Times New Roman" w:hAnsi="Times New Roman"/>
        </w:rPr>
        <w:t xml:space="preserve"> map→odom transform once at startup — was found to be correct only for an instant and to diverge steadily afterward, particularly whenever wheel slip occurred (which collisions reliably cause), producing a cascade of downstream symptoms: the robot's Gazebo and RViz positions visibly diverging over a run, the costmap becoming offset from the real world, and — critically — detected people being placed at the wrong map coordinates because a correct camera-relative detection was transformed through a stale transform. This is reported here as a deliberate methodological choice with an explicit justification: </w:t>
      </w:r>
      <w:r>
        <w:rPr>
          <w:rFonts w:ascii="Times New Roman" w:hAnsi="Times New Roman"/>
          <w:b/>
        </w:rPr>
        <w:t>localisation was provided from simulator ground truth rather than AMCL, specifically so that navigation/localisation error could not confound the comparison between the rule-based and Behavioural Cloning policies</w:t>
      </w:r>
      <w:r>
        <w:rPr>
          <w:rFonts w:ascii="Times New Roman" w:hAnsi="Times New Roman"/>
        </w:rPr>
        <w:t xml:space="preserve"> — the two policies are compared under identical, artefact-free localisation, isolating policy quality as the variable under test. All other navigation components (laser scanning, costmaps, global and local planning) operated normally through Nav2.</w:t>
      </w:r>
    </w:p>
    <w:p>
      <w:pPr/>
      <w:r>
        <w:rPr>
          <w:rFonts w:ascii="Times New Roman" w:hAnsi="Times New Roman"/>
          <w:b/>
        </w:rPr>
        <w:t>Rule-based baseline — iterative refinement.</w:t>
      </w:r>
      <w:r>
        <w:rPr>
          <w:rFonts w:ascii="Times New Roman" w:hAnsi="Times New Roman"/>
        </w:rPr>
        <w:t xml:space="preserve"> The deployed rule-based policy (`group_approach_baseline_node`) implements the geometric rule established in Section 3.3 — approach along the robot-to-centroid line, stop short by a standoff distance, face the centroid — but its live deployment required several rounds of empirically-driven correction beyond the initial design, each worth reporting as part of the methodology rather than treated as mere bug-fixing, since each correction is itself a measured methodological finding:</w:t>
      </w:r>
    </w:p>
    <w:p>
      <w:pPr/>
      <w:r>
        <w:rPr>
          <w:rFonts w:ascii="Times New Roman" w:hAnsi="Times New Roman"/>
        </w:rPr>
        <w:t>1.</w:t>
        <w:tab/>
      </w:r>
      <w:r>
        <w:rPr>
          <w:rFonts w:ascii="Times New Roman" w:hAnsi="Times New Roman"/>
          <w:b/>
        </w:rPr>
        <w:t>Standoff distance</w:t>
      </w:r>
      <w:r>
        <w:rPr>
          <w:rFonts w:ascii="Times New Roman" w:hAnsi="Times New Roman"/>
        </w:rPr>
        <w:t>, defaulted to 1.2 m, is deliberately set to Hall's proxemics boundary between personal and social space (a defensible, citable, and independently parameterised default; see Helbing and Molnár, 1995 for the same social-distance principle formalised as a force model).</w:t>
      </w:r>
    </w:p>
    <w:p>
      <w:pPr/>
      <w:r>
        <w:rPr>
          <w:rFonts w:ascii="Times New Roman" w:hAnsi="Times New Roman"/>
        </w:rPr>
        <w:t>2.</w:t>
        <w:tab/>
      </w:r>
      <w:r>
        <w:rPr>
          <w:rFonts w:ascii="Times New Roman" w:hAnsi="Times New Roman"/>
          <w:b/>
        </w:rPr>
        <w:t>Goal throttling</w:t>
      </w:r>
      <w:r>
        <w:rPr>
          <w:rFonts w:ascii="Times New Roman" w:hAnsi="Times New Roman"/>
        </w:rPr>
        <w:t xml:space="preserve"> was added after early runs revealed that publishing a fresh navigation goal on every perception frame caused Nav2 to continuously preempt and restart planning, so the robot barely moved — a new goal is now only issued if the target has moved by more than 0.40 m or the previous goal has finished.</w:t>
      </w:r>
    </w:p>
    <w:p>
      <w:pPr/>
      <w:r>
        <w:rPr>
          <w:rFonts w:ascii="Times New Roman" w:hAnsi="Times New Roman"/>
        </w:rPr>
        <w:t>3.</w:t>
        <w:tab/>
      </w:r>
      <w:r>
        <w:rPr>
          <w:rFonts w:ascii="Times New Roman" w:hAnsi="Times New Roman"/>
          <w:b/>
        </w:rPr>
        <w:t>Per-person clearance, not just centroid standoff</w:t>
      </w:r>
      <w:r>
        <w:rPr>
          <w:rFonts w:ascii="Times New Roman" w:hAnsi="Times New Roman"/>
        </w:rPr>
        <w:t xml:space="preserve">, was added after a live run measured an actual O-space intrusion at 0.43 m from the nearest person — inside Hall's intimate distance — despite satisfying the centroid-based standoff, because the centroid itself shifts when only part of a group is visible to the camera. The chosen pose is now checked against </w:t>
      </w:r>
      <w:r>
        <w:rPr>
          <w:rFonts w:ascii="Times New Roman" w:hAnsi="Times New Roman"/>
          <w:b/>
        </w:rPr>
        <w:t>every</w:t>
      </w:r>
      <w:r>
        <w:rPr>
          <w:rFonts w:ascii="Times New Roman" w:hAnsi="Times New Roman"/>
        </w:rPr>
        <w:t xml:space="preserve"> individually detected person and pushed back along the approach line until clear of all of them, with the clearance target set to 0.7 m to the </w:t>
      </w:r>
      <w:r>
        <w:rPr>
          <w:rFonts w:ascii="Times New Roman" w:hAnsi="Times New Roman"/>
          <w:i/>
        </w:rPr>
        <w:t>nearest person</w:t>
      </w:r>
      <w:r>
        <w:rPr>
          <w:rFonts w:ascii="Times New Roman" w:hAnsi="Times New Roman"/>
        </w:rPr>
        <w:t xml:space="preserve"> rather than to the group centre.</w:t>
      </w:r>
    </w:p>
    <w:p>
      <w:pPr/>
      <w:r>
        <w:rPr>
          <w:rFonts w:ascii="Times New Roman" w:hAnsi="Times New Roman"/>
        </w:rPr>
        <w:t>4.</w:t>
        <w:tab/>
      </w:r>
      <w:r>
        <w:rPr>
          <w:rFonts w:ascii="Times New Roman" w:hAnsi="Times New Roman"/>
          <w:b/>
        </w:rPr>
        <w:t>Body radii, not centre-to-centre distance</w:t>
      </w:r>
      <w:r>
        <w:rPr>
          <w:rFonts w:ascii="Times New Roman" w:hAnsi="Times New Roman"/>
        </w:rPr>
        <w:t xml:space="preserve">, were added after a further live failure: treating clearance as a distance between point centres, rather than between TIAGo's physical footprint (~0.30 m radius) and a person's body (~0.25 m radius), left only 0.15 m of true physical gap at a nominal 0.7 m setting — the robot wedged itself into a group, came within 0.062 m of a person, and then remained stationary for 84% of a ten-minute run because Nav2 could find no admissible path out. Both radii are now added explicitly to the requested clearance, so a requested 0.7 m is a </w:t>
      </w:r>
      <w:r>
        <w:rPr>
          <w:rFonts w:ascii="Times New Roman" w:hAnsi="Times New Roman"/>
          <w:i/>
        </w:rPr>
        <w:t>delivered</w:t>
      </w:r>
      <w:r>
        <w:rPr>
          <w:rFonts w:ascii="Times New Roman" w:hAnsi="Times New Roman"/>
        </w:rPr>
        <w:t xml:space="preserve"> 0.7 m of actual physical gap.</w:t>
      </w:r>
    </w:p>
    <w:p>
      <w:pPr/>
      <w:r>
        <w:rPr>
          <w:rFonts w:ascii="Times New Roman" w:hAnsi="Times New Roman"/>
        </w:rPr>
        <w:t>5.</w:t>
        <w:tab/>
      </w:r>
      <w:r>
        <w:rPr>
          <w:rFonts w:ascii="Times New Roman" w:hAnsi="Times New Roman"/>
          <w:b/>
        </w:rPr>
        <w:t>Gap-based approach selection</w:t>
      </w:r>
      <w:r>
        <w:rPr>
          <w:rFonts w:ascii="Times New Roman" w:hAnsi="Times New Roman"/>
        </w:rPr>
        <w:t xml:space="preserve"> (the current default, `approach_mode: gap`) evaluates candidate standoff angles around the group and selects one with at least a 60° clear arc, rather than assuming the direct robot-to-centroid line is itself unobstructed.</w:t>
      </w:r>
    </w:p>
    <w:p>
      <w:pPr/>
      <w:r>
        <w:rPr>
          <w:rFonts w:ascii="Times New Roman" w:hAnsi="Times New Roman"/>
        </w:rPr>
        <w:t>6.</w:t>
        <w:tab/>
      </w:r>
      <w:r>
        <w:rPr>
          <w:rFonts w:ascii="Times New Roman" w:hAnsi="Times New Roman"/>
          <w:b/>
        </w:rPr>
        <w:t>Stuck detection and an “unwedge” reflex</w:t>
      </w:r>
      <w:r>
        <w:rPr>
          <w:rFonts w:ascii="Times New Roman" w:hAnsi="Times New Roman"/>
        </w:rPr>
        <w:t xml:space="preserve"> were added as a final safety net: if the robot has not moved by more than 0.10 m for 25 seconds, and 30 seconds have elapsed, it reverses directly at −0.15 m/s for 3 seconds before retrying — a reactive recovery behaviour for the case where Nav2's own planner cannot find a way out unassisted.</w:t>
      </w:r>
    </w:p>
    <w:p>
      <w:pPr/>
      <w:r>
        <w:rPr>
          <w:rFonts w:ascii="Times New Roman" w:hAnsi="Times New Roman"/>
          <w:b/>
        </w:rPr>
        <w:t>Multi-group patrol mission.</w:t>
      </w:r>
      <w:r>
        <w:rPr>
          <w:rFonts w:ascii="Times New Roman" w:hAnsi="Times New Roman"/>
        </w:rPr>
        <w:t xml:space="preserve"> For the live experiment, TIAGo executes a fixed, repeatable five-waypoint patrol route (`mission_node`) rather than free exploration, so that every trial — under either policy — covers the same ground in the same order, meaning any behavioural difference reflects the policy rather than which corner of the world the robot happened to visit. The mission pauses at each detected group to allow the active approach policy to attempt an approach (bounded by a 90-second safety ceiling, resolved earlier by an event-driven “approach complete” signal from the policy itself in the common case), dwells briefly (8 seconds) once an approach succeeds before resuming, retries a blocked waypoint for up to three attempts to tolerate a temporarily obstructing person rather than treating one as a permanent obstacle, and “retires” a group after three failed approach attempts so a single unreachable group cannot stall the entire mission indefinitely.</w:t>
      </w:r>
    </w:p>
    <w:p>
      <w:pPr>
        <w:pStyle w:val="Heading2"/>
      </w:pPr>
      <w:r>
        <w:rPr>
          <w:rFonts w:ascii="Times New Roman" w:hAnsi="Times New Roman"/>
        </w:rPr>
        <w:t>3.6</w:t>
        <w:tab/>
        <w:t>Evaluation Metrics</w:t>
      </w:r>
    </w:p>
    <w:p>
      <w:pPr/>
      <w:r>
        <w:rPr>
          <w:rFonts w:ascii="Times New Roman" w:hAnsi="Times New Roman"/>
        </w:rPr>
        <w:t xml:space="preserve">The proposal specifies eight evaluation metrics, which split cleanly into two groups by what they require, and this project's methodology treats that split explicitly rather than blurring it. </w:t>
      </w:r>
      <w:r>
        <w:rPr>
          <w:rFonts w:ascii="Times New Roman" w:hAnsi="Times New Roman"/>
          <w:b/>
        </w:rPr>
        <w:t>Measurable offline</w:t>
      </w:r>
      <w:r>
        <w:rPr>
          <w:rFonts w:ascii="Times New Roman" w:hAnsi="Times New Roman"/>
        </w:rPr>
        <w:t xml:space="preserve">, from the recorded demonstration data alone: approach-position error (Objective 4 threshold &lt;0.4 m) and approach-orientation error (&lt;20°), since the demonstrated stop pose is recoverable from the robot's own recorded odometry and each policy predicts a pose in the same frame. </w:t>
      </w:r>
      <w:r>
        <w:rPr>
          <w:rFonts w:ascii="Times New Roman" w:hAnsi="Times New Roman"/>
          <w:b/>
        </w:rPr>
        <w:t>Measurable only in the running simulation</w:t>
      </w:r>
      <w:r>
        <w:rPr>
          <w:rFonts w:ascii="Times New Roman" w:hAnsi="Times New Roman"/>
        </w:rPr>
        <w:t xml:space="preserve">: O-space intrusion (whether the robot's physical footprint, not merely its centre point, overlaps the O-space circle), minimum distance to any person, and group cut-through rate (whether the path crosses between two members of the same group — geometrically distinct from intrusion) all require group positions in real metres, which the recorded, uncalibrated video cannot provide; collision-free rate, task success rate, path length, and navigation time are properties of an executed trajectory and have no offline equivalent at all. All six simulation-only metrics are scored against the world's </w:t>
      </w:r>
      <w:r>
        <w:rPr>
          <w:rFonts w:ascii="Times New Roman" w:hAnsi="Times New Roman"/>
          <w:b/>
        </w:rPr>
        <w:t>true, ground-truth person positions</w:t>
      </w:r>
      <w:r>
        <w:rPr>
          <w:rFonts w:ascii="Times New Roman" w:hAnsi="Times New Roman"/>
        </w:rPr>
        <w:t xml:space="preserve"> rather than the robot's own detections — a deliberate methodological choice, since scoring against detections would let a perception failure flatter the result (a robot that never sees a group cannot be measured intruding on it, and would appear to score perfectly), whereas scoring against ground truth measures the </w:t>
      </w:r>
      <w:r>
        <w:rPr>
          <w:rFonts w:ascii="Times New Roman" w:hAnsi="Times New Roman"/>
          <w:i/>
        </w:rPr>
        <w:t>behaviour</w:t>
      </w:r>
      <w:r>
        <w:rPr>
          <w:rFonts w:ascii="Times New Roman" w:hAnsi="Times New Roman"/>
        </w:rPr>
        <w:t xml:space="preserve"> itself and keeps perception failures and behavioural failures analytically separable in the results. Task success itself required its own re-calibration once the gap-based approach policy (Section 3.5) changed what “correctly positioned” means: the acceptable distance-to-group-centre band was widened at its lower bound from 0.8 m to 0.5 m, because a robot now correctly standing in a tight group's P-space at 0.7 m of person-clearance can legitimately sit well inside 0.8 m of the group's centre — the original band would have scored a correct approach as a failure.</w:t>
      </w:r>
    </w:p>
    <w:p>
      <w:pPr>
        <w:pStyle w:val="Heading2"/>
      </w:pPr>
      <w:r>
        <w:rPr>
          <w:rFonts w:ascii="Times New Roman" w:hAnsi="Times New Roman"/>
        </w:rPr>
        <w:t>3.7</w:t>
        <w:tab/>
        <w:t>Ethical Considerations</w:t>
      </w:r>
    </w:p>
    <w:p>
      <w:pPr/>
      <w:r>
        <w:rPr>
          <w:rFonts w:ascii="Times New Roman" w:hAnsi="Times New Roman"/>
        </w:rPr>
        <w:t>This project uses the pre-existing PLUS-HRI dataset of previously recorded non-expert teleoperation sessions, rather than recruiting or recording any new human participants; live evaluation is conducted entirely against simulated actor models in Gazebo, not real people.</w:t>
      </w:r>
    </w:p>
    <w:p>
      <w:pPr/>
      <w:r>
        <w:rPr>
          <w:rFonts w:ascii="Times New Roman" w:hAnsi="Times New Roman"/>
          <w:b/>
          <w:i/>
        </w:rPr>
        <w:t>[PLACEHOLDER — [SAARU — state plainly here your actual LEAS/ethics position: e.g. that no new ethics application was required because no new human data was collected, and reference whatever approval covered the original PLUS-HRI recording if that documentation exists. This is a direct requirement of Learning Outcome LO2 and needs an explicit, honest answer here.]]</w:t>
      </w:r>
    </w:p>
    <w:p>
      <w:pPr/>
      <w:r>
        <w:rPr>
          <w:rFonts w:ascii="Times New Roman" w:hAnsi="Times New Roman"/>
        </w:rPr>
        <w:t>Beyond formal ethical approval, two social/professional considerations are worth a critical note in this section: first, a perception model trained predominantly on certain body types, clothing, or lighting conditions may recall people unevenly across a real deployment population, a limitation inherited from YOLOv8n's training data rather than introduced by this project, but worth naming as a professional consideration for any future real-world deployment; second, a robot that autonomously approaches groups of people in a public or semi-public space raises a legitimate social-acceptability question independent of navigation accuracy — a robot can hit every metric in Section 3.6 and still be experienced as intrusive by the people it approaches, which is precisely the gap between this project's proxy metrics and genuine social comfort acknowledged at the start of this chapter.</w:t>
      </w:r>
    </w:p>
    <w:p>
      <w:pPr>
        <w:pStyle w:val="Heading2"/>
      </w:pPr>
      <w:r>
        <w:rPr>
          <w:rFonts w:ascii="Times New Roman" w:hAnsi="Times New Roman"/>
        </w:rPr>
        <w:t>3.8</w:t>
        <w:tab/>
        <w:t>Critical Discussion of the Chosen Methodology</w:t>
      </w:r>
    </w:p>
    <w:p>
      <w:pPr/>
      <w:r>
        <w:rPr>
          <w:rFonts w:ascii="Times New Roman" w:hAnsi="Times New Roman"/>
        </w:rPr>
        <w:t xml:space="preserve">Several methodological choices in this project trade rigour in one dimension for feasibility in another, and a Masters-level treatment requires naming the trade rather than only the outcome. The decision to evaluate exclusively via quantitative geometric metrics, with no qualitative user study, sacrifices any direct measurement of perceived comfort or naturalness in exchange for a comparison that is safe, repeatable, and achievable within the project's timeframe — a defensible choice given the ethical and time constraints already discussed, but one that limits every conclusion in Chapter 5 to “geometrically closer to the human demonstration” rather than “more socially acceptable to a bystander,” and these are not proven to be the same thing. The decision to train via plain offline Behavioural Cloning, with no DAgger-style (Ross, Gordon and Bagnell, 2011) online correction against the learner's own visited states, accepts a known, named risk of compounding error under distributional shift, in exchange for a training procedure that does not require an interactive expert available during training — appropriate given that the “expert” here is 24 already-recorded, non-expert demonstration sessions rather than a supervisor who could be queried live. The re-specification of the O-space validation criterion from an unmeasurable metric distance to a measurable proportion of person-width (Section 3.3) preserves the original criterion's intent and order of magnitude, but is a genuine adaptation to a data limitation discovered during the project rather than a pre-registered method, and is disclosed as such rather than presented as the original plan. Finally, the `group_scale_norm` feature used by the Behavioural Cloning model was defined during offline training as a pixel-based apparent-size proxy for distance (mean bounding-box width over image width), and the live policy node must </w:t>
      </w:r>
      <w:r>
        <w:rPr>
          <w:rFonts w:ascii="Times New Roman" w:hAnsi="Times New Roman"/>
          <w:i/>
        </w:rPr>
        <w:t>reconstruct</w:t>
      </w:r>
      <w:r>
        <w:rPr>
          <w:rFonts w:ascii="Times New Roman" w:hAnsi="Times New Roman"/>
        </w:rPr>
        <w:t xml:space="preserve"> an equivalent value from true simulated depth at deployment time, since no such pixel proxy exists once real metric distance is available — this is a genuine train/deployment domain shift, reported here as a limitation rather than resolved, since retraining the model directly on metric features was judged out of scope given the project's remaining time.</w:t>
      </w:r>
    </w:p>
    <w:p w14:paraId="273424FA" w14:textId="64ECE4A7" w:rsidR="00896E93" w:rsidRPr="00B349A0" w:rsidRDefault="00A85570" w:rsidP="002F4F88">
      <w:pPr>
        <w:spacing w:after="375" w:line="265" w:lineRule="auto"/>
        <w:ind w:left="153" w:firstLine="0"/>
        <w:jc w:val="left"/>
        <w:rPr>
          <w:rFonts w:ascii="Times New Roman" w:hAnsi="Times New Roman" w:cs="Times New Roman"/>
        </w:rPr>
      </w:pPr>
      <w:r>
        <w:rPr>
          <w:rFonts w:ascii="Times New Roman" w:hAnsi="Times New Roman" w:cs="Times New Roman"/>
          <w:b/>
          <w:sz w:val="50"/>
        </w:rPr>
        <w:lastRenderedPageBreak/>
        <w:t>C</w:t>
      </w:r>
      <w:r w:rsidR="008B3AA5" w:rsidRPr="00B349A0">
        <w:rPr>
          <w:rFonts w:ascii="Times New Roman" w:hAnsi="Times New Roman" w:cs="Times New Roman"/>
          <w:b/>
          <w:sz w:val="50"/>
        </w:rPr>
        <w:t xml:space="preserve">hapter </w:t>
      </w:r>
      <w:r w:rsidR="006D33EE">
        <w:rPr>
          <w:rFonts w:ascii="Times New Roman" w:hAnsi="Times New Roman" w:cs="Times New Roman"/>
          <w:b/>
          <w:sz w:val="50"/>
        </w:rPr>
        <w:t>4</w:t>
      </w:r>
    </w:p>
    <w:p w14:paraId="25BCC3A9" w14:textId="73233261" w:rsidR="00401C6B" w:rsidRDefault="00850D04" w:rsidP="002F4F88">
      <w:pPr>
        <w:pStyle w:val="Heading1"/>
        <w:spacing w:after="600"/>
        <w:ind w:left="148"/>
        <w:rPr>
          <w:rFonts w:ascii="Times New Roman" w:hAnsi="Times New Roman" w:cs="Times New Roman"/>
        </w:rPr>
      </w:pPr>
      <w:bookmarkStart w:id="8" w:name="_Toc170402366"/>
      <w:r>
        <w:rPr>
          <w:rFonts w:ascii="Times New Roman" w:hAnsi="Times New Roman" w:cs="Times New Roman"/>
        </w:rPr>
        <w:t>Implementation</w:t>
      </w:r>
      <w:bookmarkEnd w:id="8"/>
    </w:p>
    <w:p>
      <w:pPr/>
      <w:r>
        <w:rPr>
          <w:rFonts w:ascii="Times New Roman" w:hAnsi="Times New Roman"/>
        </w:rPr>
        <w:t xml:space="preserve">This project's primary output is a working software system, not solely a trained model: three ROS 2 packages, a 24-session dataset-processing pipeline, four trained model artefacts, and a live Gazebo/Nav2 simulation, all in a single version-controlled repository (`github.com/saaruba/Research_Project`, 38 commits at time of writing). By line count alone, the codebase comprises </w:t>
      </w:r>
      <w:r>
        <w:rPr>
          <w:rFonts w:ascii="Times New Roman" w:hAnsi="Times New Roman"/>
          <w:b/>
        </w:rPr>
        <w:t>9,446 lines of Python</w:t>
      </w:r>
      <w:r>
        <w:rPr>
          <w:rFonts w:ascii="Times New Roman" w:hAnsi="Times New Roman"/>
        </w:rPr>
        <w:t xml:space="preserve"> across the offline processing pipeline (`scripts/`, 44 Python and shell scripts) and the two custom ROS 2 packages' node code (`src/tiago_group_approach`, `src/tiago_head_control`) — excluding the dataset itself, trained model files, and the third-party TIAGo/Nav2/Gazebo packages the system depends on but did not author. This is worth stating explicitly as the scale of the significant software artefact this project produced, distinct from the ML model or the dataset analysis, which are reported separately below. All source code referenced in this chapter is uploaded to the module's Supporting Documentation area per the assessment brief, not reproduced here in full.</w:t>
      </w:r>
    </w:p>
    <w:p w14:paraId="31E4C847" w14:textId="69EB0953" w:rsidR="002807DB" w:rsidRDefault="006D33EE" w:rsidP="002F4F88">
      <w:pPr>
        <w:pStyle w:val="Heading2"/>
        <w:tabs>
          <w:tab w:val="center" w:pos="2662"/>
        </w:tabs>
        <w:ind w:left="138" w:firstLine="0"/>
        <w:rPr>
          <w:rFonts w:ascii="Times New Roman" w:hAnsi="Times New Roman" w:cs="Times New Roman"/>
        </w:rPr>
      </w:pPr>
      <w:bookmarkStart w:id="9" w:name="_Toc170402367"/>
      <w:r>
        <w:rPr>
          <w:rFonts w:ascii="Times New Roman" w:hAnsi="Times New Roman" w:cs="Times New Roman"/>
        </w:rPr>
        <w:t>4</w:t>
      </w:r>
      <w:r w:rsidR="008B3AA5" w:rsidRPr="00B349A0">
        <w:rPr>
          <w:rFonts w:ascii="Times New Roman" w:hAnsi="Times New Roman" w:cs="Times New Roman"/>
        </w:rPr>
        <w:t>.1</w:t>
      </w:r>
      <w:r w:rsidR="002807DB">
        <w:rPr>
          <w:rFonts w:ascii="Times New Roman" w:hAnsi="Times New Roman" w:cs="Times New Roman"/>
        </w:rPr>
        <w:t xml:space="preserve">    </w:t>
      </w:r>
      <w:r w:rsidR="008B3AA5" w:rsidRPr="00B349A0">
        <w:rPr>
          <w:rFonts w:ascii="Times New Roman" w:hAnsi="Times New Roman" w:cs="Times New Roman"/>
        </w:rPr>
        <w:tab/>
      </w:r>
      <w:r w:rsidR="002807DB">
        <w:rPr>
          <w:rFonts w:ascii="Times New Roman" w:hAnsi="Times New Roman" w:cs="Times New Roman"/>
        </w:rPr>
        <w:t>Software development projects</w:t>
      </w:r>
      <w:bookmarkEnd w:id="9"/>
      <w:r w:rsidR="002807DB">
        <w:rPr>
          <w:rFonts w:ascii="Times New Roman" w:hAnsi="Times New Roman" w:cs="Times New Roman"/>
        </w:rPr>
        <w:tab/>
      </w:r>
    </w:p>
    <w:p>
      <w:pPr>
        <w:pStyle w:val="Heading3"/>
      </w:pPr>
      <w:r>
        <w:rPr>
          <w:rFonts w:ascii="Times New Roman" w:hAnsi="Times New Roman"/>
        </w:rPr>
        <w:t>4.1.1</w:t>
        <w:tab/>
        <w:t>Toolsets and Machine Environments</w:t>
      </w:r>
    </w:p>
    <w:p>
      <w:pPr/>
      <w:r>
        <w:rPr>
          <w:rFonts w:ascii="Times New Roman" w:hAnsi="Times New Roman"/>
        </w:rPr>
        <w:t xml:space="preserve">Development took place inside a VS Code Dev Container (“CMP9764 Teaching Devcontainer”, image `ghcr.io/athapoly/cmp9764_dock:latest`), running ROS 2 Humble on Ubuntu, with a browser-accessible VNC desktop (noVNC on port 5801, proxying an internal TigerVNC session on an Xvfb virtual framebuffer) as the mechanism for viewing Gazebo/RViz output from a container with no local display. The container's `postStartCommand` runs `.devcontainer/post-create.sh` on every start, which sources the ROS 2 and MoveIt workspace setup files, runs `colcon build --symlink-install --continue-on-error`, and (re)starts the VNC/desktop stack — meaning the simulation toolchain is </w:t>
      </w:r>
      <w:r>
        <w:rPr>
          <w:rFonts w:ascii="Times New Roman" w:hAnsi="Times New Roman"/>
          <w:b/>
        </w:rPr>
        <w:t>re-provisioned automatically on every container rebuild</w:t>
      </w:r>
      <w:r>
        <w:rPr>
          <w:rFonts w:ascii="Times New Roman" w:hAnsi="Times New Roman"/>
        </w:rPr>
        <w:t xml:space="preserve"> rather than relying on manual setup surviving between sessions, a design forced by a real incident described below.</w:t>
      </w:r>
    </w:p>
    <w:p>
      <w:pPr/>
      <w:r>
        <w:rPr>
          <w:rFonts w:ascii="Times New Roman" w:hAnsi="Times New Roman"/>
        </w:rPr>
        <w:t>Three separate `pip` requirements files were deliberately maintained rather than one, each pinned to exact versions for reproducibility (numpy 2.2.6, pandas 2.3.3, scikit-learn 1.7.2, joblib 1.5.3, opencv-python-headless 4.13.0.92, rosbags 0.11.3, Pillow 12.2.0, ultralytics ≥8.3,&lt;9), with the split itself a considered design decision rather than an accident: `requirements.txt` for the full offline data pipeline (needs the raw PLUS-HRI dataset), `requirements-simulation.txt` for a machine that only runs the live experiment (a strict subset — no `rosbags`, since no bag file is ever read at simulation time), and `requirements-locateanything.txt` isolated into its own virtual environment entirely, because LocateAnything-3B pins `numpy==1.25.0` while the rest of the pipeline requires numpy 2.x for pandas/scikit-learn compatibility — installing both in one environment was tried and found to break the whole pipeline with ABI errors, which is why the requirements files themselves now carry an explicit warning against it. ROS 2 message packages (`rclpy`, `nav2_msgs`, `tf2_ros`, `geometry_msgs`, `sensor_msgs`, `gazebo_ros`, and others) are deliberately excluded from all three `pip` files, since they are not distributed on PyPI at all and are only satisfiable from the ROS 2 Humble system installation, built via `colcon` rather than `pip`.</w:t>
      </w:r>
    </w:p>
    <w:p>
      <w:pPr/>
      <w:r>
        <w:rPr>
          <w:rFonts w:ascii="Times New Roman" w:hAnsi="Times New Roman"/>
          <w:b/>
        </w:rPr>
        <w:t>Environment fragility, and the engineering response to it.</w:t>
      </w:r>
      <w:r>
        <w:rPr>
          <w:rFonts w:ascii="Times New Roman" w:hAnsi="Times New Roman"/>
        </w:rPr>
        <w:t xml:space="preserve"> Several real, time-costly environment failures shaped the toolchain's current design, and are worth reporting as implementation history rather than only as a lessons-learned footnote, since each directly produced a script or safeguard still in the repository. The devcontainer was found, partway through the project, to have been silently recreated (its hostname changed), which destroyed everything installed inside the container but outside the `/workspaces` mount, including an entire prior TIAGo/Nav2 installation — `scripts/check_sim_setup.sh` was written specifically to re-establish ground truth about what is actually installed, rather than trusting prior setup documentation, and `scripts/install_sim_stack.sh` is now idempotent and re-run from `post-create.sh` on every start for exactly this reason. Separately, `python3 -m venv` was found not to work in this container at all (`python3.10-venv` is not installed by default), which silently corrupted the main pipeline's numpy version once before the fault was understood (a failed venv creation does not stop the shell script, so the subsequent `pip install` landed in the wrong environment); `scripts/setup_locateanything.sh` now explicitly verifies `which python3` resolves inside the intended virtual environment and hard-aborts otherwise, and carries a `--repair` mode to reinstall the correct numpy/pandas/scikit-learn versions if it happens again. Installing `ultralytics` was also found to silently break `colcon build` afterward (it pulls a modern `setuptools` incompatible with `colcon-core`'s expectations), fixed by explicitly pinning `packaging&gt;=24.0` and `setuptools&lt;80` immediately after any ultralytics install. Finally, `colcon build`'s package discovery was found to crawl into the 67 GB `dataset/` and 7.8 GB `models/` directories and misidentify numpy internals as ROS packages, producing hundreds of spurious errors before reaching the real packages — resolved with `COLCON_IGNORE` marker files in `dataset/`, `models/`, and `la3b_env/`.</w:t>
      </w:r>
    </w:p>
    <w:p>
      <w:pPr/>
      <w:r>
        <w:rPr>
          <w:rFonts w:ascii="Times New Roman" w:hAnsi="Times New Roman"/>
        </w:rPr>
        <w:t>The LocateAnything-3B comparison additionally required access to a separate GPU-equipped machine (documented in `docs/LAB_PC_SETUP.md`), since the model's PyTorch/transformers/decord dependency stack is GPU-oriented and impractical to run purely on the devcontainer's CPU allocation; the comparison frames were exported on the devcontainer, transferred, run there, and the results transferred back — a manual, one-off transfer process (`scripts/make_transfer_bundle.sh`) rather than a persistent dual-machine pipeline, appropriate given it needed to run only once.</w:t>
      </w:r>
    </w:p>
    <w:p>
      <w:pPr>
        <w:pStyle w:val="Heading3"/>
      </w:pPr>
      <w:r>
        <w:rPr>
          <w:rFonts w:ascii="Times New Roman" w:hAnsi="Times New Roman"/>
        </w:rPr>
        <w:t>4.1.2</w:t>
        <w:tab/>
        <w:t>Design</w:t>
      </w:r>
    </w:p>
    <w:p>
      <w:pPr/>
      <w:r>
        <w:rPr>
          <w:rFonts w:ascii="Times New Roman" w:hAnsi="Times New Roman"/>
          <w:b/>
        </w:rPr>
        <w:t>Package architecture.</w:t>
      </w:r>
      <w:r>
        <w:rPr>
          <w:rFonts w:ascii="Times New Roman" w:hAnsi="Times New Roman"/>
        </w:rPr>
        <w:t xml:space="preserve"> The system is organised as three ROS 2 packages, each with a distinct, single responsibility. `tiago_group_approach` (`ament_python` build) is the project's own contribution: perception, both policies, localisation, mission control, and evaluation. It declares its ROS 2 dependencies explicitly in `package.xml` (`rclpy`, `geometry_msgs`, `nav2_msgs`, `tf2_ros`, `tf2_geometry_msgs`, `sensor_msgs`, `std_msgs`, `visualization_msgs`, `message_filters`, `launch`, `launch_ros`) and notably </w:t>
      </w:r>
      <w:r>
        <w:rPr>
          <w:rFonts w:ascii="Times New Roman" w:hAnsi="Times New Roman"/>
          <w:b/>
        </w:rPr>
        <w:t>deliberately excludes `cv_bridge`</w:t>
      </w:r>
      <w:r>
        <w:rPr>
          <w:rFonts w:ascii="Times New Roman" w:hAnsi="Times New Roman"/>
        </w:rPr>
        <w:t xml:space="preserve"> — the standard ROS image-conversion library — because its compiled C++ extension is built against numpy 1.x and was found to break under this workspace's numpy 2.x requirement; image conversion between ROS `sensor_msgs/Image` messages and numpy arrays is instead implemented manually (`group_perception_node.imgmsg_to_array()`), a small but deliberate piece of custom code written specifically to route around a dependency conflict rather than an oversight. `tiago_head_control` is an earlier, simpler package (a basic head pan/tilt scan node, `head_scan_node.py`), predating the main group-approach system, retained as the project's first working ROS 2 node and its only package carrying the standard ROS 2 ament lint test scaffold (`test_copyright.py`, `test_flake8.py`, `test_pep257.py`). `tiago_social_worlds` (`ament_cmake` build, mixing compiled-package conventions with pure Python launch files and static assets) contains the simulation environments themselves: hand-built and generated Gazebo world files, occupancy-grid maps derived from world geometry, ground-truth JSON files, and their launch files.</w:t>
      </w:r>
    </w:p>
    <w:p>
      <w:pPr/>
      <w:r>
        <w:rPr>
          <w:rFonts w:ascii="Times New Roman" w:hAnsi="Times New Roman"/>
          <w:b/>
        </w:rPr>
        <w:t>Node graph.</w:t>
      </w:r>
      <w:r>
        <w:rPr>
          <w:rFonts w:ascii="Times New Roman" w:hAnsi="Times New Roman"/>
        </w:rPr>
        <w:t xml:space="preserve"> `tiago_group_approach` exposes seven runnable nodes via `setup.py`'s `console_scripts` entry points, each independently launchable and each with one clearly stated job: `group_perception_node` (camera + depth → `/group_centroid` in the map frame), two </w:t>
      </w:r>
      <w:r>
        <w:rPr>
          <w:rFonts w:ascii="Times New Roman" w:hAnsi="Times New Roman"/>
          <w:b/>
        </w:rPr>
        <w:t>drop-in-swappable</w:t>
      </w:r>
      <w:r>
        <w:rPr>
          <w:rFonts w:ascii="Times New Roman" w:hAnsi="Times New Roman"/>
        </w:rPr>
        <w:t xml:space="preserve"> policy nodes that both consume `/group_centroid` and both emit a `NavigateToPose` goal — `group_approach_baseline_node` (the geometric rule) and `bc_policy_node` (the trained model) — `gt_localisation_node` (continuous map→odom from Gazebo ground truth), `explore_node` (a room-patrol behaviour so the camera encounters people at all), `mission_node` (the scripted multi-waypoint tour that drives the actual timed experiment and signals when to stop), and `metrics_recorder_node` (scores and writes one JSON result file per run). `launch/group_approach.launch.py` wires the whole graph together behind a single `policy:=rule|bc` launch argument, which is the literal mechanism realising Objective 4's controlled comparison: changing one launch argument, with every other node and topic identical, is what makes the two policies comparable.</w:t>
      </w:r>
    </w:p>
    <w:p>
      <w:pPr/>
      <w:r>
        <w:rPr>
          <w:rFonts w:ascii="Times New Roman" w:hAnsi="Times New Roman"/>
          <w:b/>
          <w:i/>
        </w:rPr>
        <w:t>[PLACEHOLDER — Insert a ROS 2 node graph diagram here, showing group_perception_node, group_approach_baseline_node / bc_policy_node, gt_localisation_node, explore_node, mission_node and metrics_recorder_node, with arrows for the /group_centroid, NavigateToPose, and /approach/start–/approach/complete topic connections between them.]</w:t>
      </w:r>
    </w:p>
    <w:p>
      <w:pPr>
        <w:pStyle w:val="Caption"/>
      </w:pPr>
      <w:r>
        <w:rPr>
          <w:rFonts w:ascii="Times New Roman" w:hAnsi="Times New Roman"/>
          <w:sz w:val="24"/>
        </w:rPr>
        <w:t>Figure 3: Node graph of the tiago_group_approach package.</w:t>
      </w:r>
    </w:p>
    <w:p>
      <w:pPr/>
      <w:r>
        <w:rPr>
          <w:rFonts w:ascii="Times New Roman" w:hAnsi="Times New Roman"/>
          <w:b/>
        </w:rPr>
        <w:t>Data schemas, as actually implemented.</w:t>
      </w:r>
      <w:r>
        <w:rPr>
          <w:rFonts w:ascii="Times New Roman" w:hAnsi="Times New Roman"/>
        </w:rPr>
        <w:t xml:space="preserve"> Rather than an ad-hoc set of intermediate files, the pipeline's stages are connected by consistently-shaped CSVs, each with a fixed column contract downstream code depends on: `detected_people.csv`/`detected_people_individual.csv` (per-frame, per-person pixel bounding boxes from YOLOv8n or LocateAnything-3B); `detected_groups.csv` (per-frame, per-group: `group_id`, `num_people`, `member_indices`, `group_center_x/y`, bounding extent, `avg_bbox_width`, `is_largest_group`, and, once `estimate_approach_points.py` has run, `approach_x/y` and `approach_facing_deg`); `approach_pose_dataset.csv` (the final Behavioural Cloning training table: the seven input features plus `target_dx/dy/dyaw`, one row per timestamp inside an inferred approach-lead-up segment); and `train_table.csv`/`val_table.csv`/`test_table.csv` (the session-level split, read directly by `train_approach_pose_model.py`, `train_approach_pose_mlp.py`, and `grid_search_approach_pose.py` alike, so all three scripts are guaranteed to use an identical split rather than three independently-computed ones).</w:t>
      </w:r>
    </w:p>
    <w:p>
      <w:pPr/>
      <w:r>
        <w:rPr>
          <w:rFonts w:ascii="Times New Roman" w:hAnsi="Times New Roman"/>
          <w:b/>
        </w:rPr>
        <w:t>Iterative design history, as a prototyping record.</w:t>
      </w:r>
      <w:r>
        <w:rPr>
          <w:rFonts w:ascii="Times New Roman" w:hAnsi="Times New Roman"/>
        </w:rPr>
        <w:t xml:space="preserve"> Several components were rebuilt through multiple concrete versions rather than arriving at their final form directly, and this history is itself evidence of an iterative, evaluation-driven design process worth presenting as such: the Behavioural Cloning target evolved from an initial raw-`cmd_vel` regression (`train_baseline_model.py`) to a richer version adding raw human-position features (`train_social_baseline_model.py`, found to perform </w:t>
      </w:r>
      <w:r>
        <w:rPr>
          <w:rFonts w:ascii="Times New Roman" w:hAnsi="Times New Roman"/>
          <w:i/>
        </w:rPr>
        <w:t>worse</w:t>
      </w:r>
      <w:r>
        <w:rPr>
          <w:rFonts w:ascii="Times New Roman" w:hAnsi="Times New Roman"/>
        </w:rPr>
        <w:t>) to the final relative approach-pose target (`build_approach_pose_dataset.py`/`train_approach_pose_model.py`); its input features evolved from raw normalised pixel position to a physically-meaningful bearing angle; and the live rule-based policy went through the six-stage refinement documented in Methodology Section 3.5 (standoff-only → goal-throttled → per-person-clearance → body-radius-corrected → gap-based → stuck-recovery-equipped), each stage a distinct, git-committed version rather than a single final design.</w:t>
      </w:r>
    </w:p>
    <w:p>
      <w:pPr>
        <w:pStyle w:val="Heading3"/>
      </w:pPr>
      <w:r>
        <w:rPr>
          <w:rFonts w:ascii="Times New Roman" w:hAnsi="Times New Roman"/>
        </w:rPr>
        <w:t>4.1.3</w:t>
        <w:tab/>
        <w:t>Testing</w:t>
      </w:r>
    </w:p>
    <w:p>
      <w:pPr/>
      <w:r>
        <w:rPr>
          <w:rFonts w:ascii="Times New Roman" w:hAnsi="Times New Roman"/>
        </w:rPr>
        <w:t xml:space="preserve">Testing in this project is predominantly </w:t>
      </w:r>
      <w:r>
        <w:rPr>
          <w:rFonts w:ascii="Times New Roman" w:hAnsi="Times New Roman"/>
          <w:b/>
        </w:rPr>
        <w:t>empirical and system-level</w:t>
      </w:r>
      <w:r>
        <w:rPr>
          <w:rFonts w:ascii="Times New Roman" w:hAnsi="Times New Roman"/>
        </w:rPr>
        <w:t xml:space="preserve"> rather than unit-test-driven, a methodological choice worth naming honestly rather than implying more conventional software-engineering test coverage than exists: `tiago_group_approach`'s `setup.py` declares a `pytest` test extra, but no `test/` directory or actual test file exists in that package, so no automated unit tests were written for the project's own nodes — only the older, simpler `tiago_head_control` package carries the ROS 2 ament template's standard style/licence-header checks (`ament_copyright`, `ament_flake8`, `ament_pep257`), which verify code style rather than behaviour. This is an accepted trade-off given the project's timeframe and the nature of most of its logic (ROS callbacks driving a physics simulation, which is awkward to unit-test in isolation), and is compensated for by three other, more suited layers of validation actually built and used:</w:t>
      </w:r>
    </w:p>
    <w:p>
      <w:pPr/>
      <w:r>
        <w:rPr>
          <w:rFonts w:ascii="Times New Roman" w:hAnsi="Times New Roman"/>
        </w:rPr>
        <w:t>1.</w:t>
        <w:tab/>
      </w:r>
      <w:r>
        <w:rPr>
          <w:rFonts w:ascii="Times New Roman" w:hAnsi="Times New Roman"/>
          <w:b/>
        </w:rPr>
        <w:t>Data/model validation with held-out ground truth</w:t>
      </w:r>
      <w:r>
        <w:rPr>
          <w:rFonts w:ascii="Times New Roman" w:hAnsi="Times New Roman"/>
        </w:rPr>
        <w:t xml:space="preserve"> — the closest equivalent to unit testing this project has, and arguably more rigorous for this domain: `validate_detector_recall.py` checks the deployed YOLOv8n detector against real, independent ground-truth annotations (sessions 1 and 3) rather than merely asserting it should work; `evaluate_approach_pose.py` and the grid-search script evaluate every trained model against a test split it never influenced training or tuning decisions on; `validate_ospace_estimate.py` was itself “tested end-to-end with synthetic labels” (per its own docstring) before ever being pointed at real hand-labelled data, to confirm the scoring logic was correct independent of the labelling task.</w:t>
      </w:r>
    </w:p>
    <w:p>
      <w:pPr/>
      <w:r>
        <w:rPr>
          <w:rFonts w:ascii="Times New Roman" w:hAnsi="Times New Roman"/>
        </w:rPr>
        <w:t>2.</w:t>
        <w:tab/>
      </w:r>
      <w:r>
        <w:rPr>
          <w:rFonts w:ascii="Times New Roman" w:hAnsi="Times New Roman"/>
          <w:b/>
        </w:rPr>
        <w:t>System diagnostics as integration tests</w:t>
      </w:r>
      <w:r>
        <w:rPr>
          <w:rFonts w:ascii="Times New Roman" w:hAnsi="Times New Roman"/>
        </w:rPr>
        <w:t xml:space="preserve"> — `scripts/check_sim_setup.sh` and `scripts/preflight_check.sh` are, in effect, ordered integration-test suites for the live system: the former establishes exactly what is and is not installed in the container (rather than trusting documentation), and the latter checks every link in the perception → policy → Nav2 chain in dependency order against an already-running simulation (environment/venv correctness, ROS sourcing, `ultralytics` import, simulation topics </w:t>
      </w:r>
      <w:r>
        <w:rPr>
          <w:rFonts w:ascii="Times New Roman" w:hAnsi="Times New Roman"/>
          <w:i/>
        </w:rPr>
        <w:t>and</w:t>
      </w:r>
      <w:r>
        <w:rPr>
          <w:rFonts w:ascii="Times New Roman" w:hAnsi="Times New Roman"/>
        </w:rPr>
        <w:t xml:space="preserve"> that the camera is actually streaming rather than merely advertised, the Nav2 action server, the map→base_footprint transform, this project's own nodes, and whether `/group_centroid` is actually publishing) — designed explicitly so that “the robot isn't moving” can be diagnosed top-down to its first genuine failure rather than guessed at.</w:t>
      </w:r>
    </w:p>
    <w:p>
      <w:pPr/>
      <w:r>
        <w:rPr>
          <w:rFonts w:ascii="Times New Roman" w:hAnsi="Times New Roman"/>
        </w:rPr>
        <w:t>3.</w:t>
        <w:tab/>
      </w:r>
      <w:r>
        <w:rPr>
          <w:rFonts w:ascii="Times New Roman" w:hAnsi="Times New Roman"/>
          <w:b/>
        </w:rPr>
        <w:t>Resumable, checkpointed execution as a testing safeguard</w:t>
      </w:r>
      <w:r>
        <w:rPr>
          <w:rFonts w:ascii="Times New Roman" w:hAnsi="Times New Roman"/>
        </w:rPr>
        <w:t xml:space="preserve"> — `grid_search_approach_pose.py` checkpoints its results after every configuration and skips any already present on restart, which functions as a practical safeguard against a long-running process being interrupted and silently producing partial or duplicated results; the same checkpoint file (`grid_search_results.csv`) also served as a direct, inspectable record confirming the search had actually explored the intended parameter space rather than silently short-circuiting.</w:t>
      </w:r>
    </w:p>
    <w:p>
      <w:pPr/>
      <w:r>
        <w:rPr>
          <w:rFonts w:ascii="Times New Roman" w:hAnsi="Times New Roman"/>
        </w:rPr>
        <w:t>Live-simulation “testing” in the conventional sense took the form of a run-diagnosis cycle: a run's own recorded metrics (task-success reason, collision flags, minimum person distance) were used to diagnose specific implementation faults — the 0.43 m O-space intrusion, the 0.062 m near-miss, the 84%-stationary run — each of which drove a specific, identifiable code change (Methodology Section 3.5), making the simulation's own metrics output a de facto regression-testing signal across successive versions of the rule-based node.</w:t>
      </w:r>
    </w:p>
    <w:p w14:paraId="6753697C" w14:textId="5C3C1FA7" w:rsidR="002807DB" w:rsidRDefault="002807DB" w:rsidP="002F4F88">
      <w:pPr>
        <w:pStyle w:val="Heading2"/>
        <w:tabs>
          <w:tab w:val="center" w:pos="2662"/>
        </w:tabs>
        <w:ind w:left="138" w:firstLine="0"/>
        <w:rPr>
          <w:rFonts w:ascii="Times New Roman" w:hAnsi="Times New Roman" w:cs="Times New Roman"/>
        </w:rPr>
      </w:pPr>
      <w:bookmarkStart w:id="10" w:name="_Toc170402368"/>
      <w:r>
        <w:rPr>
          <w:rFonts w:ascii="Times New Roman" w:hAnsi="Times New Roman" w:cs="Times New Roman"/>
        </w:rPr>
        <w:t>4</w:t>
      </w:r>
      <w:r w:rsidRPr="00B349A0">
        <w:rPr>
          <w:rFonts w:ascii="Times New Roman" w:hAnsi="Times New Roman" w:cs="Times New Roman"/>
        </w:rPr>
        <w:t>.</w:t>
      </w:r>
      <w:r>
        <w:rPr>
          <w:rFonts w:ascii="Times New Roman" w:hAnsi="Times New Roman" w:cs="Times New Roman"/>
        </w:rPr>
        <w:t xml:space="preserve">2    </w:t>
      </w:r>
      <w:r w:rsidRPr="00B349A0">
        <w:rPr>
          <w:rFonts w:ascii="Times New Roman" w:hAnsi="Times New Roman" w:cs="Times New Roman"/>
        </w:rPr>
        <w:tab/>
      </w:r>
      <w:r>
        <w:rPr>
          <w:rFonts w:ascii="Times New Roman" w:hAnsi="Times New Roman" w:cs="Times New Roman"/>
        </w:rPr>
        <w:t xml:space="preserve">Research </w:t>
      </w:r>
      <w:r w:rsidR="00F30CE3">
        <w:rPr>
          <w:rFonts w:ascii="Times New Roman" w:hAnsi="Times New Roman" w:cs="Times New Roman"/>
        </w:rPr>
        <w:t xml:space="preserve">projects </w:t>
      </w:r>
      <w:r>
        <w:rPr>
          <w:rFonts w:ascii="Times New Roman" w:hAnsi="Times New Roman" w:cs="Times New Roman"/>
          <w:i/>
          <w:iCs/>
        </w:rPr>
        <w:t xml:space="preserve">not </w:t>
      </w:r>
      <w:r>
        <w:rPr>
          <w:rFonts w:ascii="Times New Roman" w:hAnsi="Times New Roman" w:cs="Times New Roman"/>
        </w:rPr>
        <w:t>involving human participants</w:t>
      </w:r>
      <w:bookmarkEnd w:id="10"/>
    </w:p>
    <w:p>
      <w:pPr>
        <w:pStyle w:val="Heading3"/>
      </w:pPr>
      <w:r>
        <w:rPr>
          <w:rFonts w:ascii="Times New Roman" w:hAnsi="Times New Roman"/>
        </w:rPr>
        <w:t>4.2.1</w:t>
        <w:tab/>
        <w:t>Dataset Acquisition and Annotation</w:t>
      </w:r>
    </w:p>
    <w:p>
      <w:pPr/>
      <w:r>
        <w:rPr>
          <w:rFonts w:ascii="Times New Roman" w:hAnsi="Times New Roman"/>
        </w:rPr>
        <w:t>The PLUS-HRI dataset (24 sessions) was not collected by this project but is processed and annotated by it in full, since it arrives with no group, O-space, or (for 22 of 24 sessions) even person-position labels. Acquisition and annotation is implemented as a five-stage script pipeline, each stage's output consumed by the next and each independently re-runnable per session:</w:t>
      </w:r>
    </w:p>
    <w:p>
      <w:pPr/>
      <w:r>
        <w:rPr>
          <w:rFonts w:ascii="Times New Roman" w:hAnsi="Times New Roman"/>
        </w:rPr>
        <w:t>1.</w:t>
        <w:tab/>
      </w:r>
      <w:r>
        <w:rPr>
          <w:rFonts w:ascii="Times New Roman" w:hAnsi="Times New Roman"/>
          <w:b/>
        </w:rPr>
        <w:t>Session inspection and cataloguing</w:t>
      </w:r>
      <w:r>
        <w:rPr>
          <w:rFonts w:ascii="Times New Roman" w:hAnsi="Times New Roman"/>
        </w:rPr>
        <w:t xml:space="preserve"> (`inspect_dataset_session.py`, `build_master_session_summary.py`) — established, by direct inspection rather than assumption, which files and topics exist in each of the 24 sessions, surfacing the two-generation split described in Methodology 3.1.</w:t>
      </w:r>
    </w:p>
    <w:p>
      <w:pPr/>
      <w:r>
        <w:rPr>
          <w:rFonts w:ascii="Times New Roman" w:hAnsi="Times New Roman"/>
        </w:rPr>
        <w:t>2.</w:t>
        <w:tab/>
      </w:r>
      <w:r>
        <w:rPr>
          <w:rFonts w:ascii="Times New Roman" w:hAnsi="Times New Roman"/>
          <w:b/>
        </w:rPr>
        <w:t>Extraction from ROS 1 bags</w:t>
      </w:r>
      <w:r>
        <w:rPr>
          <w:rFonts w:ascii="Times New Roman" w:hAnsi="Times New Roman"/>
        </w:rPr>
        <w:t xml:space="preserve"> (`extract_training_table.py`) — reads each session's bag using the `rosbags` library's ROS 1 reader and the `ROS1_NOETIC` typestore, merging pose, LiDAR, and (where available) face-landmark topics onto a common timeline via `pandas.merge_asof` with the tolerances described in Methodology 3.1.</w:t>
      </w:r>
    </w:p>
    <w:p>
      <w:pPr/>
      <w:r>
        <w:rPr>
          <w:rFonts w:ascii="Times New Roman" w:hAnsi="Times New Roman"/>
        </w:rPr>
        <w:t>3.</w:t>
        <w:tab/>
      </w:r>
      <w:r>
        <w:rPr>
          <w:rFonts w:ascii="Times New Roman" w:hAnsi="Times New Roman"/>
          <w:b/>
        </w:rPr>
        <w:t>Person detection for the 22 sessions without face annotations</w:t>
      </w:r>
      <w:r>
        <w:rPr>
          <w:rFonts w:ascii="Times New Roman" w:hAnsi="Times New Roman"/>
        </w:rPr>
        <w:t xml:space="preserve"> (`extract_person_detections.py`) — runs YOLOv8n over each session's video, reading frames strictly sequentially (avoiding the corrupt-frame bug described in Methodology 3.1) rather than seeking, and writes per-frame, per-person bounding boxes.</w:t>
      </w:r>
    </w:p>
    <w:p>
      <w:pPr/>
      <w:r>
        <w:rPr>
          <w:rFonts w:ascii="Times New Roman" w:hAnsi="Times New Roman"/>
        </w:rPr>
        <w:t>4.</w:t>
        <w:tab/>
      </w:r>
      <w:r>
        <w:rPr>
          <w:rFonts w:ascii="Times New Roman" w:hAnsi="Times New Roman"/>
          <w:b/>
        </w:rPr>
        <w:t>Readiness checking and combination</w:t>
      </w:r>
      <w:r>
        <w:rPr>
          <w:rFonts w:ascii="Times New Roman" w:hAnsi="Times New Roman"/>
        </w:rPr>
        <w:t xml:space="preserve"> (`check_dataset_readiness.py`) — validates and concatenates all 24 sessions' extracted tables into `combined_training_table.csv` before splitting.</w:t>
      </w:r>
    </w:p>
    <w:p>
      <w:pPr/>
      <w:r>
        <w:rPr>
          <w:rFonts w:ascii="Times New Roman" w:hAnsi="Times New Roman"/>
        </w:rPr>
        <w:t>5.</w:t>
        <w:tab/>
      </w:r>
      <w:r>
        <w:rPr>
          <w:rFonts w:ascii="Times New Roman" w:hAnsi="Times New Roman"/>
          <w:b/>
        </w:rPr>
        <w:t>Session-level splitting</w:t>
      </w:r>
      <w:r>
        <w:rPr>
          <w:rFonts w:ascii="Times New Roman" w:hAnsi="Times New Roman"/>
        </w:rPr>
        <w:t xml:space="preserve"> (`split_dataset.py`) — the train/val/test assignment described in Methodology 3.1, implemented with a fixed seed (42) for reproducibility and sessions 1/3 forced into train.</w:t>
      </w:r>
    </w:p>
    <w:p>
      <w:pPr/>
      <w:r>
        <w:rPr>
          <w:rFonts w:ascii="Times New Roman" w:hAnsi="Times New Roman"/>
        </w:rPr>
        <w:t>Group and O-space annotation — since none exists in the source dataset at all — is itself an implemented pipeline stage rather than a pre-existing label: `cluster_groups.py` (connected-components clustering on a bbox-width-normalised similarity graph, Methodology 3.3) and `estimate_approach_points.py` (the geometric approach-point rule) together constitute the project's own annotation process, run identically across all 24 sessions to produce `detected_groups.csv` per session. The O-space hand-labelled validation set (`prepare_ospace_validation.py`, 30 frames across 18 sessions) is a second, independent annotation effort layered on top, created specifically to check the automated annotation's own accuracy.</w:t>
      </w:r>
    </w:p>
    <w:p>
      <w:pPr>
        <w:pStyle w:val="Heading3"/>
      </w:pPr>
      <w:r>
        <w:rPr>
          <w:rFonts w:ascii="Times New Roman" w:hAnsi="Times New Roman"/>
        </w:rPr>
        <w:t>4.2.2</w:t>
        <w:tab/>
        <w:t>Algorithm/Model Design and Selection</w:t>
      </w:r>
    </w:p>
    <w:p>
      <w:pPr/>
      <w:r>
        <w:rPr>
          <w:rFonts w:ascii="Times New Roman" w:hAnsi="Times New Roman"/>
          <w:b/>
        </w:rPr>
        <w:t>Group clustering algorithm.</w:t>
      </w:r>
      <w:r>
        <w:rPr>
          <w:rFonts w:ascii="Times New Roman" w:hAnsi="Times New Roman"/>
        </w:rPr>
        <w:t xml:space="preserve"> Implemented as a per-frame similarity graph over detected people, where an edge is added between two people if their pixel distance is below `GROUP_DISTANCE_THRESHOLD` × their average bounding-box width; connected components of that graph are then read off directly as candidate groups (including singleton “groups” of one, retained rather than discarded so downstream code can distinguish “no one here” from “one person alone”). This is a deliberately simple, non-learned geometric algorithm, chosen because — as established in Methodology 3.3 — Vascon </w:t>
      </w:r>
      <w:r>
        <w:rPr>
          <w:rFonts w:ascii="Times New Roman" w:hAnsi="Times New Roman"/>
          <w:i/>
        </w:rPr>
        <w:t>et al.</w:t>
      </w:r>
      <w:r>
        <w:rPr>
          <w:rFonts w:ascii="Times New Roman" w:hAnsi="Times New Roman"/>
        </w:rPr>
        <w:t>'s (2016) result that F-formation structure is recoverable from position alone (without orientation) justifies a lightweight clustering approach over a more complex learned or orientation-dependent alternative that this dataset could not have supplied ground truth for regardless.</w:t>
      </w:r>
    </w:p>
    <w:p>
      <w:pPr/>
      <w:r>
        <w:rPr>
          <w:rFonts w:ascii="Times New Roman" w:hAnsi="Times New Roman"/>
          <w:b/>
        </w:rPr>
        <w:t>Approach-point geometry.</w:t>
      </w:r>
      <w:r>
        <w:rPr>
          <w:rFonts w:ascii="Times New Roman" w:hAnsi="Times New Roman"/>
        </w:rPr>
        <w:t xml:space="preserve"> A single, reused geometric rule computes a standoff point for a given group centroid and (assumed or actual) robot viewpoint: draw a line from viewpoint through centroid, place the target point a fixed distance outside the group's extent along that line, oriented to face back toward the centroid. This exact rule is implemented twice with different coordinate inputs — once in pixel space for the recorded-dataset annotation (`estimate_approach_points.py`), and once in real map-frame metres for the live baseline policy (`group_approach_baseline_node.py`) — a deliberate reuse of one algorithmic idea across two different data regimes, rather than two unrelated implementations.</w:t>
      </w:r>
    </w:p>
    <w:p>
      <w:pPr/>
      <w:r>
        <w:rPr>
          <w:rFonts w:ascii="Times New Roman" w:hAnsi="Times New Roman"/>
          <w:b/>
        </w:rPr>
        <w:t>Rule-based policy as a small state machine.</w:t>
      </w:r>
      <w:r>
        <w:rPr>
          <w:rFonts w:ascii="Times New Roman" w:hAnsi="Times New Roman"/>
        </w:rPr>
        <w:t xml:space="preserve"> `group_approach_baseline_node`, in its current (gap-based) form, implements considerably more than the geometric rule alone; it is best described as a state machine layered on top of it: (1) receive a group centroid and the current list of individually detected people; (2) compute candidate standoff angles around the group and select one offering at least a 60° clear arc (`min_gap_deg`); (3) check the candidate pose against every detected person's body radius plus the robot's own footprint radius, pushing the point outward until `min_person_clearance` (0.8 m) of true physical gap is achieved from the nearest person; (4) throttle goal (re-)issuance so a new `NavigateToPose` goal is only sent if the target has moved more than `goal_update_threshold_m` (0.40 m) or the previous goal has completed, preventing continuous plan-preemption; (5) monitor robot displacement over a rolling window, and if it falls below `stuck_move_threshold_m` (0.10 m) for `stuck_timeout_s` (25 s) after an `unwedge_after_s` (30 s) grace period, execute a 3-second reverse manoeuvre at `unwedge_speed` (−0.15 m/s) before retrying; and (6) track which groups have already been attempted (`group_memory_radius` 1.5 m) and “retire” a group after `max_attempts_per_group` (3) failures, so a single unreachable group cannot stall the mission. Every numeric threshold here is a ROS 2 parameter, not a hard-coded constant, so it can be cited and justified individually without a code change — this was a deliberate design decision from the node's first version onward.</w:t>
      </w:r>
    </w:p>
    <w:p>
      <w:pPr/>
      <w:r>
        <w:rPr>
          <w:rFonts w:ascii="Times New Roman" w:hAnsi="Times New Roman"/>
          <w:b/>
        </w:rPr>
        <w:t>Learned policy implementation.</w:t>
      </w:r>
      <w:r>
        <w:rPr>
          <w:rFonts w:ascii="Times New Roman" w:hAnsi="Times New Roman"/>
        </w:rPr>
        <w:t xml:space="preserve"> Both trained model families are implemented via scikit-learn, wrapped in a `Pipeline` with a `StandardScaler` preceding the estimator for the MLP (MLPs are scale-sensitive; Random Forest is not, and is trained without the scaling step) — `MLPRegressor` and `RandomForestRegressor` respectively, both natively supporting the three-dimensional (Δx, Δy, Δyaw) regression target directly rather than requiring three separate single-output models. Trained models are serialised with `joblib` and loaded at runtime by `bc_policy_node`, which reconstructs the exact seven-feature vector documented in Methodology 3.4 in a fixed, explicit order (a deliberate design choice: the node's own docstring notes that a silent feature-order mismatch would produce garbage predictions with no error raised, so the assembly code is written to make the order impossible to miss on inspection) and converts the model's relative-frame prediction into an absolute map-frame Nav2 goal using the robot's current TF pose at prediction time.</w:t>
      </w:r>
    </w:p>
    <w:p>
      <w:pPr/>
      <w:r>
        <w:rPr>
          <w:rFonts w:ascii="Times New Roman" w:hAnsi="Times New Roman"/>
          <w:b/>
        </w:rPr>
        <w:t>Scripted mission algorithm.</w:t>
      </w:r>
      <w:r>
        <w:rPr>
          <w:rFonts w:ascii="Times New Roman" w:hAnsi="Times New Roman"/>
        </w:rPr>
        <w:t xml:space="preserve"> `mission_node` drives a fixed five-waypoint tour (coordinates hard-coded as a launch parameter default, overridable), advancing to the next waypoint on successful arrival, retrying a blocked waypoint after a 15-second wait (tolerating a temporarily obstructing person) for up to three attempts before treating it as genuinely unreachable, and yielding control to whichever approach policy is active whenever a group is sighted — implemented as an explicit two-topic handshake (`/approach/start`, `/approach/complete`) rather than a shared state variable, specifically because the mission node must actively cancel its own in-flight Nav2 goal before the policy node sends its own, or the two nodes preempt each other's goals and the robot never completes either.</w:t>
      </w:r>
    </w:p>
    <w:p>
      <w:pPr>
        <w:pStyle w:val="Heading3"/>
      </w:pPr>
      <w:r>
        <w:rPr>
          <w:rFonts w:ascii="Times New Roman" w:hAnsi="Times New Roman"/>
        </w:rPr>
        <w:t>4.2.3</w:t>
        <w:tab/>
        <w:t>Parameter Tuning</w:t>
      </w:r>
    </w:p>
    <w:p>
      <w:pPr/>
      <w:r>
        <w:rPr>
          <w:rFonts w:ascii="Times New Roman" w:hAnsi="Times New Roman"/>
        </w:rPr>
        <w:t>Hyper-parameter tuning (`grid_search_approach_pose.py`) was implemented as an exhaustive grid search over two independent parameter spaces, one per model family, each candidate scored only on the validation split (Methodology 3.4). The full grids actually searched were: for Random Forest, `n_estimators ∈ {100, 300}` × `max_depth ∈ {6, 10, 14, 20, None}` × `min_samples_leaf ∈ {1, 5, 20, 50}` (40 configurations); for the MLP, `hidden_layer_sizes ∈ {(128,64), (64,32), (32,16), (256,128)}` × `alpha ∈ {1e-4, 1e-3, 1e-2, 1e-1}` (16 configurations) — 56 total configurations across both families. A `--quick` mode with a deliberately smaller grid (6 Random Forest and 4 MLP configurations) is also implemented, intended for fast iteration/debugging of the search script itself rather than for producing the reported results. Selection ranked every candidate purely by mean validation-set position error (Euclidean distance in the predicted (Δx, Δy) plane) — the quantity Objective 4 sets a numeric threshold on — with orientation error recorded but explicitly not used for ranking, since a model that predicts orientation accurately while stopping in the wrong place does not solve the actual task. The search is checkpointed to `grid_search_results.csv` after every configuration, both for practical resumability given the runtime of 56 model fits and as a testing safeguard (Section 4.1.3).</w:t>
      </w:r>
    </w:p>
    <w:p>
      <w:pPr>
        <w:pStyle w:val="Heading3"/>
      </w:pPr>
      <w:r>
        <w:rPr>
          <w:rFonts w:ascii="Times New Roman" w:hAnsi="Times New Roman"/>
        </w:rPr>
        <w:t>4.2.4</w:t>
        <w:tab/>
        <w:t>Performance Metrics Implementation</w:t>
      </w:r>
    </w:p>
    <w:p>
      <w:pPr/>
      <w:r>
        <w:rPr>
          <w:rFonts w:ascii="Times New Roman" w:hAnsi="Times New Roman"/>
        </w:rPr>
        <w:t>The two offline metrics (Methodology 3.4/3.6) are implemented directly as vectorised numpy operations in `evaluate_approach_pose.py`: position error as the Euclidean distance between predicted and demonstrated (Δx, Δy), and orientation error as the absolute angular difference between predicted and demonstrated Δyaw, wrapped correctly into the [−π, π] range before conversion to degrees (`wrap_angle`, reused identically in the grid-search script to guarantee the two report the same numbers for the same model).</w:t>
      </w:r>
    </w:p>
    <w:p>
      <w:pPr/>
      <w:r>
        <w:rPr>
          <w:rFonts w:ascii="Times New Roman" w:hAnsi="Times New Roman"/>
        </w:rPr>
        <w:t>The six simulation-only metrics are implemented in `metrics_recorder_node`, sampling at a fixed `sample_rate_hz` (10 Hz) throughout a run: collision-free rate is derived from the live `/scan_raw` LiDAR topic, flagging a collision when the minimum valid return falls below `collision_distance_m` (0.30 m), with returns below `min_valid_range_m` (0.20 m) excluded as the robot detecting its own chassis rather than an obstacle, and a `collision_grace_s` (5 s) window at the start of each run excluded entirely to avoid false positives while the robot is still settling after spawn. Task success is scored against a distance-to-group-centre band recalibrated during development (Methodology 3.6) to a lower bound of 0.5 m (from an original 0.8 m), specifically because the current gap-based approach policy legitimately stands closer to a tight group's true centre than the older centroid-standoff policy did. O-space intrusion, minimum distance to any person, and group cut-through rate are all computed against each world's `.groundtruth.json` file of true person positions in real metres (Methodology 3.5/3.6) rather than the robot's own perception output, specifically so a perception failure cannot be scored as a behavioural success. Every run — regardless of outcome — writes exactly one JSON result file (policy name, timestamp, full sampled trajectory, and every computed metric) to `dataset/processed/sim_results/`, which `summarise_sim_results.py` later aggregates across multiple runs into the rule-vs-BC comparison table for Chapter 5, deliberately reporting raw counts (e.g. “8/10”) alongside percentages so that a small number of trials cannot present itself as more statistically solid than it is.</w:t>
      </w:r>
    </w:p>
    <w:p w14:paraId="38E442C2" w14:textId="45B01005" w:rsidR="00896E93" w:rsidRPr="00B349A0" w:rsidRDefault="008B3AA5" w:rsidP="002F4F88">
      <w:pPr>
        <w:spacing w:after="375" w:line="265" w:lineRule="auto"/>
        <w:ind w:left="148"/>
        <w:jc w:val="left"/>
        <w:rPr>
          <w:rFonts w:ascii="Times New Roman" w:hAnsi="Times New Roman" w:cs="Times New Roman"/>
        </w:rPr>
      </w:pPr>
      <w:r w:rsidRPr="00B349A0">
        <w:rPr>
          <w:rFonts w:ascii="Times New Roman" w:hAnsi="Times New Roman" w:cs="Times New Roman"/>
          <w:b/>
          <w:sz w:val="50"/>
        </w:rPr>
        <w:lastRenderedPageBreak/>
        <w:t xml:space="preserve">Chapter </w:t>
      </w:r>
      <w:r w:rsidR="00F30CE3">
        <w:rPr>
          <w:rFonts w:ascii="Times New Roman" w:hAnsi="Times New Roman" w:cs="Times New Roman"/>
          <w:b/>
          <w:sz w:val="50"/>
        </w:rPr>
        <w:t>5</w:t>
      </w:r>
    </w:p>
    <w:p w14:paraId="27E1D1B6" w14:textId="6CCDAA01" w:rsidR="00896E93" w:rsidRPr="00B349A0" w:rsidRDefault="002807DB" w:rsidP="002F4F88">
      <w:pPr>
        <w:pStyle w:val="Heading1"/>
        <w:spacing w:after="600"/>
        <w:ind w:left="148"/>
        <w:rPr>
          <w:rFonts w:ascii="Times New Roman" w:hAnsi="Times New Roman" w:cs="Times New Roman"/>
        </w:rPr>
      </w:pPr>
      <w:bookmarkStart w:id="12" w:name="_Toc170402370"/>
      <w:r>
        <w:rPr>
          <w:rFonts w:ascii="Times New Roman" w:hAnsi="Times New Roman" w:cs="Times New Roman"/>
        </w:rPr>
        <w:t>Results &amp; Discussion</w:t>
      </w:r>
      <w:bookmarkEnd w:id="12"/>
    </w:p>
    <w:p w14:paraId="1D3706AA" w14:textId="18989933" w:rsidR="00896E93" w:rsidRPr="00B349A0" w:rsidRDefault="002807DB" w:rsidP="002F4F88">
      <w:pPr>
        <w:spacing w:line="360" w:lineRule="auto"/>
        <w:ind w:left="148" w:right="292"/>
        <w:rPr>
          <w:rFonts w:ascii="Times New Roman" w:hAnsi="Times New Roman" w:cs="Times New Roman"/>
        </w:rPr>
      </w:pPr>
      <w:r w:rsidRPr="002807DB">
        <w:rPr>
          <w:rFonts w:ascii="Times New Roman" w:hAnsi="Times New Roman" w:cs="Times New Roman"/>
        </w:rPr>
        <w:t xml:space="preserve">This section should present the findings of your </w:t>
      </w:r>
      <w:proofErr w:type="gramStart"/>
      <w:r w:rsidRPr="002807DB">
        <w:rPr>
          <w:rFonts w:ascii="Times New Roman" w:hAnsi="Times New Roman" w:cs="Times New Roman"/>
        </w:rPr>
        <w:t>work, and</w:t>
      </w:r>
      <w:proofErr w:type="gramEnd"/>
      <w:r w:rsidRPr="002807DB">
        <w:rPr>
          <w:rFonts w:ascii="Times New Roman" w:hAnsi="Times New Roman" w:cs="Times New Roman"/>
        </w:rPr>
        <w:t xml:space="preserve"> discuss them in the context of your original aims &amp; objectives</w:t>
      </w:r>
      <w:r w:rsidR="00F30CE3">
        <w:rPr>
          <w:rFonts w:ascii="Times New Roman" w:hAnsi="Times New Roman" w:cs="Times New Roman"/>
        </w:rPr>
        <w:t xml:space="preserve">. </w:t>
      </w:r>
      <w:r w:rsidRPr="002807DB">
        <w:rPr>
          <w:rFonts w:ascii="Times New Roman" w:hAnsi="Times New Roman" w:cs="Times New Roman"/>
        </w:rPr>
        <w:t xml:space="preserve"> For software-oriented projects, how well does it meet your original requirements? Provide data where possible, e.g., results of user testing, performance measures, etc. For research-oriented projects, you should present the data in an appropriate format (tables, charts, visualisations) and </w:t>
      </w:r>
      <w:r w:rsidR="00F30CE3">
        <w:rPr>
          <w:rFonts w:ascii="Times New Roman" w:hAnsi="Times New Roman" w:cs="Times New Roman"/>
        </w:rPr>
        <w:t>provide a critical discussion around the results that provides insight and direction for future work.</w:t>
      </w:r>
      <w:r w:rsidR="008B3AA5" w:rsidRPr="00B349A0">
        <w:rPr>
          <w:rFonts w:ascii="Times New Roman" w:hAnsi="Times New Roman" w:cs="Times New Roman"/>
        </w:rPr>
        <w:br w:type="page"/>
      </w:r>
    </w:p>
    <w:p w14:paraId="63076F8A" w14:textId="4B2FDDF7" w:rsidR="00896E93" w:rsidRPr="00B349A0" w:rsidRDefault="008B3AA5" w:rsidP="002F4F88">
      <w:pPr>
        <w:spacing w:after="375" w:line="265" w:lineRule="auto"/>
        <w:ind w:left="148"/>
        <w:jc w:val="left"/>
        <w:rPr>
          <w:rFonts w:ascii="Times New Roman" w:hAnsi="Times New Roman" w:cs="Times New Roman"/>
        </w:rPr>
      </w:pPr>
      <w:r w:rsidRPr="00B349A0">
        <w:rPr>
          <w:rFonts w:ascii="Times New Roman" w:hAnsi="Times New Roman" w:cs="Times New Roman"/>
          <w:b/>
          <w:sz w:val="50"/>
        </w:rPr>
        <w:lastRenderedPageBreak/>
        <w:t xml:space="preserve">Chapter </w:t>
      </w:r>
      <w:r w:rsidR="00BD460E">
        <w:rPr>
          <w:rFonts w:ascii="Times New Roman" w:hAnsi="Times New Roman" w:cs="Times New Roman"/>
          <w:b/>
          <w:sz w:val="50"/>
        </w:rPr>
        <w:t>6</w:t>
      </w:r>
    </w:p>
    <w:p w14:paraId="2F4EDB6C" w14:textId="3BB3BDE4" w:rsidR="00896E93" w:rsidRPr="00B349A0" w:rsidRDefault="002807DB" w:rsidP="002F4F88">
      <w:pPr>
        <w:pStyle w:val="Heading1"/>
        <w:spacing w:after="600"/>
        <w:ind w:left="148"/>
        <w:rPr>
          <w:rFonts w:ascii="Times New Roman" w:hAnsi="Times New Roman" w:cs="Times New Roman"/>
        </w:rPr>
      </w:pPr>
      <w:bookmarkStart w:id="13" w:name="_Toc170402371"/>
      <w:r>
        <w:rPr>
          <w:rFonts w:ascii="Times New Roman" w:hAnsi="Times New Roman" w:cs="Times New Roman"/>
        </w:rPr>
        <w:t>Conclusion</w:t>
      </w:r>
      <w:bookmarkEnd w:id="13"/>
    </w:p>
    <w:p w14:paraId="7F449359" w14:textId="118F313D" w:rsidR="00896E93" w:rsidRPr="00B349A0" w:rsidRDefault="002807DB" w:rsidP="002F4F88">
      <w:pPr>
        <w:spacing w:line="360" w:lineRule="auto"/>
        <w:ind w:left="148" w:right="292"/>
        <w:rPr>
          <w:rFonts w:ascii="Times New Roman" w:hAnsi="Times New Roman" w:cs="Times New Roman"/>
        </w:rPr>
      </w:pPr>
      <w:r w:rsidRPr="002807DB">
        <w:rPr>
          <w:rFonts w:ascii="Times New Roman" w:hAnsi="Times New Roman" w:cs="Times New Roman"/>
        </w:rPr>
        <w:t xml:space="preserve">This is another relatively short chapter that is an opportunity to reflect on the </w:t>
      </w:r>
      <w:proofErr w:type="gramStart"/>
      <w:r w:rsidRPr="002807DB">
        <w:rPr>
          <w:rFonts w:ascii="Times New Roman" w:hAnsi="Times New Roman" w:cs="Times New Roman"/>
        </w:rPr>
        <w:t>project as a whole</w:t>
      </w:r>
      <w:proofErr w:type="gramEnd"/>
      <w:r w:rsidRPr="002807DB">
        <w:rPr>
          <w:rFonts w:ascii="Times New Roman" w:hAnsi="Times New Roman" w:cs="Times New Roman"/>
        </w:rPr>
        <w:t xml:space="preserve">. Discuss the limitations and successes of the project, highlighting opportunities for future work. </w:t>
      </w:r>
      <w:r w:rsidR="008B3AA5" w:rsidRPr="00B349A0">
        <w:rPr>
          <w:rFonts w:ascii="Times New Roman" w:hAnsi="Times New Roman" w:cs="Times New Roman"/>
        </w:rPr>
        <w:br w:type="page"/>
      </w:r>
    </w:p>
    <w:p w14:paraId="04D5CABA" w14:textId="77777777" w:rsidR="00896E93" w:rsidRPr="00B349A0" w:rsidRDefault="008B3AA5" w:rsidP="002F4F88">
      <w:pPr>
        <w:pStyle w:val="Heading1"/>
        <w:spacing w:after="600"/>
        <w:ind w:left="148"/>
        <w:rPr>
          <w:rFonts w:ascii="Times New Roman" w:hAnsi="Times New Roman" w:cs="Times New Roman"/>
        </w:rPr>
      </w:pPr>
      <w:bookmarkStart w:id="14" w:name="_Toc170402372"/>
      <w:r w:rsidRPr="00B349A0">
        <w:rPr>
          <w:rFonts w:ascii="Times New Roman" w:hAnsi="Times New Roman" w:cs="Times New Roman"/>
        </w:rPr>
        <w:lastRenderedPageBreak/>
        <w:t>References</w:t>
      </w:r>
      <w:bookmarkEnd w:id="14"/>
    </w:p>
    <w:p>
      <w:pPr/>
      <w:r>
        <w:rPr>
          <w:rFonts w:ascii="Times New Roman" w:hAnsi="Times New Roman"/>
        </w:rPr>
        <w:t xml:space="preserve">Argall, B.D., Chernova, S., Veloso, M. and Browning, B. (2009) 'A survey of robot learning from demonstration', </w:t>
      </w:r>
      <w:r>
        <w:rPr>
          <w:rFonts w:ascii="Times New Roman" w:hAnsi="Times New Roman"/>
          <w:i/>
        </w:rPr>
        <w:t>Robotics and Autonomous Systems</w:t>
      </w:r>
      <w:r>
        <w:rPr>
          <w:rFonts w:ascii="Times New Roman" w:hAnsi="Times New Roman"/>
        </w:rPr>
        <w:t>, 57(5), pp. 469–483.</w:t>
      </w:r>
    </w:p>
    <w:p>
      <w:pPr/>
      <w:r>
        <w:rPr>
          <w:rFonts w:ascii="Times New Roman" w:hAnsi="Times New Roman"/>
        </w:rPr>
        <w:t xml:space="preserve">Cristani, M., Bazzani, L., Paggetti, G., Fossati, A., Tosato, D., Del Bue, A., Menegaz, G. and Murino, V. (2011) 'Social interaction discovery by statistical analysis of F-formations', in </w:t>
      </w:r>
      <w:r>
        <w:rPr>
          <w:rFonts w:ascii="Times New Roman" w:hAnsi="Times New Roman"/>
          <w:i/>
        </w:rPr>
        <w:t>Proceedings of the British Machine Vision Conference (BMVC 2011)</w:t>
      </w:r>
      <w:r>
        <w:rPr>
          <w:rFonts w:ascii="Times New Roman" w:hAnsi="Times New Roman"/>
        </w:rPr>
        <w:t>. Dundee: BMVA Press, pp. 23.1–23.12.</w:t>
      </w:r>
    </w:p>
    <w:p>
      <w:pPr/>
      <w:r>
        <w:rPr>
          <w:rFonts w:ascii="Times New Roman" w:hAnsi="Times New Roman"/>
        </w:rPr>
        <w:t xml:space="preserve">Helbing, D. and Molnár, P. (1995) 'Social force model for pedestrian dynamics', </w:t>
      </w:r>
      <w:r>
        <w:rPr>
          <w:rFonts w:ascii="Times New Roman" w:hAnsi="Times New Roman"/>
          <w:i/>
        </w:rPr>
        <w:t>Physical Review E</w:t>
      </w:r>
      <w:r>
        <w:rPr>
          <w:rFonts w:ascii="Times New Roman" w:hAnsi="Times New Roman"/>
        </w:rPr>
        <w:t>, 51(5), pp. 4282–4286.</w:t>
      </w:r>
    </w:p>
    <w:p>
      <w:pPr/>
      <w:r>
        <w:rPr>
          <w:rFonts w:ascii="Times New Roman" w:hAnsi="Times New Roman"/>
        </w:rPr>
        <w:t xml:space="preserve">Kendon, A. (1990) </w:t>
      </w:r>
      <w:r>
        <w:rPr>
          <w:rFonts w:ascii="Times New Roman" w:hAnsi="Times New Roman"/>
          <w:i/>
        </w:rPr>
        <w:t>Conducting Interaction: Patterns of Behavior in Focused Encounters</w:t>
      </w:r>
      <w:r>
        <w:rPr>
          <w:rFonts w:ascii="Times New Roman" w:hAnsi="Times New Roman"/>
        </w:rPr>
        <w:t>. Cambridge: Cambridge University Press.</w:t>
      </w:r>
    </w:p>
    <w:p>
      <w:pPr/>
      <w:r>
        <w:rPr>
          <w:rFonts w:ascii="Times New Roman" w:hAnsi="Times New Roman"/>
        </w:rPr>
        <w:t xml:space="preserve">Kruse, T., Pandey, A.K., Alami, R. and Kirsch, A. (2013) 'Human-aware robot navigation: A survey', </w:t>
      </w:r>
      <w:r>
        <w:rPr>
          <w:rFonts w:ascii="Times New Roman" w:hAnsi="Times New Roman"/>
          <w:i/>
        </w:rPr>
        <w:t>Robotics and Autonomous Systems</w:t>
      </w:r>
      <w:r>
        <w:rPr>
          <w:rFonts w:ascii="Times New Roman" w:hAnsi="Times New Roman"/>
        </w:rPr>
        <w:t>, 61(12), pp. 1726–1743.</w:t>
      </w:r>
    </w:p>
    <w:p>
      <w:pPr/>
      <w:r>
        <w:rPr>
          <w:rFonts w:ascii="Times New Roman" w:hAnsi="Times New Roman"/>
        </w:rPr>
        <w:t xml:space="preserve">Lu, D.V., Hershberger, D. and Smart, W.D. (2014) 'Layered costmaps for context-sensitive navigation', in </w:t>
      </w:r>
      <w:r>
        <w:rPr>
          <w:rFonts w:ascii="Times New Roman" w:hAnsi="Times New Roman"/>
          <w:i/>
        </w:rPr>
        <w:t>2014 IEEE/RSJ International Conference on Intelligent Robots and Systems (IROS)</w:t>
      </w:r>
      <w:r>
        <w:rPr>
          <w:rFonts w:ascii="Times New Roman" w:hAnsi="Times New Roman"/>
        </w:rPr>
        <w:t>. Chicago: IEEE, pp. 709–715.</w:t>
      </w:r>
    </w:p>
    <w:p>
      <w:pPr/>
      <w:r>
        <w:rPr>
          <w:rFonts w:ascii="Times New Roman" w:hAnsi="Times New Roman"/>
        </w:rPr>
        <w:t xml:space="preserve">Macenski, S., Martín, F., White, R. and Clavero, J.G. (2020) 'The Marathon 2: A navigation system', in </w:t>
      </w:r>
      <w:r>
        <w:rPr>
          <w:rFonts w:ascii="Times New Roman" w:hAnsi="Times New Roman"/>
          <w:i/>
        </w:rPr>
        <w:t>2020 IEEE/RSJ International Conference on Intelligent Robots and Systems (IROS)</w:t>
      </w:r>
      <w:r>
        <w:rPr>
          <w:rFonts w:ascii="Times New Roman" w:hAnsi="Times New Roman"/>
        </w:rPr>
        <w:t>. Las Vegas: IEEE. Available at: https://arxiv.org/abs/2003.00368 (Accessed: 21 August 2026).</w:t>
      </w:r>
    </w:p>
    <w:p>
      <w:pPr/>
      <w:r>
        <w:rPr>
          <w:rFonts w:ascii="Times New Roman" w:hAnsi="Times New Roman"/>
        </w:rPr>
        <w:t xml:space="preserve">Mavrogiannis, C., Baldini, F., Wang, A., Zhao, D., Trautman, P., Steinfeld, A. and Oh, J. (2023) 'Core challenges of social robot navigation: A survey', </w:t>
      </w:r>
      <w:r>
        <w:rPr>
          <w:rFonts w:ascii="Times New Roman" w:hAnsi="Times New Roman"/>
          <w:i/>
        </w:rPr>
        <w:t>ACM Transactions on Human-Robot Interaction</w:t>
      </w:r>
      <w:r>
        <w:rPr>
          <w:rFonts w:ascii="Times New Roman" w:hAnsi="Times New Roman"/>
        </w:rPr>
        <w:t>, 12(3), article 36.</w:t>
      </w:r>
    </w:p>
    <w:p>
      <w:pPr/>
      <w:r>
        <w:rPr>
          <w:rFonts w:ascii="Times New Roman" w:hAnsi="Times New Roman"/>
        </w:rPr>
        <w:t xml:space="preserve">Pagès, J., Marchionni, L. and Ferro, F. (2016) 'TIAGo: the modular robot that adapts to different research needs', </w:t>
      </w:r>
      <w:r>
        <w:rPr>
          <w:rFonts w:ascii="Times New Roman" w:hAnsi="Times New Roman"/>
          <w:i/>
        </w:rPr>
        <w:t>International Workshop on Robot Modularity, IROS 2016</w:t>
      </w:r>
      <w:r>
        <w:rPr>
          <w:rFonts w:ascii="Times New Roman" w:hAnsi="Times New Roman"/>
        </w:rPr>
        <w:t>. Daejeon.</w:t>
      </w:r>
    </w:p>
    <w:p>
      <w:pPr/>
      <w:r>
        <w:rPr>
          <w:rFonts w:ascii="Times New Roman" w:hAnsi="Times New Roman"/>
        </w:rPr>
        <w:t xml:space="preserve">Pomerleau, D.A. (1989) 'ALVINN: An autonomous land vehicle in a neural network', in </w:t>
      </w:r>
      <w:r>
        <w:rPr>
          <w:rFonts w:ascii="Times New Roman" w:hAnsi="Times New Roman"/>
          <w:i/>
        </w:rPr>
        <w:t>Advances in Neural Information Processing Systems 1 (NeurIPS 1988)</w:t>
      </w:r>
      <w:r>
        <w:rPr>
          <w:rFonts w:ascii="Times New Roman" w:hAnsi="Times New Roman"/>
        </w:rPr>
        <w:t>. San Francisco: Morgan Kaufmann, pp. 305–313.</w:t>
      </w:r>
    </w:p>
    <w:p>
      <w:pPr/>
      <w:r>
        <w:rPr>
          <w:rFonts w:ascii="Times New Roman" w:hAnsi="Times New Roman"/>
        </w:rPr>
        <w:t xml:space="preserve">Ravichandar, H., Polydoros, A.S., Chernova, S. and Billard, A. (2020) 'Recent advances in robot learning from demonstration', </w:t>
      </w:r>
      <w:r>
        <w:rPr>
          <w:rFonts w:ascii="Times New Roman" w:hAnsi="Times New Roman"/>
          <w:i/>
        </w:rPr>
        <w:t>Annual Review of Control, Robotics, and Autonomous Systems</w:t>
      </w:r>
      <w:r>
        <w:rPr>
          <w:rFonts w:ascii="Times New Roman" w:hAnsi="Times New Roman"/>
        </w:rPr>
        <w:t>, 3, pp. 297–330.</w:t>
      </w:r>
    </w:p>
    <w:p>
      <w:pPr/>
      <w:r>
        <w:rPr>
          <w:rFonts w:ascii="Times New Roman" w:hAnsi="Times New Roman"/>
        </w:rPr>
        <w:t xml:space="preserve">Redmon, J., Divvala, S., Girshick, R. and Farhadi, A. (2016) 'You only look once: Unified, real-time object detection', in </w:t>
      </w:r>
      <w:r>
        <w:rPr>
          <w:rFonts w:ascii="Times New Roman" w:hAnsi="Times New Roman"/>
          <w:i/>
        </w:rPr>
        <w:t>Proceedings of the IEEE Conference on Computer Vision and Pattern Recognition (CVPR)</w:t>
      </w:r>
      <w:r>
        <w:rPr>
          <w:rFonts w:ascii="Times New Roman" w:hAnsi="Times New Roman"/>
        </w:rPr>
        <w:t>. Las Vegas: IEEE, pp. 779–788.</w:t>
      </w:r>
    </w:p>
    <w:p>
      <w:pPr/>
      <w:r>
        <w:rPr>
          <w:rFonts w:ascii="Times New Roman" w:hAnsi="Times New Roman"/>
        </w:rPr>
        <w:t xml:space="preserve">Repiso, E., Garrell, A. and Sanfeliu, A. (2019) 'Adaptive side-by-side social robot navigation to approach and interact with people', </w:t>
      </w:r>
      <w:r>
        <w:rPr>
          <w:rFonts w:ascii="Times New Roman" w:hAnsi="Times New Roman"/>
          <w:i/>
        </w:rPr>
        <w:t>International Journal of Social Robotics</w:t>
      </w:r>
      <w:r>
        <w:rPr>
          <w:rFonts w:ascii="Times New Roman" w:hAnsi="Times New Roman"/>
        </w:rPr>
        <w:t>, 12(4), pp. 909–930.</w:t>
      </w:r>
    </w:p>
    <w:p>
      <w:pPr/>
      <w:r>
        <w:rPr>
          <w:rFonts w:ascii="Times New Roman" w:hAnsi="Times New Roman"/>
        </w:rPr>
        <w:t xml:space="preserve">Ríos-Martínez, J., Spalanzani, A. and Laugier, C. (2015) 'From proxemics theory to socially-aware navigation: A survey', </w:t>
      </w:r>
      <w:r>
        <w:rPr>
          <w:rFonts w:ascii="Times New Roman" w:hAnsi="Times New Roman"/>
          <w:i/>
        </w:rPr>
        <w:t>International Journal of Social Robotics</w:t>
      </w:r>
      <w:r>
        <w:rPr>
          <w:rFonts w:ascii="Times New Roman" w:hAnsi="Times New Roman"/>
        </w:rPr>
        <w:t>, 7(2), pp. 137–153.</w:t>
      </w:r>
    </w:p>
    <w:p>
      <w:pPr/>
      <w:r>
        <w:rPr>
          <w:rFonts w:ascii="Times New Roman" w:hAnsi="Times New Roman"/>
        </w:rPr>
        <w:t xml:space="preserve">Ross, S., Gordon, G. and Bagnell, D. (2011) 'A reduction of imitation learning and structured prediction to no-regret online learning', in </w:t>
      </w:r>
      <w:r>
        <w:rPr>
          <w:rFonts w:ascii="Times New Roman" w:hAnsi="Times New Roman"/>
          <w:i/>
        </w:rPr>
        <w:t>Proceedings of the 14th International Conference on Artificial Intelligence and Statistics (AISTATS)</w:t>
      </w:r>
      <w:r>
        <w:rPr>
          <w:rFonts w:ascii="Times New Roman" w:hAnsi="Times New Roman"/>
        </w:rPr>
        <w:t>. PMLR 15, pp. 627–635.</w:t>
      </w:r>
    </w:p>
    <w:p>
      <w:pPr/>
      <w:r>
        <w:rPr>
          <w:rFonts w:ascii="Times New Roman" w:hAnsi="Times New Roman"/>
        </w:rPr>
        <w:t xml:space="preserve">Satake, S., Kanda, T., Glas, D.F., Imai, M., Ishiguro, H. and Hagita, N. (2009) 'How to approach humans? Strategies for social robots to initiate interaction', in </w:t>
      </w:r>
      <w:r>
        <w:rPr>
          <w:rFonts w:ascii="Times New Roman" w:hAnsi="Times New Roman"/>
          <w:i/>
        </w:rPr>
        <w:t>Proceedings of the 4th ACM/IEEE International Conference on Human-Robot Interaction (HRI 2009)</w:t>
      </w:r>
      <w:r>
        <w:rPr>
          <w:rFonts w:ascii="Times New Roman" w:hAnsi="Times New Roman"/>
        </w:rPr>
        <w:t>. La Jolla: ACM, pp. 109–116.</w:t>
      </w:r>
    </w:p>
    <w:p>
      <w:pPr/>
      <w:r>
        <w:rPr>
          <w:rFonts w:ascii="Times New Roman" w:hAnsi="Times New Roman"/>
        </w:rPr>
        <w:t xml:space="preserve">Setti, F., Russell, C., Bassetti, C. and Cristani, M. (2015) 'F-formation detection: Individuating free-standing conversational groups in images', </w:t>
      </w:r>
      <w:r>
        <w:rPr>
          <w:rFonts w:ascii="Times New Roman" w:hAnsi="Times New Roman"/>
          <w:i/>
        </w:rPr>
        <w:t>PLOS ONE</w:t>
      </w:r>
      <w:r>
        <w:rPr>
          <w:rFonts w:ascii="Times New Roman" w:hAnsi="Times New Roman"/>
        </w:rPr>
        <w:t>, 10(5), e0123783.</w:t>
      </w:r>
    </w:p>
    <w:p>
      <w:pPr/>
      <w:r>
        <w:rPr>
          <w:rFonts w:ascii="Times New Roman" w:hAnsi="Times New Roman"/>
        </w:rPr>
        <w:t xml:space="preserve">Singamaneni, P.T., Bachiller-Burgos, P., Manso, L.J., Garrell, A., Sanfeliu, A., Spalanzani, A. and Alami, R. (2024) 'A survey on socially aware robot navigation: Taxonomy and future challenges', </w:t>
      </w:r>
      <w:r>
        <w:rPr>
          <w:rFonts w:ascii="Times New Roman" w:hAnsi="Times New Roman"/>
          <w:i/>
        </w:rPr>
        <w:t>The International Journal of Robotics Research</w:t>
      </w:r>
      <w:r>
        <w:rPr>
          <w:rFonts w:ascii="Times New Roman" w:hAnsi="Times New Roman"/>
        </w:rPr>
        <w:t>, 43(10), pp. 1533–1572.</w:t>
      </w:r>
    </w:p>
    <w:p>
      <w:pPr/>
      <w:r>
        <w:rPr>
          <w:rFonts w:ascii="Times New Roman" w:hAnsi="Times New Roman"/>
        </w:rPr>
        <w:t xml:space="preserve">Truong, X.T. and Ngo, T.D. (2017) 'Toward socially aware robot navigation in dynamic and crowded environments: A proactive social motion model', </w:t>
      </w:r>
      <w:r>
        <w:rPr>
          <w:rFonts w:ascii="Times New Roman" w:hAnsi="Times New Roman"/>
          <w:i/>
        </w:rPr>
        <w:t>IEEE Transactions on Automation Science and Engineering</w:t>
      </w:r>
      <w:r>
        <w:rPr>
          <w:rFonts w:ascii="Times New Roman" w:hAnsi="Times New Roman"/>
        </w:rPr>
        <w:t>, 14(4), pp. 1743–1760.</w:t>
      </w:r>
    </w:p>
    <w:p>
      <w:pPr/>
      <w:r>
        <w:rPr>
          <w:rFonts w:ascii="Times New Roman" w:hAnsi="Times New Roman"/>
        </w:rPr>
        <w:t xml:space="preserve">Vascon, S., Mequanint, E.Z., Cristani, M., Hung, H., Pelillo, M. and Murino, V. (2016) 'Detecting conversational groups in images and sequences: A robust game-theoretic approach', </w:t>
      </w:r>
      <w:r>
        <w:rPr>
          <w:rFonts w:ascii="Times New Roman" w:hAnsi="Times New Roman"/>
          <w:i/>
        </w:rPr>
        <w:t>Computer Vision and Image Understanding</w:t>
      </w:r>
      <w:r>
        <w:rPr>
          <w:rFonts w:ascii="Times New Roman" w:hAnsi="Times New Roman"/>
        </w:rPr>
        <w:t>, 143, pp. 11–24.</w:t>
      </w:r>
    </w:p>
    <w:p>
      <w:pPr/>
      <w:r>
        <w:rPr>
          <w:rFonts w:ascii="Times New Roman" w:hAnsi="Times New Roman"/>
        </w:rPr>
        <w:t>Wang, S., Liu, S., Kuang, Y., Wei, X., Liu, Y., Li, Z., Man, Y., Chen, G., Tao, A., Liu, G., Kautz, J., Zhang, L. and Yu, Z. (2026) 'LocateAnything: Fast and high-quality vision-language grounding with parallel box decoding'. Available at: https://arxiv.org/abs/2605.27365 (Accessed: 21 August 2026).</w:t>
      </w:r>
    </w:p>
    <w:p>
      <w:pPr/>
      <w:r>
        <w:rPr>
          <w:rFonts w:ascii="Times New Roman" w:hAnsi="Times New Roman"/>
        </w:rPr>
        <w:t xml:space="preserve">Yang, F., Yin, W., Björkman, M. and Peters, C. (2021) 'A dataset of human and robot approach behaviors into small free-standing conversational groups', </w:t>
      </w:r>
      <w:r>
        <w:rPr>
          <w:rFonts w:ascii="Times New Roman" w:hAnsi="Times New Roman"/>
          <w:i/>
        </w:rPr>
        <w:t>PLOS ONE</w:t>
      </w:r>
      <w:r>
        <w:rPr>
          <w:rFonts w:ascii="Times New Roman" w:hAnsi="Times New Roman"/>
        </w:rPr>
        <w:t>, 16(2), e0247364.</w:t>
      </w:r>
    </w:p>
    <w:p>
      <w:pPr/>
      <w:r>
        <w:rPr>
          <w:rFonts w:ascii="Times New Roman" w:hAnsi="Times New Roman"/>
        </w:rPr>
        <w:t>Yaseen, M. (2024) 'What is YOLOv8: An in-depth exploration of the internal features of the next-generation object detector'. Available at: https://arxiv.org/abs/2408.15857 (Accessed: 21 August 2026).</w:t>
      </w:r>
    </w:p>
    <w:sectPr w:rsidR="00896E93" w:rsidRPr="00B349A0" w:rsidSect="009009FF">
      <w:footerReference w:type="even" r:id="rId20"/>
      <w:footerReference w:type="default" r:id="rId21"/>
      <w:footerReference w:type="first" r:id="rId22"/>
      <w:pgSz w:w="12240" w:h="15840"/>
      <w:pgMar w:top="1440" w:right="1440" w:bottom="1440" w:left="2835" w:header="720" w:footer="78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53DB12" w14:textId="77777777" w:rsidR="00ED2452" w:rsidRDefault="00ED2452">
      <w:pPr>
        <w:spacing w:after="0" w:line="240" w:lineRule="auto"/>
      </w:pPr>
      <w:r>
        <w:separator/>
      </w:r>
    </w:p>
  </w:endnote>
  <w:endnote w:type="continuationSeparator" w:id="0">
    <w:p w14:paraId="6936E591" w14:textId="77777777" w:rsidR="00ED2452" w:rsidRDefault="00ED2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63623D" w14:textId="77777777" w:rsidR="00896E93" w:rsidRDefault="00896E93">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B01A3A" w14:textId="77777777" w:rsidR="00896E93" w:rsidRDefault="00896E9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7419A5" w14:textId="77777777" w:rsidR="00896E93" w:rsidRDefault="00896E9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7338FB" w14:textId="77777777" w:rsidR="00896E93" w:rsidRDefault="008B3AA5">
    <w:pPr>
      <w:spacing w:after="0" w:line="259" w:lineRule="auto"/>
      <w:ind w:left="0" w:right="-36" w:firstLine="0"/>
      <w:jc w:val="right"/>
    </w:pPr>
    <w:r>
      <w:fldChar w:fldCharType="begin"/>
    </w:r>
    <w:r>
      <w:instrText xml:space="preserve"> PAGE   \* MERGEFORMAT </w:instrText>
    </w:r>
    <w:r>
      <w:fldChar w:fldCharType="separate"/>
    </w:r>
    <w:r>
      <w:rPr>
        <w:b/>
        <w:sz w:val="20"/>
      </w:rPr>
      <w:t>i</w:t>
    </w:r>
    <w:r>
      <w:rPr>
        <w:b/>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7A2F3F" w14:textId="77777777" w:rsidR="00896E93" w:rsidRDefault="008B3AA5">
    <w:pPr>
      <w:spacing w:after="0" w:line="259" w:lineRule="auto"/>
      <w:ind w:left="0" w:right="-36" w:firstLine="0"/>
      <w:jc w:val="right"/>
    </w:pPr>
    <w:r>
      <w:fldChar w:fldCharType="begin"/>
    </w:r>
    <w:r>
      <w:instrText xml:space="preserve"> PAGE   \* MERGEFORMAT </w:instrText>
    </w:r>
    <w:r>
      <w:fldChar w:fldCharType="separate"/>
    </w:r>
    <w:r>
      <w:rPr>
        <w:b/>
        <w:sz w:val="20"/>
      </w:rPr>
      <w:t>i</w:t>
    </w:r>
    <w:r>
      <w:rPr>
        <w:b/>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8E4FD4" w14:textId="77777777" w:rsidR="00896E93" w:rsidRDefault="008B3AA5">
    <w:pPr>
      <w:spacing w:after="0" w:line="259" w:lineRule="auto"/>
      <w:ind w:left="0" w:right="-36" w:firstLine="0"/>
      <w:jc w:val="right"/>
    </w:pPr>
    <w:r>
      <w:fldChar w:fldCharType="begin"/>
    </w:r>
    <w:r>
      <w:instrText xml:space="preserve"> PAGE   \* MERGEFORMAT </w:instrText>
    </w:r>
    <w:r>
      <w:fldChar w:fldCharType="separate"/>
    </w:r>
    <w:r>
      <w:rPr>
        <w:b/>
        <w:sz w:val="20"/>
      </w:rPr>
      <w:t>i</w:t>
    </w:r>
    <w:r>
      <w:rPr>
        <w:b/>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BC22BF" w14:textId="77777777" w:rsidR="00896E93" w:rsidRDefault="008B3AA5">
    <w:pPr>
      <w:spacing w:after="0" w:line="259" w:lineRule="auto"/>
      <w:ind w:left="0" w:right="294" w:firstLine="0"/>
      <w:jc w:val="right"/>
    </w:pPr>
    <w:r>
      <w:fldChar w:fldCharType="begin"/>
    </w:r>
    <w:r>
      <w:instrText xml:space="preserve"> PAGE   \* MERGEFORMAT </w:instrText>
    </w:r>
    <w:r>
      <w:fldChar w:fldCharType="separate"/>
    </w:r>
    <w:r>
      <w:rPr>
        <w:b/>
        <w:sz w:val="20"/>
      </w:rPr>
      <w:t>1</w:t>
    </w:r>
    <w:r>
      <w:rPr>
        <w:b/>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E283CF" w14:textId="77777777" w:rsidR="00896E93" w:rsidRDefault="008B3AA5">
    <w:pPr>
      <w:spacing w:after="0" w:line="259" w:lineRule="auto"/>
      <w:ind w:left="0" w:right="294" w:firstLine="0"/>
      <w:jc w:val="right"/>
    </w:pPr>
    <w:r>
      <w:fldChar w:fldCharType="begin"/>
    </w:r>
    <w:r>
      <w:instrText xml:space="preserve"> PAGE   \* MERGEFORMAT </w:instrText>
    </w:r>
    <w:r>
      <w:fldChar w:fldCharType="separate"/>
    </w:r>
    <w:r>
      <w:rPr>
        <w:b/>
        <w:sz w:val="20"/>
      </w:rPr>
      <w:t>1</w:t>
    </w:r>
    <w:r>
      <w:rPr>
        <w:b/>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EFE0A3" w14:textId="77777777" w:rsidR="00896E93" w:rsidRDefault="008B3AA5">
    <w:pPr>
      <w:spacing w:after="0" w:line="259" w:lineRule="auto"/>
      <w:ind w:left="0" w:right="294" w:firstLine="0"/>
      <w:jc w:val="right"/>
    </w:pPr>
    <w:r>
      <w:fldChar w:fldCharType="begin"/>
    </w:r>
    <w:r>
      <w:instrText xml:space="preserve"> PAGE   \* MERGEFORMAT </w:instrText>
    </w:r>
    <w:r>
      <w:fldChar w:fldCharType="separate"/>
    </w:r>
    <w:r>
      <w:rPr>
        <w:b/>
        <w:sz w:val="20"/>
      </w:rPr>
      <w:t>1</w:t>
    </w:r>
    <w:r>
      <w:rPr>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5CF215" w14:textId="77777777" w:rsidR="00ED2452" w:rsidRDefault="00ED2452">
      <w:pPr>
        <w:spacing w:after="0" w:line="240" w:lineRule="auto"/>
      </w:pPr>
      <w:r>
        <w:separator/>
      </w:r>
    </w:p>
  </w:footnote>
  <w:footnote w:type="continuationSeparator" w:id="0">
    <w:p w14:paraId="62E2FB00" w14:textId="77777777" w:rsidR="00ED2452" w:rsidRDefault="00ED2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E01D30"/>
    <w:multiLevelType w:val="hybridMultilevel"/>
    <w:tmpl w:val="C5BAEF9A"/>
    <w:lvl w:ilvl="0" w:tplc="9A064898">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3041E76">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A48DECE">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0BA5548">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A16099E">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F126E22">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C46FA1E">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0EDE2C">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21AD776">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38C78C9"/>
    <w:multiLevelType w:val="hybridMultilevel"/>
    <w:tmpl w:val="31E0BE4A"/>
    <w:lvl w:ilvl="0" w:tplc="8FA640BC">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374C64A">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852DC22">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0761264">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512C940">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BBAA894">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50282C">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F8AF6F4">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256F182">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2E33D95"/>
    <w:multiLevelType w:val="hybridMultilevel"/>
    <w:tmpl w:val="7144CD04"/>
    <w:lvl w:ilvl="0" w:tplc="08090001">
      <w:start w:val="1"/>
      <w:numFmt w:val="bullet"/>
      <w:lvlText w:val=""/>
      <w:lvlJc w:val="left"/>
      <w:pPr>
        <w:ind w:left="873" w:hanging="360"/>
      </w:pPr>
      <w:rPr>
        <w:rFonts w:ascii="Symbol" w:hAnsi="Symbol" w:hint="default"/>
      </w:rPr>
    </w:lvl>
    <w:lvl w:ilvl="1" w:tplc="08090003" w:tentative="1">
      <w:start w:val="1"/>
      <w:numFmt w:val="bullet"/>
      <w:lvlText w:val="o"/>
      <w:lvlJc w:val="left"/>
      <w:pPr>
        <w:ind w:left="1593" w:hanging="360"/>
      </w:pPr>
      <w:rPr>
        <w:rFonts w:ascii="Courier New" w:hAnsi="Courier New" w:cs="Courier New" w:hint="default"/>
      </w:rPr>
    </w:lvl>
    <w:lvl w:ilvl="2" w:tplc="08090005" w:tentative="1">
      <w:start w:val="1"/>
      <w:numFmt w:val="bullet"/>
      <w:lvlText w:val=""/>
      <w:lvlJc w:val="left"/>
      <w:pPr>
        <w:ind w:left="2313" w:hanging="360"/>
      </w:pPr>
      <w:rPr>
        <w:rFonts w:ascii="Wingdings" w:hAnsi="Wingdings" w:hint="default"/>
      </w:rPr>
    </w:lvl>
    <w:lvl w:ilvl="3" w:tplc="08090001" w:tentative="1">
      <w:start w:val="1"/>
      <w:numFmt w:val="bullet"/>
      <w:lvlText w:val=""/>
      <w:lvlJc w:val="left"/>
      <w:pPr>
        <w:ind w:left="3033" w:hanging="360"/>
      </w:pPr>
      <w:rPr>
        <w:rFonts w:ascii="Symbol" w:hAnsi="Symbol" w:hint="default"/>
      </w:rPr>
    </w:lvl>
    <w:lvl w:ilvl="4" w:tplc="08090003" w:tentative="1">
      <w:start w:val="1"/>
      <w:numFmt w:val="bullet"/>
      <w:lvlText w:val="o"/>
      <w:lvlJc w:val="left"/>
      <w:pPr>
        <w:ind w:left="3753" w:hanging="360"/>
      </w:pPr>
      <w:rPr>
        <w:rFonts w:ascii="Courier New" w:hAnsi="Courier New" w:cs="Courier New" w:hint="default"/>
      </w:rPr>
    </w:lvl>
    <w:lvl w:ilvl="5" w:tplc="08090005" w:tentative="1">
      <w:start w:val="1"/>
      <w:numFmt w:val="bullet"/>
      <w:lvlText w:val=""/>
      <w:lvlJc w:val="left"/>
      <w:pPr>
        <w:ind w:left="4473" w:hanging="360"/>
      </w:pPr>
      <w:rPr>
        <w:rFonts w:ascii="Wingdings" w:hAnsi="Wingdings" w:hint="default"/>
      </w:rPr>
    </w:lvl>
    <w:lvl w:ilvl="6" w:tplc="08090001" w:tentative="1">
      <w:start w:val="1"/>
      <w:numFmt w:val="bullet"/>
      <w:lvlText w:val=""/>
      <w:lvlJc w:val="left"/>
      <w:pPr>
        <w:ind w:left="5193" w:hanging="360"/>
      </w:pPr>
      <w:rPr>
        <w:rFonts w:ascii="Symbol" w:hAnsi="Symbol" w:hint="default"/>
      </w:rPr>
    </w:lvl>
    <w:lvl w:ilvl="7" w:tplc="08090003" w:tentative="1">
      <w:start w:val="1"/>
      <w:numFmt w:val="bullet"/>
      <w:lvlText w:val="o"/>
      <w:lvlJc w:val="left"/>
      <w:pPr>
        <w:ind w:left="5913" w:hanging="360"/>
      </w:pPr>
      <w:rPr>
        <w:rFonts w:ascii="Courier New" w:hAnsi="Courier New" w:cs="Courier New" w:hint="default"/>
      </w:rPr>
    </w:lvl>
    <w:lvl w:ilvl="8" w:tplc="08090005" w:tentative="1">
      <w:start w:val="1"/>
      <w:numFmt w:val="bullet"/>
      <w:lvlText w:val=""/>
      <w:lvlJc w:val="left"/>
      <w:pPr>
        <w:ind w:left="6633" w:hanging="360"/>
      </w:pPr>
      <w:rPr>
        <w:rFonts w:ascii="Wingdings" w:hAnsi="Wingdings" w:hint="default"/>
      </w:rPr>
    </w:lvl>
  </w:abstractNum>
  <w:abstractNum w:abstractNumId="3" w15:restartNumberingAfterBreak="0">
    <w:nsid w:val="4C0E7629"/>
    <w:multiLevelType w:val="hybridMultilevel"/>
    <w:tmpl w:val="B8286152"/>
    <w:lvl w:ilvl="0" w:tplc="97BC6FF8">
      <w:start w:val="1"/>
      <w:numFmt w:val="bullet"/>
      <w:lvlText w:val=""/>
      <w:lvlJc w:val="left"/>
      <w:pPr>
        <w:ind w:left="330" w:hanging="360"/>
      </w:pPr>
      <w:rPr>
        <w:rFonts w:ascii="Symbol" w:eastAsia="Calibri" w:hAnsi="Symbol" w:cs="Times New Roman" w:hint="default"/>
      </w:rPr>
    </w:lvl>
    <w:lvl w:ilvl="1" w:tplc="08090003" w:tentative="1">
      <w:start w:val="1"/>
      <w:numFmt w:val="bullet"/>
      <w:lvlText w:val="o"/>
      <w:lvlJc w:val="left"/>
      <w:pPr>
        <w:ind w:left="1425" w:hanging="360"/>
      </w:pPr>
      <w:rPr>
        <w:rFonts w:ascii="Courier New" w:hAnsi="Courier New" w:cs="Courier New" w:hint="default"/>
      </w:rPr>
    </w:lvl>
    <w:lvl w:ilvl="2" w:tplc="08090005" w:tentative="1">
      <w:start w:val="1"/>
      <w:numFmt w:val="bullet"/>
      <w:lvlText w:val=""/>
      <w:lvlJc w:val="left"/>
      <w:pPr>
        <w:ind w:left="2145" w:hanging="360"/>
      </w:pPr>
      <w:rPr>
        <w:rFonts w:ascii="Wingdings" w:hAnsi="Wingdings" w:hint="default"/>
      </w:rPr>
    </w:lvl>
    <w:lvl w:ilvl="3" w:tplc="08090001" w:tentative="1">
      <w:start w:val="1"/>
      <w:numFmt w:val="bullet"/>
      <w:lvlText w:val=""/>
      <w:lvlJc w:val="left"/>
      <w:pPr>
        <w:ind w:left="2865" w:hanging="360"/>
      </w:pPr>
      <w:rPr>
        <w:rFonts w:ascii="Symbol" w:hAnsi="Symbol" w:hint="default"/>
      </w:rPr>
    </w:lvl>
    <w:lvl w:ilvl="4" w:tplc="08090003" w:tentative="1">
      <w:start w:val="1"/>
      <w:numFmt w:val="bullet"/>
      <w:lvlText w:val="o"/>
      <w:lvlJc w:val="left"/>
      <w:pPr>
        <w:ind w:left="3585" w:hanging="360"/>
      </w:pPr>
      <w:rPr>
        <w:rFonts w:ascii="Courier New" w:hAnsi="Courier New" w:cs="Courier New" w:hint="default"/>
      </w:rPr>
    </w:lvl>
    <w:lvl w:ilvl="5" w:tplc="08090005" w:tentative="1">
      <w:start w:val="1"/>
      <w:numFmt w:val="bullet"/>
      <w:lvlText w:val=""/>
      <w:lvlJc w:val="left"/>
      <w:pPr>
        <w:ind w:left="4305" w:hanging="360"/>
      </w:pPr>
      <w:rPr>
        <w:rFonts w:ascii="Wingdings" w:hAnsi="Wingdings" w:hint="default"/>
      </w:rPr>
    </w:lvl>
    <w:lvl w:ilvl="6" w:tplc="08090001" w:tentative="1">
      <w:start w:val="1"/>
      <w:numFmt w:val="bullet"/>
      <w:lvlText w:val=""/>
      <w:lvlJc w:val="left"/>
      <w:pPr>
        <w:ind w:left="5025" w:hanging="360"/>
      </w:pPr>
      <w:rPr>
        <w:rFonts w:ascii="Symbol" w:hAnsi="Symbol" w:hint="default"/>
      </w:rPr>
    </w:lvl>
    <w:lvl w:ilvl="7" w:tplc="08090003" w:tentative="1">
      <w:start w:val="1"/>
      <w:numFmt w:val="bullet"/>
      <w:lvlText w:val="o"/>
      <w:lvlJc w:val="left"/>
      <w:pPr>
        <w:ind w:left="5745" w:hanging="360"/>
      </w:pPr>
      <w:rPr>
        <w:rFonts w:ascii="Courier New" w:hAnsi="Courier New" w:cs="Courier New" w:hint="default"/>
      </w:rPr>
    </w:lvl>
    <w:lvl w:ilvl="8" w:tplc="08090005" w:tentative="1">
      <w:start w:val="1"/>
      <w:numFmt w:val="bullet"/>
      <w:lvlText w:val=""/>
      <w:lvlJc w:val="left"/>
      <w:pPr>
        <w:ind w:left="6465" w:hanging="360"/>
      </w:pPr>
      <w:rPr>
        <w:rFonts w:ascii="Wingdings" w:hAnsi="Wingdings" w:hint="default"/>
      </w:rPr>
    </w:lvl>
  </w:abstractNum>
  <w:abstractNum w:abstractNumId="4" w15:restartNumberingAfterBreak="0">
    <w:nsid w:val="51016299"/>
    <w:multiLevelType w:val="hybridMultilevel"/>
    <w:tmpl w:val="9EB297C0"/>
    <w:lvl w:ilvl="0" w:tplc="23002D54">
      <w:start w:val="1"/>
      <w:numFmt w:val="decimal"/>
      <w:lvlText w:val="%1."/>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A145A2A">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AF43FAE">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9A23084">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FCE79A">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44EB48C">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A7A6E5E">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3C8F772">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A7C9B48">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0445B6F"/>
    <w:multiLevelType w:val="hybridMultilevel"/>
    <w:tmpl w:val="3A449D26"/>
    <w:lvl w:ilvl="0" w:tplc="97B2F630">
      <w:start w:val="1"/>
      <w:numFmt w:val="decimal"/>
      <w:lvlText w:val="%1."/>
      <w:lvlJc w:val="left"/>
      <w:pPr>
        <w:ind w:left="855" w:hanging="360"/>
      </w:pPr>
      <w:rPr>
        <w:rFonts w:hint="default"/>
      </w:rPr>
    </w:lvl>
    <w:lvl w:ilvl="1" w:tplc="08090019" w:tentative="1">
      <w:start w:val="1"/>
      <w:numFmt w:val="lowerLetter"/>
      <w:lvlText w:val="%2."/>
      <w:lvlJc w:val="left"/>
      <w:pPr>
        <w:ind w:left="1575" w:hanging="360"/>
      </w:pPr>
    </w:lvl>
    <w:lvl w:ilvl="2" w:tplc="0809001B" w:tentative="1">
      <w:start w:val="1"/>
      <w:numFmt w:val="lowerRoman"/>
      <w:lvlText w:val="%3."/>
      <w:lvlJc w:val="right"/>
      <w:pPr>
        <w:ind w:left="2295" w:hanging="180"/>
      </w:pPr>
    </w:lvl>
    <w:lvl w:ilvl="3" w:tplc="0809000F" w:tentative="1">
      <w:start w:val="1"/>
      <w:numFmt w:val="decimal"/>
      <w:lvlText w:val="%4."/>
      <w:lvlJc w:val="left"/>
      <w:pPr>
        <w:ind w:left="3015" w:hanging="360"/>
      </w:pPr>
    </w:lvl>
    <w:lvl w:ilvl="4" w:tplc="08090019" w:tentative="1">
      <w:start w:val="1"/>
      <w:numFmt w:val="lowerLetter"/>
      <w:lvlText w:val="%5."/>
      <w:lvlJc w:val="left"/>
      <w:pPr>
        <w:ind w:left="3735" w:hanging="360"/>
      </w:pPr>
    </w:lvl>
    <w:lvl w:ilvl="5" w:tplc="0809001B" w:tentative="1">
      <w:start w:val="1"/>
      <w:numFmt w:val="lowerRoman"/>
      <w:lvlText w:val="%6."/>
      <w:lvlJc w:val="right"/>
      <w:pPr>
        <w:ind w:left="4455" w:hanging="180"/>
      </w:pPr>
    </w:lvl>
    <w:lvl w:ilvl="6" w:tplc="0809000F" w:tentative="1">
      <w:start w:val="1"/>
      <w:numFmt w:val="decimal"/>
      <w:lvlText w:val="%7."/>
      <w:lvlJc w:val="left"/>
      <w:pPr>
        <w:ind w:left="5175" w:hanging="360"/>
      </w:pPr>
    </w:lvl>
    <w:lvl w:ilvl="7" w:tplc="08090019" w:tentative="1">
      <w:start w:val="1"/>
      <w:numFmt w:val="lowerLetter"/>
      <w:lvlText w:val="%8."/>
      <w:lvlJc w:val="left"/>
      <w:pPr>
        <w:ind w:left="5895" w:hanging="360"/>
      </w:pPr>
    </w:lvl>
    <w:lvl w:ilvl="8" w:tplc="0809001B" w:tentative="1">
      <w:start w:val="1"/>
      <w:numFmt w:val="lowerRoman"/>
      <w:lvlText w:val="%9."/>
      <w:lvlJc w:val="right"/>
      <w:pPr>
        <w:ind w:left="6615" w:hanging="180"/>
      </w:pPr>
    </w:lvl>
  </w:abstractNum>
  <w:abstractNum w:abstractNumId="6" w15:restartNumberingAfterBreak="0">
    <w:nsid w:val="74AE1B22"/>
    <w:multiLevelType w:val="hybridMultilevel"/>
    <w:tmpl w:val="EFDA3AFA"/>
    <w:lvl w:ilvl="0" w:tplc="97BC6FF8">
      <w:start w:val="1"/>
      <w:numFmt w:val="bullet"/>
      <w:lvlText w:val=""/>
      <w:lvlJc w:val="left"/>
      <w:pPr>
        <w:ind w:left="345" w:hanging="360"/>
      </w:pPr>
      <w:rPr>
        <w:rFonts w:ascii="Symbol" w:eastAsia="Calibri" w:hAnsi="Symbol" w:cs="Times New Roman" w:hint="default"/>
      </w:rPr>
    </w:lvl>
    <w:lvl w:ilvl="1" w:tplc="08090003" w:tentative="1">
      <w:start w:val="1"/>
      <w:numFmt w:val="bullet"/>
      <w:lvlText w:val="o"/>
      <w:lvlJc w:val="left"/>
      <w:pPr>
        <w:ind w:left="1065" w:hanging="360"/>
      </w:pPr>
      <w:rPr>
        <w:rFonts w:ascii="Courier New" w:hAnsi="Courier New" w:cs="Courier New" w:hint="default"/>
      </w:rPr>
    </w:lvl>
    <w:lvl w:ilvl="2" w:tplc="08090005" w:tentative="1">
      <w:start w:val="1"/>
      <w:numFmt w:val="bullet"/>
      <w:lvlText w:val=""/>
      <w:lvlJc w:val="left"/>
      <w:pPr>
        <w:ind w:left="1785" w:hanging="360"/>
      </w:pPr>
      <w:rPr>
        <w:rFonts w:ascii="Wingdings" w:hAnsi="Wingdings" w:hint="default"/>
      </w:rPr>
    </w:lvl>
    <w:lvl w:ilvl="3" w:tplc="08090001" w:tentative="1">
      <w:start w:val="1"/>
      <w:numFmt w:val="bullet"/>
      <w:lvlText w:val=""/>
      <w:lvlJc w:val="left"/>
      <w:pPr>
        <w:ind w:left="2505" w:hanging="360"/>
      </w:pPr>
      <w:rPr>
        <w:rFonts w:ascii="Symbol" w:hAnsi="Symbol" w:hint="default"/>
      </w:rPr>
    </w:lvl>
    <w:lvl w:ilvl="4" w:tplc="08090003" w:tentative="1">
      <w:start w:val="1"/>
      <w:numFmt w:val="bullet"/>
      <w:lvlText w:val="o"/>
      <w:lvlJc w:val="left"/>
      <w:pPr>
        <w:ind w:left="3225" w:hanging="360"/>
      </w:pPr>
      <w:rPr>
        <w:rFonts w:ascii="Courier New" w:hAnsi="Courier New" w:cs="Courier New" w:hint="default"/>
      </w:rPr>
    </w:lvl>
    <w:lvl w:ilvl="5" w:tplc="08090005" w:tentative="1">
      <w:start w:val="1"/>
      <w:numFmt w:val="bullet"/>
      <w:lvlText w:val=""/>
      <w:lvlJc w:val="left"/>
      <w:pPr>
        <w:ind w:left="3945" w:hanging="360"/>
      </w:pPr>
      <w:rPr>
        <w:rFonts w:ascii="Wingdings" w:hAnsi="Wingdings" w:hint="default"/>
      </w:rPr>
    </w:lvl>
    <w:lvl w:ilvl="6" w:tplc="08090001" w:tentative="1">
      <w:start w:val="1"/>
      <w:numFmt w:val="bullet"/>
      <w:lvlText w:val=""/>
      <w:lvlJc w:val="left"/>
      <w:pPr>
        <w:ind w:left="4665" w:hanging="360"/>
      </w:pPr>
      <w:rPr>
        <w:rFonts w:ascii="Symbol" w:hAnsi="Symbol" w:hint="default"/>
      </w:rPr>
    </w:lvl>
    <w:lvl w:ilvl="7" w:tplc="08090003" w:tentative="1">
      <w:start w:val="1"/>
      <w:numFmt w:val="bullet"/>
      <w:lvlText w:val="o"/>
      <w:lvlJc w:val="left"/>
      <w:pPr>
        <w:ind w:left="5385" w:hanging="360"/>
      </w:pPr>
      <w:rPr>
        <w:rFonts w:ascii="Courier New" w:hAnsi="Courier New" w:cs="Courier New" w:hint="default"/>
      </w:rPr>
    </w:lvl>
    <w:lvl w:ilvl="8" w:tplc="08090005" w:tentative="1">
      <w:start w:val="1"/>
      <w:numFmt w:val="bullet"/>
      <w:lvlText w:val=""/>
      <w:lvlJc w:val="left"/>
      <w:pPr>
        <w:ind w:left="6105" w:hanging="360"/>
      </w:pPr>
      <w:rPr>
        <w:rFonts w:ascii="Wingdings" w:hAnsi="Wingdings" w:hint="default"/>
      </w:rPr>
    </w:lvl>
  </w:abstractNum>
  <w:abstractNum w:abstractNumId="7" w15:restartNumberingAfterBreak="0">
    <w:nsid w:val="794F1A6B"/>
    <w:multiLevelType w:val="hybridMultilevel"/>
    <w:tmpl w:val="6CF681F6"/>
    <w:lvl w:ilvl="0" w:tplc="97BC6FF8">
      <w:start w:val="1"/>
      <w:numFmt w:val="bullet"/>
      <w:lvlText w:val=""/>
      <w:lvlJc w:val="left"/>
      <w:pPr>
        <w:ind w:left="330" w:hanging="360"/>
      </w:pPr>
      <w:rPr>
        <w:rFonts w:ascii="Symbol" w:eastAsia="Calibri" w:hAnsi="Symbol" w:cs="Times New Roman" w:hint="default"/>
      </w:rPr>
    </w:lvl>
    <w:lvl w:ilvl="1" w:tplc="08090003" w:tentative="1">
      <w:start w:val="1"/>
      <w:numFmt w:val="bullet"/>
      <w:lvlText w:val="o"/>
      <w:lvlJc w:val="left"/>
      <w:pPr>
        <w:ind w:left="1425" w:hanging="360"/>
      </w:pPr>
      <w:rPr>
        <w:rFonts w:ascii="Courier New" w:hAnsi="Courier New" w:cs="Courier New" w:hint="default"/>
      </w:rPr>
    </w:lvl>
    <w:lvl w:ilvl="2" w:tplc="08090005" w:tentative="1">
      <w:start w:val="1"/>
      <w:numFmt w:val="bullet"/>
      <w:lvlText w:val=""/>
      <w:lvlJc w:val="left"/>
      <w:pPr>
        <w:ind w:left="2145" w:hanging="360"/>
      </w:pPr>
      <w:rPr>
        <w:rFonts w:ascii="Wingdings" w:hAnsi="Wingdings" w:hint="default"/>
      </w:rPr>
    </w:lvl>
    <w:lvl w:ilvl="3" w:tplc="08090001" w:tentative="1">
      <w:start w:val="1"/>
      <w:numFmt w:val="bullet"/>
      <w:lvlText w:val=""/>
      <w:lvlJc w:val="left"/>
      <w:pPr>
        <w:ind w:left="2865" w:hanging="360"/>
      </w:pPr>
      <w:rPr>
        <w:rFonts w:ascii="Symbol" w:hAnsi="Symbol" w:hint="default"/>
      </w:rPr>
    </w:lvl>
    <w:lvl w:ilvl="4" w:tplc="08090003" w:tentative="1">
      <w:start w:val="1"/>
      <w:numFmt w:val="bullet"/>
      <w:lvlText w:val="o"/>
      <w:lvlJc w:val="left"/>
      <w:pPr>
        <w:ind w:left="3585" w:hanging="360"/>
      </w:pPr>
      <w:rPr>
        <w:rFonts w:ascii="Courier New" w:hAnsi="Courier New" w:cs="Courier New" w:hint="default"/>
      </w:rPr>
    </w:lvl>
    <w:lvl w:ilvl="5" w:tplc="08090005" w:tentative="1">
      <w:start w:val="1"/>
      <w:numFmt w:val="bullet"/>
      <w:lvlText w:val=""/>
      <w:lvlJc w:val="left"/>
      <w:pPr>
        <w:ind w:left="4305" w:hanging="360"/>
      </w:pPr>
      <w:rPr>
        <w:rFonts w:ascii="Wingdings" w:hAnsi="Wingdings" w:hint="default"/>
      </w:rPr>
    </w:lvl>
    <w:lvl w:ilvl="6" w:tplc="08090001" w:tentative="1">
      <w:start w:val="1"/>
      <w:numFmt w:val="bullet"/>
      <w:lvlText w:val=""/>
      <w:lvlJc w:val="left"/>
      <w:pPr>
        <w:ind w:left="5025" w:hanging="360"/>
      </w:pPr>
      <w:rPr>
        <w:rFonts w:ascii="Symbol" w:hAnsi="Symbol" w:hint="default"/>
      </w:rPr>
    </w:lvl>
    <w:lvl w:ilvl="7" w:tplc="08090003" w:tentative="1">
      <w:start w:val="1"/>
      <w:numFmt w:val="bullet"/>
      <w:lvlText w:val="o"/>
      <w:lvlJc w:val="left"/>
      <w:pPr>
        <w:ind w:left="5745" w:hanging="360"/>
      </w:pPr>
      <w:rPr>
        <w:rFonts w:ascii="Courier New" w:hAnsi="Courier New" w:cs="Courier New" w:hint="default"/>
      </w:rPr>
    </w:lvl>
    <w:lvl w:ilvl="8" w:tplc="08090005" w:tentative="1">
      <w:start w:val="1"/>
      <w:numFmt w:val="bullet"/>
      <w:lvlText w:val=""/>
      <w:lvlJc w:val="left"/>
      <w:pPr>
        <w:ind w:left="6465" w:hanging="360"/>
      </w:pPr>
      <w:rPr>
        <w:rFonts w:ascii="Wingdings" w:hAnsi="Wingdings" w:hint="default"/>
      </w:rPr>
    </w:lvl>
  </w:abstractNum>
  <w:abstractNum w:abstractNumId="8" w15:restartNumberingAfterBreak="0">
    <w:nsid w:val="7D0C0429"/>
    <w:multiLevelType w:val="hybridMultilevel"/>
    <w:tmpl w:val="8ADA6A26"/>
    <w:lvl w:ilvl="0" w:tplc="97BC6FF8">
      <w:start w:val="1"/>
      <w:numFmt w:val="bullet"/>
      <w:lvlText w:val=""/>
      <w:lvlJc w:val="left"/>
      <w:pPr>
        <w:ind w:left="330" w:hanging="360"/>
      </w:pPr>
      <w:rPr>
        <w:rFonts w:ascii="Symbol" w:eastAsia="Calibri" w:hAnsi="Symbol" w:cs="Times New Roman" w:hint="default"/>
      </w:rPr>
    </w:lvl>
    <w:lvl w:ilvl="1" w:tplc="08090003" w:tentative="1">
      <w:start w:val="1"/>
      <w:numFmt w:val="bullet"/>
      <w:lvlText w:val="o"/>
      <w:lvlJc w:val="left"/>
      <w:pPr>
        <w:ind w:left="1425" w:hanging="360"/>
      </w:pPr>
      <w:rPr>
        <w:rFonts w:ascii="Courier New" w:hAnsi="Courier New" w:cs="Courier New" w:hint="default"/>
      </w:rPr>
    </w:lvl>
    <w:lvl w:ilvl="2" w:tplc="08090005" w:tentative="1">
      <w:start w:val="1"/>
      <w:numFmt w:val="bullet"/>
      <w:lvlText w:val=""/>
      <w:lvlJc w:val="left"/>
      <w:pPr>
        <w:ind w:left="2145" w:hanging="360"/>
      </w:pPr>
      <w:rPr>
        <w:rFonts w:ascii="Wingdings" w:hAnsi="Wingdings" w:hint="default"/>
      </w:rPr>
    </w:lvl>
    <w:lvl w:ilvl="3" w:tplc="08090001" w:tentative="1">
      <w:start w:val="1"/>
      <w:numFmt w:val="bullet"/>
      <w:lvlText w:val=""/>
      <w:lvlJc w:val="left"/>
      <w:pPr>
        <w:ind w:left="2865" w:hanging="360"/>
      </w:pPr>
      <w:rPr>
        <w:rFonts w:ascii="Symbol" w:hAnsi="Symbol" w:hint="default"/>
      </w:rPr>
    </w:lvl>
    <w:lvl w:ilvl="4" w:tplc="08090003" w:tentative="1">
      <w:start w:val="1"/>
      <w:numFmt w:val="bullet"/>
      <w:lvlText w:val="o"/>
      <w:lvlJc w:val="left"/>
      <w:pPr>
        <w:ind w:left="3585" w:hanging="360"/>
      </w:pPr>
      <w:rPr>
        <w:rFonts w:ascii="Courier New" w:hAnsi="Courier New" w:cs="Courier New" w:hint="default"/>
      </w:rPr>
    </w:lvl>
    <w:lvl w:ilvl="5" w:tplc="08090005" w:tentative="1">
      <w:start w:val="1"/>
      <w:numFmt w:val="bullet"/>
      <w:lvlText w:val=""/>
      <w:lvlJc w:val="left"/>
      <w:pPr>
        <w:ind w:left="4305" w:hanging="360"/>
      </w:pPr>
      <w:rPr>
        <w:rFonts w:ascii="Wingdings" w:hAnsi="Wingdings" w:hint="default"/>
      </w:rPr>
    </w:lvl>
    <w:lvl w:ilvl="6" w:tplc="08090001" w:tentative="1">
      <w:start w:val="1"/>
      <w:numFmt w:val="bullet"/>
      <w:lvlText w:val=""/>
      <w:lvlJc w:val="left"/>
      <w:pPr>
        <w:ind w:left="5025" w:hanging="360"/>
      </w:pPr>
      <w:rPr>
        <w:rFonts w:ascii="Symbol" w:hAnsi="Symbol" w:hint="default"/>
      </w:rPr>
    </w:lvl>
    <w:lvl w:ilvl="7" w:tplc="08090003" w:tentative="1">
      <w:start w:val="1"/>
      <w:numFmt w:val="bullet"/>
      <w:lvlText w:val="o"/>
      <w:lvlJc w:val="left"/>
      <w:pPr>
        <w:ind w:left="5745" w:hanging="360"/>
      </w:pPr>
      <w:rPr>
        <w:rFonts w:ascii="Courier New" w:hAnsi="Courier New" w:cs="Courier New" w:hint="default"/>
      </w:rPr>
    </w:lvl>
    <w:lvl w:ilvl="8" w:tplc="08090005" w:tentative="1">
      <w:start w:val="1"/>
      <w:numFmt w:val="bullet"/>
      <w:lvlText w:val=""/>
      <w:lvlJc w:val="left"/>
      <w:pPr>
        <w:ind w:left="6465" w:hanging="360"/>
      </w:pPr>
      <w:rPr>
        <w:rFonts w:ascii="Wingdings" w:hAnsi="Wingdings" w:hint="default"/>
      </w:rPr>
    </w:lvl>
  </w:abstractNum>
  <w:num w:numId="1" w16cid:durableId="1140224611">
    <w:abstractNumId w:val="0"/>
  </w:num>
  <w:num w:numId="2" w16cid:durableId="353576613">
    <w:abstractNumId w:val="1"/>
  </w:num>
  <w:num w:numId="3" w16cid:durableId="1207378828">
    <w:abstractNumId w:val="4"/>
  </w:num>
  <w:num w:numId="4" w16cid:durableId="811867785">
    <w:abstractNumId w:val="5"/>
  </w:num>
  <w:num w:numId="5" w16cid:durableId="2133399101">
    <w:abstractNumId w:val="6"/>
  </w:num>
  <w:num w:numId="6" w16cid:durableId="79303410">
    <w:abstractNumId w:val="7"/>
  </w:num>
  <w:num w:numId="7" w16cid:durableId="668143788">
    <w:abstractNumId w:val="3"/>
  </w:num>
  <w:num w:numId="8" w16cid:durableId="140193951">
    <w:abstractNumId w:val="8"/>
  </w:num>
  <w:num w:numId="9" w16cid:durableId="19547011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E93"/>
    <w:rsid w:val="000476A7"/>
    <w:rsid w:val="00060020"/>
    <w:rsid w:val="002807DB"/>
    <w:rsid w:val="002F4F88"/>
    <w:rsid w:val="0038271B"/>
    <w:rsid w:val="00401C6B"/>
    <w:rsid w:val="0049114A"/>
    <w:rsid w:val="00545B43"/>
    <w:rsid w:val="006D33EE"/>
    <w:rsid w:val="007001AD"/>
    <w:rsid w:val="00726751"/>
    <w:rsid w:val="00784122"/>
    <w:rsid w:val="007C4671"/>
    <w:rsid w:val="008010AB"/>
    <w:rsid w:val="00850D04"/>
    <w:rsid w:val="00881365"/>
    <w:rsid w:val="00896E93"/>
    <w:rsid w:val="008B3AA5"/>
    <w:rsid w:val="009009FF"/>
    <w:rsid w:val="00A85570"/>
    <w:rsid w:val="00AB2F2C"/>
    <w:rsid w:val="00B349A0"/>
    <w:rsid w:val="00BD460E"/>
    <w:rsid w:val="00DA6E2C"/>
    <w:rsid w:val="00DB0120"/>
    <w:rsid w:val="00EA26ED"/>
    <w:rsid w:val="00ED2452"/>
    <w:rsid w:val="00F30CE3"/>
    <w:rsid w:val="00F83D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F6232"/>
  <w15:docId w15:val="{4DEE16D0-8F54-440C-9DBC-F483761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02" w:line="367" w:lineRule="auto"/>
      <w:ind w:left="838" w:hanging="10"/>
      <w:jc w:val="both"/>
    </w:pPr>
    <w:rPr>
      <w:rFonts w:ascii="Calibri" w:eastAsia="Calibri" w:hAnsi="Calibri" w:cs="Calibri"/>
      <w:color w:val="000000"/>
      <w:sz w:val="24"/>
    </w:rPr>
  </w:style>
  <w:style w:type="paragraph" w:styleId="Heading1">
    <w:name w:val="heading 1"/>
    <w:next w:val="Normal"/>
    <w:link w:val="Heading1Char"/>
    <w:uiPriority w:val="9"/>
    <w:qFormat/>
    <w:pPr>
      <w:keepNext/>
      <w:keepLines/>
      <w:spacing w:after="375" w:line="265" w:lineRule="auto"/>
      <w:ind w:left="838" w:hanging="10"/>
      <w:outlineLvl w:val="0"/>
    </w:pPr>
    <w:rPr>
      <w:rFonts w:ascii="Calibri" w:eastAsia="Calibri" w:hAnsi="Calibri" w:cs="Calibri"/>
      <w:b/>
      <w:color w:val="000000"/>
      <w:sz w:val="50"/>
    </w:rPr>
  </w:style>
  <w:style w:type="paragraph" w:styleId="Heading2">
    <w:name w:val="heading 2"/>
    <w:next w:val="Normal"/>
    <w:link w:val="Heading2Char"/>
    <w:uiPriority w:val="9"/>
    <w:unhideWhenUsed/>
    <w:qFormat/>
    <w:pPr>
      <w:keepNext/>
      <w:keepLines/>
      <w:spacing w:after="233"/>
      <w:ind w:left="10" w:hanging="10"/>
      <w:outlineLvl w:val="1"/>
    </w:pPr>
    <w:rPr>
      <w:rFonts w:ascii="Calibri" w:eastAsia="Calibri" w:hAnsi="Calibri" w:cs="Calibri"/>
      <w:b/>
      <w:color w:val="000000"/>
      <w:sz w:val="34"/>
    </w:rPr>
  </w:style>
  <w:style w:type="paragraph" w:styleId="Heading3">
    <w:name w:val="heading 3"/>
    <w:next w:val="Normal"/>
    <w:link w:val="Heading3Char"/>
    <w:uiPriority w:val="9"/>
    <w:unhideWhenUsed/>
    <w:qFormat/>
    <w:pPr>
      <w:keepNext/>
      <w:keepLines/>
      <w:spacing w:after="224"/>
      <w:outlineLvl w:val="2"/>
    </w:pPr>
    <w:rPr>
      <w:rFonts w:ascii="Calibri" w:eastAsia="Calibri" w:hAnsi="Calibri" w:cs="Calibri"/>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9"/>
    </w:rPr>
  </w:style>
  <w:style w:type="character" w:customStyle="1" w:styleId="Heading2Char">
    <w:name w:val="Heading 2 Char"/>
    <w:link w:val="Heading2"/>
    <w:rPr>
      <w:rFonts w:ascii="Calibri" w:eastAsia="Calibri" w:hAnsi="Calibri" w:cs="Calibri"/>
      <w:b/>
      <w:color w:val="000000"/>
      <w:sz w:val="34"/>
    </w:rPr>
  </w:style>
  <w:style w:type="character" w:customStyle="1" w:styleId="Heading1Char">
    <w:name w:val="Heading 1 Char"/>
    <w:link w:val="Heading1"/>
    <w:rPr>
      <w:rFonts w:ascii="Calibri" w:eastAsia="Calibri" w:hAnsi="Calibri" w:cs="Calibri"/>
      <w:b/>
      <w:color w:val="000000"/>
      <w:sz w:val="50"/>
    </w:rPr>
  </w:style>
  <w:style w:type="paragraph" w:styleId="TOC1">
    <w:name w:val="toc 1"/>
    <w:hidden/>
    <w:uiPriority w:val="39"/>
    <w:pPr>
      <w:ind w:left="15" w:right="15"/>
    </w:pPr>
    <w:rPr>
      <w:rFonts w:ascii="Calibri" w:eastAsia="Calibri" w:hAnsi="Calibri" w:cs="Calibri"/>
      <w:color w:val="000000"/>
    </w:rPr>
  </w:style>
  <w:style w:type="paragraph" w:styleId="TOC2">
    <w:name w:val="toc 2"/>
    <w:hidden/>
    <w:uiPriority w:val="39"/>
    <w:pPr>
      <w:ind w:left="15" w:right="15"/>
    </w:pPr>
    <w:rPr>
      <w:rFonts w:ascii="Calibri" w:eastAsia="Calibri" w:hAnsi="Calibri" w:cs="Calibri"/>
      <w:color w:val="000000"/>
    </w:rPr>
  </w:style>
  <w:style w:type="paragraph" w:styleId="TOC3">
    <w:name w:val="toc 3"/>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49114A"/>
    <w:rPr>
      <w:color w:val="0563C1" w:themeColor="hyperlink"/>
      <w:u w:val="single"/>
    </w:rPr>
  </w:style>
  <w:style w:type="table" w:styleId="TableGrid0">
    <w:name w:val="Table Grid"/>
    <w:basedOn w:val="TableNormal"/>
    <w:uiPriority w:val="39"/>
    <w:rsid w:val="00545B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45B43"/>
    <w:pPr>
      <w:spacing w:after="200" w:line="240" w:lineRule="auto"/>
    </w:pPr>
    <w:rPr>
      <w:i/>
      <w:iCs/>
      <w:color w:val="44546A" w:themeColor="text2"/>
      <w:sz w:val="18"/>
      <w:szCs w:val="18"/>
    </w:rPr>
  </w:style>
  <w:style w:type="paragraph" w:styleId="ListParagraph">
    <w:name w:val="List Paragraph"/>
    <w:basedOn w:val="Normal"/>
    <w:uiPriority w:val="34"/>
    <w:qFormat/>
    <w:rsid w:val="00401C6B"/>
    <w:pPr>
      <w:ind w:left="720"/>
      <w:contextualSpacing/>
    </w:pPr>
  </w:style>
  <w:style w:type="paragraph" w:styleId="TOCHeading">
    <w:name w:val="TOC Heading"/>
    <w:basedOn w:val="Heading1"/>
    <w:next w:val="Normal"/>
    <w:uiPriority w:val="39"/>
    <w:unhideWhenUsed/>
    <w:qFormat/>
    <w:rsid w:val="002F4F88"/>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8.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haredWithUsers xmlns="d5481414-eef0-41bf-93e5-bff0f02f071e">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D74C3EA0223BE4D92D36EC964E482AA" ma:contentTypeVersion="7" ma:contentTypeDescription="Create a new document." ma:contentTypeScope="" ma:versionID="b309e0f77ecfc98afe70113e45780f88">
  <xsd:schema xmlns:xsd="http://www.w3.org/2001/XMLSchema" xmlns:xs="http://www.w3.org/2001/XMLSchema" xmlns:p="http://schemas.microsoft.com/office/2006/metadata/properties" xmlns:ns2="3532fcaa-93f5-4a4a-9b26-713dffc63075" xmlns:ns3="d5481414-eef0-41bf-93e5-bff0f02f071e" targetNamespace="http://schemas.microsoft.com/office/2006/metadata/properties" ma:root="true" ma:fieldsID="c6b29d45f612bf7b8695aded2155a3ee" ns2:_="" ns3:_="">
    <xsd:import namespace="3532fcaa-93f5-4a4a-9b26-713dffc63075"/>
    <xsd:import namespace="d5481414-eef0-41bf-93e5-bff0f02f071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2fcaa-93f5-4a4a-9b26-713dffc630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481414-eef0-41bf-93e5-bff0f02f071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940EFE-FBD8-46A2-9092-F664EEA2EAF7}">
  <ds:schemaRefs>
    <ds:schemaRef ds:uri="http://schemas.microsoft.com/sharepoint/v3/contenttype/forms"/>
  </ds:schemaRefs>
</ds:datastoreItem>
</file>

<file path=customXml/itemProps2.xml><?xml version="1.0" encoding="utf-8"?>
<ds:datastoreItem xmlns:ds="http://schemas.openxmlformats.org/officeDocument/2006/customXml" ds:itemID="{81C90216-375C-4E29-A642-DAF634A3D24D}">
  <ds:schemaRefs>
    <ds:schemaRef ds:uri="http://schemas.openxmlformats.org/officeDocument/2006/bibliography"/>
  </ds:schemaRefs>
</ds:datastoreItem>
</file>

<file path=customXml/itemProps3.xml><?xml version="1.0" encoding="utf-8"?>
<ds:datastoreItem xmlns:ds="http://schemas.openxmlformats.org/officeDocument/2006/customXml" ds:itemID="{369FB4FE-6C66-41A9-89EC-FC20C968386D}">
  <ds:schemaRefs>
    <ds:schemaRef ds:uri="http://schemas.microsoft.com/office/2006/metadata/properties"/>
    <ds:schemaRef ds:uri="http://schemas.microsoft.com/office/infopath/2007/PartnerControls"/>
    <ds:schemaRef ds:uri="d5481414-eef0-41bf-93e5-bff0f02f071e"/>
  </ds:schemaRefs>
</ds:datastoreItem>
</file>

<file path=customXml/itemProps4.xml><?xml version="1.0" encoding="utf-8"?>
<ds:datastoreItem xmlns:ds="http://schemas.openxmlformats.org/officeDocument/2006/customXml" ds:itemID="{9FE3B67E-EB81-4761-8E41-84D842D6FB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32fcaa-93f5-4a4a-9b26-713dffc63075"/>
    <ds:schemaRef ds:uri="d5481414-eef0-41bf-93e5-bff0f02f07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15</Pages>
  <Words>1434</Words>
  <Characters>8176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Doughty</dc:creator>
  <cp:keywords/>
  <cp:lastModifiedBy>Derek Foster</cp:lastModifiedBy>
  <cp:revision>12</cp:revision>
  <dcterms:created xsi:type="dcterms:W3CDTF">2022-03-02T16:23:00Z</dcterms:created>
  <dcterms:modified xsi:type="dcterms:W3CDTF">2024-06-27T16:59:00Z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0x010100FD74C3EA0223BE4D92D36EC964E482AA</vt:lpwstr>
  </property>
  <property fmtid="{D5CDD505-2E9C-101B-9397-08002B2CF9AE}" pid="3" name="Order">
    <vt:r8>10861300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ies>
</file>