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SAARUKESH K</w:t>
      </w:r>
    </w:p>
    <w:p>
      <w:pPr>
        <w:spacing w:after="60"/>
        <w:jc w:val="center"/>
      </w:pPr>
      <w:r>
        <w:rPr>
          <w:sz w:val="18"/>
          <w:szCs w:val="18"/>
        </w:rPr>
        <w:t xml:space="preserve">Chennai, India  |  +91 63747 68496  |  saarukesh.tn@gmail.com  |  linkedin.com/in/saarukesh-k-97a3082a5</w:t>
      </w:r>
    </w:p>
    <w:p>
      <w:pPr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 w:line="264"/>
        <w:jc w:val="both"/>
      </w:pPr>
      <w:r>
        <w:rPr>
          <w:sz w:val="20"/>
          <w:szCs w:val="20"/>
        </w:rPr>
        <w:t xml:space="preserve">B.Com (Corporate Secretaryship) graduate from D.G. Vaishnav College, Chennai. Completed CMA Foundation (ICMAI) and appeared for CMA Intermediate Group 1 in June 2026 (result awaited). Built practical experience analysing a listed company’s financials through a detailed final-year research project, and currently pursuing the NISM Series XV (Research Analyst) certification. Looking to start a long-term career in financial services with State Street and grow into a finance professional.</w:t>
      </w:r>
    </w:p>
    <w:p>
      <w:pPr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 w:before="60"/>
      </w:pPr>
      <w:r>
        <w:rPr>
          <w:b/>
          <w:bCs/>
          <w:sz w:val="21"/>
          <w:szCs w:val="21"/>
        </w:rPr>
        <w:t xml:space="preserve">Bachelor of Commerce — Corporate Secretaryship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D. G. Vaishnav College (Autonomous), University of Madras  |  2022 – 2025  |  CGPA: 5.98 / 10</w:t>
      </w:r>
    </w:p>
    <w:p>
      <w:pPr>
        <w:spacing w:after="20" w:before="60"/>
      </w:pPr>
      <w:r>
        <w:rPr>
          <w:b/>
          <w:bCs/>
          <w:sz w:val="21"/>
          <w:szCs w:val="21"/>
        </w:rPr>
        <w:t xml:space="preserve">Higher Secondary (Class XII), Commerce — CBSE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Revoor Padmanabha Chetty’s Matriculation Higher Secondary School  |  2021 – 2022</w:t>
      </w:r>
    </w:p>
    <w:p>
      <w:pPr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  <w:sz w:val="20"/>
          <w:szCs w:val="20"/>
        </w:rPr>
        <w:t xml:space="preserve">CMA Foundation (ICMAI) — </w:t>
      </w:r>
      <w:r>
        <w:rPr>
          <w:sz w:val="20"/>
          <w:szCs w:val="20"/>
        </w:rPr>
        <w:t xml:space="preserve">Completed Dec 2022 with 264/400 (66%), all four papers cleared.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  <w:sz w:val="20"/>
          <w:szCs w:val="20"/>
        </w:rPr>
        <w:t xml:space="preserve">CMA Intermediate (ICMAI) — </w:t>
      </w:r>
      <w:r>
        <w:rPr>
          <w:sz w:val="20"/>
          <w:szCs w:val="20"/>
        </w:rPr>
        <w:t xml:space="preserve">Group 1 papers appeared June 2026; result awaited.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  <w:sz w:val="20"/>
          <w:szCs w:val="20"/>
        </w:rPr>
        <w:t xml:space="preserve">NISM Series XV — Research Analyst Certification (SEBI): </w:t>
      </w:r>
      <w:r>
        <w:rPr>
          <w:sz w:val="20"/>
          <w:szCs w:val="20"/>
        </w:rPr>
        <w:t xml:space="preserve">Currently pursuing.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  <w:sz w:val="20"/>
          <w:szCs w:val="20"/>
        </w:rPr>
        <w:t xml:space="preserve">Financial Markets, Banking &amp; Finance — </w:t>
      </w:r>
      <w:r>
        <w:rPr>
          <w:sz w:val="20"/>
          <w:szCs w:val="20"/>
        </w:rPr>
        <w:t xml:space="preserve">Infact Pro Trainers (OPC) Pvt. Ltd.</w:t>
      </w:r>
    </w:p>
    <w:p>
      <w:pPr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KEY PROJECT</w:t>
      </w:r>
    </w:p>
    <w:p>
      <w:pPr>
        <w:spacing w:after="20" w:before="60"/>
      </w:pPr>
      <w:r>
        <w:rPr>
          <w:b/>
          <w:bCs/>
          <w:sz w:val="21"/>
          <w:szCs w:val="21"/>
        </w:rPr>
        <w:t xml:space="preserve">Financial Performance Analysis of Bharat Dynamics Limited (BDL)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Final-Year Research Project, D. G. Vaishnav College  |  April 2025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Analysed the financial performance of Bharat Dynamics Ltd. (NSE: BDL), a listed defence-sector PSU, using its audited annual reports across five financial years.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Computed and interpreted key financial ratios across profitability, efficiency, and liquidity to assess the company’s overall financial health.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Studied multi-year trends in Sales, Net Profit, and Working Capital to understand how the business performed over time.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Reviewed BDL’s corporate governance and regulatory compliance disclosures, and prepared a written report with findings and conclusions.</w:t>
      </w:r>
    </w:p>
    <w:p>
      <w:pPr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20" w:before="60"/>
      </w:pPr>
      <w:r>
        <w:rPr>
          <w:b/>
          <w:bCs/>
          <w:sz w:val="21"/>
          <w:szCs w:val="21"/>
        </w:rPr>
        <w:t xml:space="preserve">Institutional Training Intern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S. R. Jain &amp; Associates, Chartered Accountants, Chennai  |  Dec 2024 – Jan 2025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Completed a one-month institutional training programme at a practising CA firm as part of the B.Com curriculum.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Observed how a CA firm manages audit support, financial statement preparation, and compliance documentation in a live professional setting.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Built familiarity with deadlines, documentation standards, and client engagement practices in an accounting environment.</w:t>
      </w:r>
    </w:p>
    <w:p>
      <w:pPr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Finance: </w:t>
      </w:r>
      <w:r>
        <w:rPr>
          <w:sz w:val="20"/>
          <w:szCs w:val="20"/>
        </w:rPr>
        <w:t xml:space="preserve">Financial Statement Analysis  •  Ratio Analysis  •  Fundamental Analysis  •  Technical Analysis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MS Excel  •  MS Word  •  MS PowerPoint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Personal: </w:t>
      </w:r>
      <w:r>
        <w:rPr>
          <w:sz w:val="20"/>
          <w:szCs w:val="20"/>
        </w:rPr>
        <w:t xml:space="preserve">Analytical Thinking  •  Attention to Detail  •  Problem-Solving  •  Time Management</w:t>
      </w:r>
    </w:p>
    <w:p>
      <w:pPr>
        <w:pBdr>
          <w:bottom w:val="single" w:color="1F3864" w:sz="6" w:space="1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VOLUNTEERING &amp; LANGUAGES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  <w:sz w:val="20"/>
          <w:szCs w:val="20"/>
        </w:rPr>
        <w:t xml:space="preserve">Rotaract Club </w:t>
      </w:r>
      <w:r>
        <w:rPr>
          <w:sz w:val="20"/>
          <w:szCs w:val="20"/>
        </w:rPr>
        <w:t xml:space="preserve">(College Chapter) — Member; participated in voluntary blood donation drives.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  <w:sz w:val="20"/>
          <w:szCs w:val="20"/>
        </w:rPr>
        <w:t xml:space="preserve">National Service Scheme (NSS), </w:t>
      </w:r>
      <w:r>
        <w:rPr>
          <w:sz w:val="20"/>
          <w:szCs w:val="20"/>
        </w:rPr>
        <w:t xml:space="preserve">D.G. Vaishnav College | 2022–2025 — Community engagement and blood donation initiatives.</w:t>
      </w:r>
    </w:p>
    <w:p>
      <w:pPr>
        <w:spacing w:after="0" w:before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English  •  Tamil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Saarukesh K - Resume</dc:title>
  <dc:creator>Saarukesh K</dc:creator>
  <cp:lastModifiedBy>Un-named</cp:lastModifiedBy>
  <cp:revision>1</cp:revision>
  <dcterms:created xsi:type="dcterms:W3CDTF">2026-10-20T08:32:21.556Z</dcterms:created>
  <dcterms:modified xsi:type="dcterms:W3CDTF">2026-10-20T08:32:21.562Z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