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88E" w:rsidRPr="0091488E" w:rsidRDefault="0091488E" w:rsidP="0091488E">
      <w:pPr>
        <w:pStyle w:val="NoSpacing"/>
        <w:rPr>
          <w:b/>
        </w:rPr>
      </w:pPr>
      <w:r w:rsidRPr="0091488E">
        <w:rPr>
          <w:b/>
        </w:rPr>
        <w:t>Kevin Saavedra</w:t>
      </w:r>
    </w:p>
    <w:p w:rsidR="0091488E" w:rsidRPr="0091488E" w:rsidRDefault="0091488E" w:rsidP="0091488E">
      <w:pPr>
        <w:pStyle w:val="NoSpacing"/>
        <w:rPr>
          <w:u w:val="single"/>
        </w:rPr>
      </w:pPr>
      <w:r w:rsidRPr="0091488E">
        <w:rPr>
          <w:u w:val="single"/>
        </w:rPr>
        <w:t xml:space="preserve">USP 587 Homework </w:t>
      </w:r>
      <w:r w:rsidR="003B2801">
        <w:rPr>
          <w:u w:val="single"/>
        </w:rPr>
        <w:t>5</w:t>
      </w:r>
      <w:r w:rsidRPr="0091488E">
        <w:rPr>
          <w:u w:val="single"/>
        </w:rPr>
        <w:t xml:space="preserve">: </w:t>
      </w:r>
      <w:r w:rsidR="003B2801">
        <w:rPr>
          <w:u w:val="single"/>
        </w:rPr>
        <w:t>Putting it All Together</w:t>
      </w:r>
    </w:p>
    <w:p w:rsidR="0091488E" w:rsidRDefault="0091488E" w:rsidP="0091488E">
      <w:pPr>
        <w:pStyle w:val="NoSpacing"/>
      </w:pPr>
    </w:p>
    <w:p w:rsidR="00BF522F" w:rsidRDefault="005F18B2" w:rsidP="005F18B2">
      <w:pPr>
        <w:pStyle w:val="Heading1"/>
      </w:pPr>
      <w:r>
        <w:t xml:space="preserve">1. </w:t>
      </w:r>
      <w:r w:rsidR="003B2801">
        <w:t>Trip Generation</w:t>
      </w:r>
    </w:p>
    <w:p w:rsidR="00BF522F" w:rsidRPr="00BF522F" w:rsidRDefault="00BF522F" w:rsidP="00BF522F">
      <w:r>
        <w:t xml:space="preserve">Future year productions and attractions for the </w:t>
      </w:r>
      <w:r>
        <w:rPr>
          <w:rFonts w:ascii="Calibri" w:hAnsi="Calibri" w:cs="Calibri"/>
        </w:rPr>
        <w:t>4-zone region could be determined (Table 1) by using the following formulas:</w:t>
      </w:r>
    </w:p>
    <w:p w:rsidR="003B2801" w:rsidRPr="003B2801" w:rsidRDefault="003B2801" w:rsidP="003B2801">
      <w:pPr>
        <w:pStyle w:val="Default"/>
        <w:rPr>
          <w:rFonts w:ascii="Calibri" w:hAnsi="Calibri" w:cs="Calibri"/>
          <w:sz w:val="20"/>
          <w:szCs w:val="20"/>
        </w:rPr>
      </w:pPr>
      <w:r w:rsidRPr="003B2801">
        <w:rPr>
          <w:rFonts w:ascii="Calibri" w:hAnsi="Calibri" w:cs="Calibri"/>
          <w:sz w:val="20"/>
          <w:szCs w:val="20"/>
        </w:rPr>
        <w:t xml:space="preserve">Pi = 37.6 + 1.7 HHi + 2.4 Ci + 1.9 Wi </w:t>
      </w:r>
    </w:p>
    <w:p w:rsidR="00BF522F" w:rsidRDefault="003B2801" w:rsidP="003B2801">
      <w:pPr>
        <w:rPr>
          <w:rFonts w:ascii="Calibri" w:hAnsi="Calibri" w:cs="Calibri"/>
          <w:sz w:val="20"/>
          <w:szCs w:val="20"/>
        </w:rPr>
      </w:pPr>
      <w:r w:rsidRPr="003B2801">
        <w:rPr>
          <w:rFonts w:ascii="Calibri" w:hAnsi="Calibri" w:cs="Calibri"/>
          <w:sz w:val="20"/>
          <w:szCs w:val="20"/>
        </w:rPr>
        <w:t>Aj = 115.0 + 3.0 Ej + 2.5 HHj</w:t>
      </w:r>
      <w:r w:rsidR="00BF522F">
        <w:rPr>
          <w:rFonts w:ascii="Calibri" w:hAnsi="Calibri" w:cs="Calibri"/>
          <w:sz w:val="20"/>
          <w:szCs w:val="20"/>
        </w:rPr>
        <w:t>,</w:t>
      </w:r>
    </w:p>
    <w:p w:rsidR="00BF522F" w:rsidRDefault="00BF522F" w:rsidP="003B2801">
      <w:pPr>
        <w:rPr>
          <w:rFonts w:ascii="Calibri" w:hAnsi="Calibri" w:cs="Calibri"/>
        </w:rPr>
      </w:pPr>
      <w:r>
        <w:rPr>
          <w:rFonts w:ascii="Calibri" w:hAnsi="Calibri" w:cs="Calibri"/>
        </w:rPr>
        <w:t>As suggested in class, I have renamed the base year to be 2015 and the future year to be 2025, for a more realistic approach to this homework assignment.</w:t>
      </w:r>
    </w:p>
    <w:p w:rsidR="005F18B2" w:rsidRPr="00BF522F" w:rsidRDefault="005F18B2" w:rsidP="003B2801">
      <w:pPr>
        <w:rPr>
          <w:rFonts w:ascii="Calibri" w:hAnsi="Calibri" w:cs="Calibri"/>
        </w:rPr>
      </w:pPr>
    </w:p>
    <w:tbl>
      <w:tblPr>
        <w:tblW w:w="6480" w:type="dxa"/>
        <w:tblLook w:val="04A0" w:firstRow="1" w:lastRow="0" w:firstColumn="1" w:lastColumn="0" w:noHBand="0" w:noVBand="1"/>
      </w:tblPr>
      <w:tblGrid>
        <w:gridCol w:w="630"/>
        <w:gridCol w:w="1260"/>
        <w:gridCol w:w="1170"/>
        <w:gridCol w:w="1440"/>
        <w:gridCol w:w="1980"/>
      </w:tblGrid>
      <w:tr w:rsidR="003B2801" w:rsidRPr="003B2801" w:rsidTr="00C80BA1">
        <w:trPr>
          <w:trHeight w:val="300"/>
        </w:trPr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2801" w:rsidRPr="0071097F" w:rsidRDefault="003B2801" w:rsidP="003B280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71097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Table 1: Projected 2025 Productions and Attractions</w:t>
            </w:r>
          </w:p>
        </w:tc>
      </w:tr>
      <w:tr w:rsidR="003B2801" w:rsidRPr="003B2801" w:rsidTr="00C80BA1">
        <w:trPr>
          <w:trHeight w:val="30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2801" w:rsidRPr="003B2801" w:rsidRDefault="003B2801" w:rsidP="003B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28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Zone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B2801" w:rsidRPr="003B2801" w:rsidRDefault="003B2801" w:rsidP="003B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28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Productions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801" w:rsidRPr="003B2801" w:rsidRDefault="003B2801" w:rsidP="003B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28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Attractions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B2801" w:rsidRPr="003B2801" w:rsidRDefault="003B2801" w:rsidP="003B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28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Balance Factor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801" w:rsidRPr="003B2801" w:rsidRDefault="003B2801" w:rsidP="003B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28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Balanced Attractions</w:t>
            </w:r>
          </w:p>
        </w:tc>
      </w:tr>
      <w:tr w:rsidR="003B2801" w:rsidRPr="003B2801" w:rsidTr="00C80BA1">
        <w:trPr>
          <w:trHeight w:val="30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801" w:rsidRPr="003B2801" w:rsidRDefault="003B2801" w:rsidP="003B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28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801" w:rsidRPr="003B2801" w:rsidRDefault="003B2801" w:rsidP="003B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28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846.7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801" w:rsidRPr="003B2801" w:rsidRDefault="003B2801" w:rsidP="003B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28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695.5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801" w:rsidRPr="003B2801" w:rsidRDefault="003B2801" w:rsidP="003B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28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0.987466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801" w:rsidRPr="003B2801" w:rsidRDefault="003B2801" w:rsidP="003B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28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686.7824</w:t>
            </w:r>
          </w:p>
        </w:tc>
      </w:tr>
      <w:tr w:rsidR="003B2801" w:rsidRPr="003B2801" w:rsidTr="00C80BA1">
        <w:trPr>
          <w:trHeight w:val="30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801" w:rsidRPr="003B2801" w:rsidRDefault="003B2801" w:rsidP="003B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28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801" w:rsidRPr="003B2801" w:rsidRDefault="003B2801" w:rsidP="003B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28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942.8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801" w:rsidRPr="003B2801" w:rsidRDefault="003B2801" w:rsidP="003B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28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955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801" w:rsidRPr="003B2801" w:rsidRDefault="003B2801" w:rsidP="003B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28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0.987466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801" w:rsidRPr="003B2801" w:rsidRDefault="003B2801" w:rsidP="003B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28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943.0297</w:t>
            </w:r>
          </w:p>
        </w:tc>
      </w:tr>
      <w:tr w:rsidR="003B2801" w:rsidRPr="003B2801" w:rsidTr="00C80BA1">
        <w:trPr>
          <w:trHeight w:val="30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801" w:rsidRPr="003B2801" w:rsidRDefault="003B2801" w:rsidP="003B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28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801" w:rsidRPr="003B2801" w:rsidRDefault="003B2801" w:rsidP="003B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28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870.3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801" w:rsidRPr="003B2801" w:rsidRDefault="003B2801" w:rsidP="003B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28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1060.5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801" w:rsidRPr="003B2801" w:rsidRDefault="003B2801" w:rsidP="003B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28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0.987466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801" w:rsidRPr="003B2801" w:rsidRDefault="003B2801" w:rsidP="003B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28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1047.207</w:t>
            </w:r>
          </w:p>
        </w:tc>
      </w:tr>
      <w:tr w:rsidR="003B2801" w:rsidRPr="003B2801" w:rsidTr="00C80BA1">
        <w:trPr>
          <w:trHeight w:val="30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801" w:rsidRPr="003B2801" w:rsidRDefault="003B2801" w:rsidP="003B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28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801" w:rsidRPr="003B2801" w:rsidRDefault="003B2801" w:rsidP="003B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28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932.6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801" w:rsidRPr="003B2801" w:rsidRDefault="003B2801" w:rsidP="003B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28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927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801" w:rsidRPr="003B2801" w:rsidRDefault="003B2801" w:rsidP="003B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28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0.987466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801" w:rsidRPr="003B2801" w:rsidRDefault="003B2801" w:rsidP="003B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28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915.3806</w:t>
            </w:r>
          </w:p>
        </w:tc>
      </w:tr>
    </w:tbl>
    <w:p w:rsidR="003B2801" w:rsidRDefault="003B2801" w:rsidP="003B2801">
      <w:pPr>
        <w:rPr>
          <w:b/>
        </w:rPr>
      </w:pPr>
    </w:p>
    <w:p w:rsidR="00BF522F" w:rsidRPr="005F18B2" w:rsidRDefault="005F18B2" w:rsidP="005F18B2">
      <w:pPr>
        <w:pStyle w:val="Heading1"/>
      </w:pPr>
      <w:r>
        <w:t xml:space="preserve">2. </w:t>
      </w:r>
      <w:r w:rsidR="00BF522F" w:rsidRPr="005F18B2">
        <w:t xml:space="preserve">Trip </w:t>
      </w:r>
      <w:r w:rsidR="00B135E8" w:rsidRPr="005F18B2">
        <w:rPr>
          <w:rStyle w:val="Heading1Char"/>
        </w:rPr>
        <w:t>Distribution</w:t>
      </w:r>
    </w:p>
    <w:p w:rsidR="00BF522F" w:rsidRDefault="00BF522F" w:rsidP="00BF522F">
      <w:pPr>
        <w:rPr>
          <w:u w:val="single"/>
        </w:rPr>
      </w:pPr>
      <w:r w:rsidRPr="00BF522F">
        <w:rPr>
          <w:u w:val="single"/>
        </w:rPr>
        <w:t>Task 2a</w:t>
      </w:r>
    </w:p>
    <w:p w:rsidR="00BF522F" w:rsidRDefault="00BF522F" w:rsidP="00BF522F">
      <w:r>
        <w:t xml:space="preserve">The included calculation worksheet documents the Iterative Proportional Fitting (IPF) process for the trip generation process. Table 2 depicts the </w:t>
      </w:r>
      <w:r w:rsidR="005779FA">
        <w:t xml:space="preserve">baseline and future projected </w:t>
      </w:r>
      <w:r>
        <w:t xml:space="preserve">trip table that resulted from the IPF process. </w:t>
      </w:r>
    </w:p>
    <w:p w:rsidR="005779FA" w:rsidRPr="0071097F" w:rsidRDefault="005779FA" w:rsidP="00BF522F">
      <w:pPr>
        <w:rPr>
          <w:b/>
          <w:sz w:val="20"/>
          <w:szCs w:val="20"/>
        </w:rPr>
      </w:pPr>
      <w:r w:rsidRPr="0071097F">
        <w:rPr>
          <w:b/>
          <w:sz w:val="20"/>
          <w:szCs w:val="20"/>
        </w:rPr>
        <w:t>Table 2: 2015 and 2025 Trip Tables</w:t>
      </w:r>
    </w:p>
    <w:tbl>
      <w:tblPr>
        <w:tblW w:w="2935" w:type="dxa"/>
        <w:tblLook w:val="04A0" w:firstRow="1" w:lastRow="0" w:firstColumn="1" w:lastColumn="0" w:noHBand="0" w:noVBand="1"/>
      </w:tblPr>
      <w:tblGrid>
        <w:gridCol w:w="621"/>
        <w:gridCol w:w="586"/>
        <w:gridCol w:w="586"/>
        <w:gridCol w:w="586"/>
        <w:gridCol w:w="591"/>
      </w:tblGrid>
      <w:tr w:rsidR="005779FA" w:rsidRPr="00B135E8" w:rsidTr="00F41010">
        <w:trPr>
          <w:trHeight w:val="264"/>
        </w:trPr>
        <w:tc>
          <w:tcPr>
            <w:tcW w:w="29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779FA" w:rsidRPr="00B135E8" w:rsidRDefault="005779FA" w:rsidP="00577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35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Future 2025 Condition</w:t>
            </w:r>
          </w:p>
        </w:tc>
      </w:tr>
      <w:tr w:rsidR="005779FA" w:rsidRPr="00B135E8" w:rsidTr="00F41010">
        <w:trPr>
          <w:trHeight w:val="264"/>
        </w:trPr>
        <w:tc>
          <w:tcPr>
            <w:tcW w:w="5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FA" w:rsidRPr="00B135E8" w:rsidRDefault="005779FA" w:rsidP="005779FA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B135E8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Zone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FA" w:rsidRPr="00B135E8" w:rsidRDefault="005779FA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B135E8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FA" w:rsidRPr="00B135E8" w:rsidRDefault="005779FA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B135E8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FA" w:rsidRPr="00B135E8" w:rsidRDefault="005779FA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B135E8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FA" w:rsidRPr="00B135E8" w:rsidRDefault="005779FA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B135E8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4</w:t>
            </w:r>
          </w:p>
        </w:tc>
      </w:tr>
      <w:tr w:rsidR="005779FA" w:rsidRPr="00B135E8" w:rsidTr="00F41010">
        <w:trPr>
          <w:trHeight w:val="264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FA" w:rsidRPr="00B135E8" w:rsidRDefault="005779FA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B135E8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FA" w:rsidRPr="00B135E8" w:rsidRDefault="005779FA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35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FA" w:rsidRPr="00B135E8" w:rsidRDefault="005779FA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35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FA" w:rsidRPr="00B135E8" w:rsidRDefault="005779FA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35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FA" w:rsidRPr="00B135E8" w:rsidRDefault="005779FA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35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</w:t>
            </w:r>
          </w:p>
        </w:tc>
      </w:tr>
      <w:tr w:rsidR="005779FA" w:rsidRPr="00B135E8" w:rsidTr="00F41010">
        <w:trPr>
          <w:trHeight w:val="264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FA" w:rsidRPr="00B135E8" w:rsidRDefault="005779FA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B135E8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FA" w:rsidRPr="00B135E8" w:rsidRDefault="005779FA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35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FA" w:rsidRPr="00B135E8" w:rsidRDefault="005779FA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35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FA" w:rsidRPr="00B135E8" w:rsidRDefault="005779FA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35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FA" w:rsidRPr="00B135E8" w:rsidRDefault="005779FA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35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242</w:t>
            </w:r>
          </w:p>
        </w:tc>
      </w:tr>
      <w:tr w:rsidR="005779FA" w:rsidRPr="00B135E8" w:rsidTr="00F41010">
        <w:trPr>
          <w:trHeight w:val="264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FA" w:rsidRPr="00B135E8" w:rsidRDefault="005779FA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B135E8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FA" w:rsidRPr="00B135E8" w:rsidRDefault="005779FA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35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FA" w:rsidRPr="00B135E8" w:rsidRDefault="005779FA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35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FA" w:rsidRPr="00B135E8" w:rsidRDefault="005779FA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35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FA" w:rsidRPr="00B135E8" w:rsidRDefault="005779FA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35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457</w:t>
            </w:r>
          </w:p>
        </w:tc>
      </w:tr>
      <w:tr w:rsidR="005779FA" w:rsidRPr="00B135E8" w:rsidTr="00F41010">
        <w:trPr>
          <w:trHeight w:val="264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FA" w:rsidRPr="00B135E8" w:rsidRDefault="005779FA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B135E8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FA" w:rsidRPr="00B135E8" w:rsidRDefault="005779FA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35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FA" w:rsidRPr="00B135E8" w:rsidRDefault="005779FA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35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FA" w:rsidRPr="00B135E8" w:rsidRDefault="005779FA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35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9FA" w:rsidRPr="00B135E8" w:rsidRDefault="005779FA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35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175</w:t>
            </w:r>
          </w:p>
        </w:tc>
      </w:tr>
    </w:tbl>
    <w:tbl>
      <w:tblPr>
        <w:tblpPr w:leftFromText="180" w:rightFromText="180" w:vertAnchor="text" w:horzAnchor="margin" w:tblpY="-1565"/>
        <w:tblW w:w="4079" w:type="dxa"/>
        <w:tblLook w:val="04A0" w:firstRow="1" w:lastRow="0" w:firstColumn="1" w:lastColumn="0" w:noHBand="0" w:noVBand="1"/>
      </w:tblPr>
      <w:tblGrid>
        <w:gridCol w:w="621"/>
        <w:gridCol w:w="521"/>
        <w:gridCol w:w="521"/>
        <w:gridCol w:w="521"/>
        <w:gridCol w:w="521"/>
        <w:gridCol w:w="1374"/>
      </w:tblGrid>
      <w:tr w:rsidR="00F41010" w:rsidRPr="005779FA" w:rsidTr="00F41010">
        <w:trPr>
          <w:trHeight w:val="260"/>
        </w:trPr>
        <w:tc>
          <w:tcPr>
            <w:tcW w:w="250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1010" w:rsidRPr="005779FA" w:rsidRDefault="00F41010" w:rsidP="00577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79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Base 2015 Condition</w:t>
            </w: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</w:tcPr>
          <w:p w:rsidR="00F41010" w:rsidRPr="005779FA" w:rsidRDefault="00F41010" w:rsidP="00577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41010" w:rsidRPr="005779FA" w:rsidTr="00F41010">
        <w:trPr>
          <w:trHeight w:val="260"/>
        </w:trPr>
        <w:tc>
          <w:tcPr>
            <w:tcW w:w="57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010" w:rsidRPr="00F41010" w:rsidRDefault="00F41010" w:rsidP="005779FA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Zone</w:t>
            </w:r>
          </w:p>
        </w:tc>
        <w:tc>
          <w:tcPr>
            <w:tcW w:w="48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010" w:rsidRPr="00F41010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48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010" w:rsidRPr="00F41010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48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010" w:rsidRPr="00F41010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48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010" w:rsidRPr="00F41010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577" w:type="dxa"/>
            <w:tcBorders>
              <w:left w:val="nil"/>
              <w:bottom w:val="nil"/>
              <w:right w:val="nil"/>
            </w:tcBorders>
          </w:tcPr>
          <w:p w:rsidR="00F41010" w:rsidRPr="00F41010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</w:p>
        </w:tc>
      </w:tr>
      <w:tr w:rsidR="00F41010" w:rsidRPr="005779FA" w:rsidTr="00F41010">
        <w:trPr>
          <w:trHeight w:val="260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010" w:rsidRPr="00F41010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010" w:rsidRPr="005779FA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79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010" w:rsidRPr="005779FA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79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010" w:rsidRPr="005779FA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79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010" w:rsidRPr="005779FA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79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:rsidR="00F41010" w:rsidRPr="005779FA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41010" w:rsidRPr="005779FA" w:rsidTr="00F41010">
        <w:trPr>
          <w:trHeight w:val="260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010" w:rsidRPr="00F41010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010" w:rsidRPr="005779FA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79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010" w:rsidRPr="005779FA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79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010" w:rsidRPr="005779FA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79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010" w:rsidRPr="005779FA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79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:rsidR="00F41010" w:rsidRPr="005779FA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41010" w:rsidRPr="005779FA" w:rsidTr="00F41010">
        <w:trPr>
          <w:trHeight w:val="260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010" w:rsidRPr="00F41010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010" w:rsidRPr="005779FA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79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010" w:rsidRPr="005779FA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79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010" w:rsidRPr="005779FA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79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010" w:rsidRPr="005779FA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79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:rsidR="00F41010" w:rsidRPr="005779FA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41010" w:rsidRPr="005779FA" w:rsidTr="00F41010">
        <w:trPr>
          <w:trHeight w:val="260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010" w:rsidRPr="00F41010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010" w:rsidRPr="005779FA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79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010" w:rsidRPr="005779FA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79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010" w:rsidRPr="005779FA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79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010" w:rsidRPr="005779FA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79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:rsidR="00F41010" w:rsidRPr="005779FA" w:rsidRDefault="00F41010" w:rsidP="00577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5779FA" w:rsidRDefault="005779FA" w:rsidP="00BF522F"/>
    <w:p w:rsidR="00BF522F" w:rsidRDefault="00AE2B41" w:rsidP="00BF522F">
      <w:pPr>
        <w:rPr>
          <w:u w:val="single"/>
        </w:rPr>
      </w:pPr>
      <w:r w:rsidRPr="00AE2B41">
        <w:rPr>
          <w:u w:val="single"/>
        </w:rPr>
        <w:t>Task 2b</w:t>
      </w:r>
    </w:p>
    <w:p w:rsidR="005779FA" w:rsidRDefault="0071097F" w:rsidP="00BF522F">
      <w:r>
        <w:t>Table 2 depicts overall flow patterns for the 4-zone region studied, and Table 3 depicts summary figures based upon 2015 and 2025 projects. There is a 6.4% increase in overall trips and 6.7% increase in total travel time, but average travel time across the network is essentially unchanged at 10.2 minutes.</w:t>
      </w:r>
    </w:p>
    <w:p w:rsidR="0071097F" w:rsidRDefault="0071097F" w:rsidP="00BF522F"/>
    <w:p w:rsidR="0071097F" w:rsidRPr="0071097F" w:rsidRDefault="0071097F" w:rsidP="00BF522F"/>
    <w:tbl>
      <w:tblPr>
        <w:tblW w:w="6913" w:type="dxa"/>
        <w:tblLook w:val="04A0" w:firstRow="1" w:lastRow="0" w:firstColumn="1" w:lastColumn="0" w:noHBand="0" w:noVBand="1"/>
      </w:tblPr>
      <w:tblGrid>
        <w:gridCol w:w="1529"/>
        <w:gridCol w:w="1816"/>
        <w:gridCol w:w="2007"/>
        <w:gridCol w:w="1561"/>
      </w:tblGrid>
      <w:tr w:rsidR="00101E0A" w:rsidRPr="00101E0A" w:rsidTr="00F43429">
        <w:trPr>
          <w:trHeight w:val="263"/>
        </w:trPr>
        <w:tc>
          <w:tcPr>
            <w:tcW w:w="6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1E0A" w:rsidRPr="0071097F" w:rsidRDefault="00101E0A" w:rsidP="00101E0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71097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Table 3: Summary Comparison of Base and Future Year </w:t>
            </w:r>
          </w:p>
        </w:tc>
      </w:tr>
      <w:tr w:rsidR="00101E0A" w:rsidRPr="00101E0A" w:rsidTr="00101E0A">
        <w:trPr>
          <w:trHeight w:val="263"/>
        </w:trPr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0A" w:rsidRPr="00101E0A" w:rsidRDefault="00101E0A" w:rsidP="0010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1E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0A" w:rsidRPr="00101E0A" w:rsidRDefault="00101E0A" w:rsidP="0010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1E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Trips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0A" w:rsidRPr="00101E0A" w:rsidRDefault="00101E0A" w:rsidP="0010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1E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Travel Time (Min)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0A" w:rsidRPr="00101E0A" w:rsidRDefault="00101E0A" w:rsidP="00101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1E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Average Travel Time (Min)</w:t>
            </w:r>
          </w:p>
        </w:tc>
      </w:tr>
      <w:tr w:rsidR="00101E0A" w:rsidRPr="00101E0A" w:rsidTr="00101E0A">
        <w:trPr>
          <w:trHeight w:val="263"/>
        </w:trPr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0A" w:rsidRPr="00101E0A" w:rsidRDefault="00101E0A" w:rsidP="00101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1E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0A" w:rsidRPr="00101E0A" w:rsidRDefault="00101E0A" w:rsidP="00101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1E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3375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0A" w:rsidRPr="00101E0A" w:rsidRDefault="00101E0A" w:rsidP="00101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1E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</w:t>
            </w:r>
            <w:r w:rsidRPr="007109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101E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445.0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0A" w:rsidRPr="00101E0A" w:rsidRDefault="00101E0A" w:rsidP="00101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1E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10.21</w:t>
            </w:r>
          </w:p>
        </w:tc>
      </w:tr>
      <w:tr w:rsidR="00101E0A" w:rsidRPr="00101E0A" w:rsidTr="00101E0A">
        <w:trPr>
          <w:trHeight w:val="263"/>
        </w:trPr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0A" w:rsidRPr="00101E0A" w:rsidRDefault="00101E0A" w:rsidP="00101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1E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2025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0A" w:rsidRPr="00101E0A" w:rsidRDefault="00101E0A" w:rsidP="00101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1E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3592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0A" w:rsidRPr="00101E0A" w:rsidRDefault="00101E0A" w:rsidP="00101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1E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</w:t>
            </w:r>
            <w:r w:rsidRPr="007109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101E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781.8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0A" w:rsidRPr="00101E0A" w:rsidRDefault="00101E0A" w:rsidP="00101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01E0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10.24</w:t>
            </w:r>
          </w:p>
        </w:tc>
      </w:tr>
    </w:tbl>
    <w:p w:rsidR="00101E0A" w:rsidRDefault="00101E0A" w:rsidP="00BF522F">
      <w:pPr>
        <w:rPr>
          <w:u w:val="single"/>
        </w:rPr>
      </w:pPr>
    </w:p>
    <w:p w:rsidR="00176EE1" w:rsidRDefault="005F18B2" w:rsidP="005F18B2">
      <w:pPr>
        <w:pStyle w:val="Heading1"/>
      </w:pPr>
      <w:r>
        <w:t xml:space="preserve">3. </w:t>
      </w:r>
      <w:r w:rsidR="00CC695C">
        <w:t>Convert Production-Attraction trips to OD Trips</w:t>
      </w:r>
    </w:p>
    <w:p w:rsidR="00CC695C" w:rsidRPr="00CC695C" w:rsidRDefault="00CC695C" w:rsidP="00CC695C">
      <w:pPr>
        <w:rPr>
          <w:rFonts w:ascii="Calibri" w:hAnsi="Calibri" w:cs="Calibri"/>
        </w:rPr>
      </w:pPr>
      <w:r>
        <w:t xml:space="preserve">Using the data provided in Table 4 and the formula: </w:t>
      </w:r>
      <w:r>
        <w:rPr>
          <w:sz w:val="20"/>
          <w:szCs w:val="20"/>
        </w:rPr>
        <w:t>T</w:t>
      </w:r>
      <w:r>
        <w:rPr>
          <w:sz w:val="13"/>
          <w:szCs w:val="13"/>
        </w:rPr>
        <w:t xml:space="preserve">ijOD </w:t>
      </w:r>
      <w:r>
        <w:rPr>
          <w:sz w:val="20"/>
          <w:szCs w:val="20"/>
        </w:rPr>
        <w:t>= P-A Factor*T</w:t>
      </w:r>
      <w:r>
        <w:rPr>
          <w:sz w:val="13"/>
          <w:szCs w:val="13"/>
        </w:rPr>
        <w:t xml:space="preserve">ijPA </w:t>
      </w:r>
      <w:r>
        <w:rPr>
          <w:sz w:val="20"/>
          <w:szCs w:val="20"/>
        </w:rPr>
        <w:t>+ A-P Factor*T</w:t>
      </w:r>
      <w:r>
        <w:rPr>
          <w:sz w:val="13"/>
          <w:szCs w:val="13"/>
        </w:rPr>
        <w:t xml:space="preserve">jiPA, </w:t>
      </w:r>
      <w:r>
        <w:rPr>
          <w:rFonts w:ascii="Calibri" w:hAnsi="Calibri" w:cs="Calibri"/>
        </w:rPr>
        <w:t>OD trips were calculated (Table 5).</w:t>
      </w:r>
    </w:p>
    <w:p w:rsidR="00CC695C" w:rsidRPr="00CC695C" w:rsidRDefault="00CC695C" w:rsidP="00CC695C"/>
    <w:tbl>
      <w:tblPr>
        <w:tblW w:w="9118" w:type="dxa"/>
        <w:tblLook w:val="04A0" w:firstRow="1" w:lastRow="0" w:firstColumn="1" w:lastColumn="0" w:noHBand="0" w:noVBand="1"/>
      </w:tblPr>
      <w:tblGrid>
        <w:gridCol w:w="877"/>
        <w:gridCol w:w="1224"/>
        <w:gridCol w:w="971"/>
        <w:gridCol w:w="783"/>
        <w:gridCol w:w="877"/>
        <w:gridCol w:w="877"/>
        <w:gridCol w:w="877"/>
        <w:gridCol w:w="877"/>
        <w:gridCol w:w="877"/>
        <w:gridCol w:w="878"/>
      </w:tblGrid>
      <w:tr w:rsidR="00CC695C" w:rsidRPr="00CC695C" w:rsidTr="000062C0">
        <w:trPr>
          <w:trHeight w:val="260"/>
        </w:trPr>
        <w:tc>
          <w:tcPr>
            <w:tcW w:w="9118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CC695C" w:rsidRPr="00CC695C" w:rsidRDefault="00CC695C" w:rsidP="00CC69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Table 4: Temporal Distribution of Trips by Purpose</w:t>
            </w:r>
          </w:p>
        </w:tc>
      </w:tr>
      <w:tr w:rsidR="00CC695C" w:rsidRPr="00CC695C" w:rsidTr="000062C0">
        <w:trPr>
          <w:trHeight w:val="260"/>
        </w:trPr>
        <w:tc>
          <w:tcPr>
            <w:tcW w:w="8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HBW</w:t>
            </w:r>
          </w:p>
        </w:tc>
        <w:tc>
          <w:tcPr>
            <w:tcW w:w="1754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HBO</w:t>
            </w:r>
          </w:p>
        </w:tc>
        <w:tc>
          <w:tcPr>
            <w:tcW w:w="1754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NHB</w:t>
            </w:r>
          </w:p>
        </w:tc>
        <w:tc>
          <w:tcPr>
            <w:tcW w:w="1755" w:type="dxa"/>
            <w:gridSpan w:val="2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</w:t>
            </w:r>
          </w:p>
        </w:tc>
      </w:tr>
      <w:tr w:rsidR="00CC695C" w:rsidRPr="00CC695C" w:rsidTr="000062C0">
        <w:trPr>
          <w:trHeight w:val="260"/>
        </w:trPr>
        <w:tc>
          <w:tcPr>
            <w:tcW w:w="2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Analysis Period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P-A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A-P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P-A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A-P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P-A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A-P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P-A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A-P</w:t>
            </w:r>
          </w:p>
        </w:tc>
      </w:tr>
      <w:tr w:rsidR="00CC695C" w:rsidRPr="00CC695C" w:rsidTr="000062C0">
        <w:trPr>
          <w:trHeight w:val="260"/>
        </w:trPr>
        <w:tc>
          <w:tcPr>
            <w:tcW w:w="210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 AM-peak (7-9:00am)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</w:t>
            </w:r>
          </w:p>
        </w:tc>
      </w:tr>
      <w:tr w:rsidR="00CC695C" w:rsidRPr="00CC695C" w:rsidTr="000062C0">
        <w:trPr>
          <w:trHeight w:val="260"/>
        </w:trPr>
        <w:tc>
          <w:tcPr>
            <w:tcW w:w="21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 PM-peak (4-7:00pm)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</w:tr>
      <w:tr w:rsidR="00CC695C" w:rsidRPr="00CC695C" w:rsidTr="000062C0">
        <w:trPr>
          <w:trHeight w:val="260"/>
        </w:trPr>
        <w:tc>
          <w:tcPr>
            <w:tcW w:w="21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 Off-peak (other)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95C" w:rsidRPr="00CC695C" w:rsidRDefault="00CC695C" w:rsidP="00CC6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C6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</w:t>
            </w:r>
          </w:p>
        </w:tc>
      </w:tr>
    </w:tbl>
    <w:p w:rsidR="00CC695C" w:rsidRPr="00CC695C" w:rsidRDefault="00CC695C" w:rsidP="00CC695C">
      <w:pPr>
        <w:rPr>
          <w:b/>
        </w:rPr>
      </w:pPr>
    </w:p>
    <w:p w:rsidR="00101E0A" w:rsidRPr="0002720C" w:rsidRDefault="000062C0" w:rsidP="00BF522F">
      <w:pPr>
        <w:rPr>
          <w:b/>
          <w:sz w:val="20"/>
          <w:szCs w:val="20"/>
        </w:rPr>
      </w:pPr>
      <w:r w:rsidRPr="0002720C">
        <w:rPr>
          <w:b/>
          <w:sz w:val="20"/>
          <w:szCs w:val="20"/>
        </w:rPr>
        <w:t>Table 5</w:t>
      </w:r>
      <w:r w:rsidR="0002720C" w:rsidRPr="0002720C">
        <w:rPr>
          <w:b/>
          <w:sz w:val="20"/>
          <w:szCs w:val="20"/>
        </w:rPr>
        <w:t>: AM Peak OD Trips</w:t>
      </w:r>
    </w:p>
    <w:tbl>
      <w:tblPr>
        <w:tblW w:w="7736" w:type="dxa"/>
        <w:tblLook w:val="04A0" w:firstRow="1" w:lastRow="0" w:firstColumn="1" w:lastColumn="0" w:noHBand="0" w:noVBand="1"/>
      </w:tblPr>
      <w:tblGrid>
        <w:gridCol w:w="768"/>
        <w:gridCol w:w="682"/>
        <w:gridCol w:w="672"/>
        <w:gridCol w:w="672"/>
        <w:gridCol w:w="672"/>
        <w:gridCol w:w="702"/>
        <w:gridCol w:w="753"/>
        <w:gridCol w:w="668"/>
        <w:gridCol w:w="717"/>
        <w:gridCol w:w="761"/>
        <w:gridCol w:w="761"/>
      </w:tblGrid>
      <w:tr w:rsidR="000062C0" w:rsidRPr="000062C0" w:rsidTr="000062C0">
        <w:trPr>
          <w:trHeight w:val="260"/>
        </w:trPr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2015 AM Peak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2025 AM Peak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062C0" w:rsidRPr="000062C0" w:rsidTr="000062C0">
        <w:trPr>
          <w:trHeight w:val="260"/>
        </w:trPr>
        <w:tc>
          <w:tcPr>
            <w:tcW w:w="7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F41010" w:rsidRDefault="000062C0" w:rsidP="000062C0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Zone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F4101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F4101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F4101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F4101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F41010" w:rsidRDefault="000062C0" w:rsidP="000062C0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Zone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F4101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F4101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F4101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F4101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4</w:t>
            </w:r>
          </w:p>
        </w:tc>
      </w:tr>
      <w:tr w:rsidR="000062C0" w:rsidRPr="000062C0" w:rsidTr="000062C0">
        <w:trPr>
          <w:trHeight w:val="26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F4101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75.0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37.5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112.5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22.5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F4101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73.6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34.6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84.7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17.8</w:t>
            </w:r>
          </w:p>
        </w:tc>
      </w:tr>
      <w:tr w:rsidR="000062C0" w:rsidRPr="000062C0" w:rsidTr="000062C0">
        <w:trPr>
          <w:trHeight w:val="26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F4101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30.0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67.5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F4101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40.0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150.3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15.3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72.5</w:t>
            </w:r>
          </w:p>
        </w:tc>
      </w:tr>
      <w:tr w:rsidR="000062C0" w:rsidRPr="000062C0" w:rsidTr="000062C0">
        <w:trPr>
          <w:trHeight w:val="26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F4101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61.5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18.0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67.5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126.0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F4101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82.9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22.8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69.8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137.0</w:t>
            </w:r>
          </w:p>
        </w:tc>
      </w:tr>
      <w:tr w:rsidR="000062C0" w:rsidRPr="000062C0" w:rsidTr="000062C0">
        <w:trPr>
          <w:trHeight w:val="26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F4101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46.5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64.5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96.0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52.5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F4101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75.2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91.3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C0" w:rsidRPr="000062C0" w:rsidRDefault="000062C0" w:rsidP="0000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62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52.5</w:t>
            </w:r>
          </w:p>
        </w:tc>
      </w:tr>
    </w:tbl>
    <w:p w:rsidR="000062C0" w:rsidRDefault="000062C0" w:rsidP="00BF522F">
      <w:pPr>
        <w:rPr>
          <w:b/>
        </w:rPr>
      </w:pPr>
    </w:p>
    <w:p w:rsidR="00CA6D07" w:rsidRDefault="005F18B2" w:rsidP="005F18B2">
      <w:pPr>
        <w:pStyle w:val="Heading1"/>
      </w:pPr>
      <w:r>
        <w:t xml:space="preserve">4. </w:t>
      </w:r>
      <w:r w:rsidR="00CA6D07">
        <w:t>Mode Choice</w:t>
      </w:r>
    </w:p>
    <w:p w:rsidR="00D31D82" w:rsidRPr="00D31D82" w:rsidRDefault="00D31D82" w:rsidP="00D31D82">
      <w:pPr>
        <w:rPr>
          <w:u w:val="single"/>
        </w:rPr>
      </w:pPr>
      <w:r w:rsidRPr="00D31D82">
        <w:rPr>
          <w:u w:val="single"/>
        </w:rPr>
        <w:t xml:space="preserve">Task </w:t>
      </w:r>
      <w:r>
        <w:rPr>
          <w:u w:val="single"/>
        </w:rPr>
        <w:t>4</w:t>
      </w:r>
      <w:r w:rsidRPr="00D31D82">
        <w:rPr>
          <w:u w:val="single"/>
        </w:rPr>
        <w:t>a</w:t>
      </w:r>
    </w:p>
    <w:p w:rsidR="007E584E" w:rsidRPr="00F41010" w:rsidRDefault="00CA6D07" w:rsidP="00F41010">
      <w:pPr>
        <w:jc w:val="both"/>
        <w:rPr>
          <w:rFonts w:ascii="Courier New" w:hAnsi="Courier New" w:cs="Courier New"/>
          <w:sz w:val="20"/>
          <w:szCs w:val="20"/>
        </w:rPr>
      </w:pPr>
      <w:r>
        <w:t xml:space="preserve">Utilizing a logit mode choice model where: </w:t>
      </w:r>
      <w:r w:rsidR="00F41010">
        <w:t xml:space="preserve"> </w:t>
      </w:r>
      <w:r w:rsidRPr="007E584E">
        <w:rPr>
          <w:sz w:val="20"/>
          <w:szCs w:val="20"/>
        </w:rPr>
        <w:t>Vcar = -0.333 * time_car</w:t>
      </w:r>
      <w:r w:rsidR="00F41010">
        <w:rPr>
          <w:sz w:val="20"/>
          <w:szCs w:val="20"/>
        </w:rPr>
        <w:t xml:space="preserve"> </w:t>
      </w:r>
      <w:r w:rsidR="00F41010" w:rsidRPr="00F41010">
        <w:t>and</w:t>
      </w:r>
      <w:r w:rsidR="00F41010">
        <w:t xml:space="preserve"> </w:t>
      </w:r>
      <w:r w:rsidRPr="007E584E">
        <w:rPr>
          <w:rFonts w:ascii="Courier New" w:hAnsi="Courier New" w:cs="Courier New"/>
          <w:sz w:val="20"/>
          <w:szCs w:val="20"/>
        </w:rPr>
        <w:t>Vbus = -7 –0.5 * bus_fare</w:t>
      </w:r>
      <w:r w:rsidR="007E584E">
        <w:rPr>
          <w:rFonts w:ascii="Courier New" w:hAnsi="Courier New" w:cs="Courier New"/>
          <w:sz w:val="20"/>
          <w:szCs w:val="20"/>
        </w:rPr>
        <w:t>,</w:t>
      </w:r>
      <w:r w:rsidR="00F41010">
        <w:rPr>
          <w:rFonts w:ascii="Courier New" w:hAnsi="Courier New" w:cs="Courier New"/>
          <w:sz w:val="20"/>
          <w:szCs w:val="20"/>
        </w:rPr>
        <w:t xml:space="preserve"> </w:t>
      </w:r>
      <w:r w:rsidR="00AE2403">
        <w:rPr>
          <w:rFonts w:ascii="Calibri" w:hAnsi="Calibri" w:cs="Calibri"/>
        </w:rPr>
        <w:t xml:space="preserve">auto and bus </w:t>
      </w:r>
      <w:r w:rsidR="007E584E">
        <w:rPr>
          <w:rFonts w:ascii="Calibri" w:hAnsi="Calibri" w:cs="Calibri"/>
        </w:rPr>
        <w:t>person trips</w:t>
      </w:r>
      <w:r w:rsidR="00D61403">
        <w:rPr>
          <w:rFonts w:ascii="Calibri" w:hAnsi="Calibri" w:cs="Calibri"/>
        </w:rPr>
        <w:t>, rounded to the nearest trip,</w:t>
      </w:r>
      <w:r w:rsidR="007E584E">
        <w:rPr>
          <w:rFonts w:ascii="Calibri" w:hAnsi="Calibri" w:cs="Calibri"/>
        </w:rPr>
        <w:t xml:space="preserve"> could be calculated for the AM peak hours (Table 6</w:t>
      </w:r>
      <w:r w:rsidR="00AE2403">
        <w:rPr>
          <w:rFonts w:ascii="Calibri" w:hAnsi="Calibri" w:cs="Calibri"/>
        </w:rPr>
        <w:t>, 7</w:t>
      </w:r>
      <w:r w:rsidR="007E584E">
        <w:rPr>
          <w:rFonts w:ascii="Calibri" w:hAnsi="Calibri" w:cs="Calibri"/>
        </w:rPr>
        <w:t>).</w:t>
      </w:r>
    </w:p>
    <w:tbl>
      <w:tblPr>
        <w:tblW w:w="7651" w:type="dxa"/>
        <w:tblLook w:val="04A0" w:firstRow="1" w:lastRow="0" w:firstColumn="1" w:lastColumn="0" w:noHBand="0" w:noVBand="1"/>
      </w:tblPr>
      <w:tblGrid>
        <w:gridCol w:w="720"/>
        <w:gridCol w:w="677"/>
        <w:gridCol w:w="700"/>
        <w:gridCol w:w="552"/>
        <w:gridCol w:w="659"/>
        <w:gridCol w:w="699"/>
        <w:gridCol w:w="924"/>
        <w:gridCol w:w="649"/>
        <w:gridCol w:w="553"/>
        <w:gridCol w:w="757"/>
        <w:gridCol w:w="761"/>
      </w:tblGrid>
      <w:tr w:rsidR="00093908" w:rsidRPr="00CA6D07" w:rsidTr="00F41010">
        <w:trPr>
          <w:trHeight w:val="242"/>
        </w:trPr>
        <w:tc>
          <w:tcPr>
            <w:tcW w:w="7651" w:type="dxa"/>
            <w:gridSpan w:val="11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F41010" w:rsidRDefault="00F41010" w:rsidP="00CA6D0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093908" w:rsidRPr="00CA6D07" w:rsidRDefault="00093908" w:rsidP="00CA6D0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E584E">
              <w:rPr>
                <w:b/>
                <w:sz w:val="20"/>
                <w:szCs w:val="20"/>
              </w:rPr>
              <w:t>Table 6: Automobile Person Trips for AM Peak</w:t>
            </w:r>
          </w:p>
        </w:tc>
      </w:tr>
      <w:tr w:rsidR="00CA6D07" w:rsidRPr="00CA6D07" w:rsidTr="00F41010">
        <w:trPr>
          <w:trHeight w:val="242"/>
        </w:trPr>
        <w:tc>
          <w:tcPr>
            <w:tcW w:w="3308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Pcar 2015 (Person Trips)</w:t>
            </w:r>
          </w:p>
        </w:tc>
        <w:tc>
          <w:tcPr>
            <w:tcW w:w="69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644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Pcar 2025 (Person Trips)</w:t>
            </w:r>
          </w:p>
        </w:tc>
      </w:tr>
      <w:tr w:rsidR="00CA6D07" w:rsidRPr="00CA6D07" w:rsidTr="007E584E">
        <w:trPr>
          <w:trHeight w:val="242"/>
        </w:trPr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F41010" w:rsidRDefault="00CA6D07" w:rsidP="00CA6D07">
            <w:pPr>
              <w:spacing w:after="0" w:line="240" w:lineRule="auto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Zone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F41010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F41010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F41010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F41010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F41010" w:rsidRDefault="00CA6D07" w:rsidP="00CA6D07">
            <w:pPr>
              <w:spacing w:after="0" w:line="240" w:lineRule="auto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Zone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F41010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F41010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F41010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F41010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4</w:t>
            </w:r>
          </w:p>
        </w:tc>
      </w:tr>
      <w:tr w:rsidR="00CA6D07" w:rsidRPr="00CA6D07" w:rsidTr="007E584E">
        <w:trPr>
          <w:trHeight w:val="24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F41010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F41010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F41010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15</w:t>
            </w:r>
          </w:p>
        </w:tc>
      </w:tr>
      <w:tr w:rsidR="00CA6D07" w:rsidRPr="00CA6D07" w:rsidTr="007E584E">
        <w:trPr>
          <w:trHeight w:val="24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F41010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F41010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F41010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70</w:t>
            </w:r>
          </w:p>
        </w:tc>
      </w:tr>
      <w:tr w:rsidR="00CA6D07" w:rsidRPr="00CA6D07" w:rsidTr="007E584E">
        <w:trPr>
          <w:trHeight w:val="24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F41010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F41010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F41010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135</w:t>
            </w:r>
          </w:p>
        </w:tc>
      </w:tr>
      <w:tr w:rsidR="00CA6D07" w:rsidRPr="00CA6D07" w:rsidTr="007E584E">
        <w:trPr>
          <w:trHeight w:val="24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F41010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F41010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F41010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D07" w:rsidRPr="00CA6D07" w:rsidRDefault="00CA6D07" w:rsidP="00CA6D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A6D07">
              <w:rPr>
                <w:rFonts w:eastAsia="Times New Roman" w:cstheme="minorHAnsi"/>
                <w:color w:val="000000"/>
                <w:sz w:val="20"/>
                <w:szCs w:val="20"/>
              </w:rPr>
              <w:t>52</w:t>
            </w:r>
          </w:p>
        </w:tc>
      </w:tr>
    </w:tbl>
    <w:p w:rsidR="00CA6D07" w:rsidRDefault="00093908" w:rsidP="00093908">
      <w:pPr>
        <w:tabs>
          <w:tab w:val="left" w:pos="2400"/>
        </w:tabs>
        <w:rPr>
          <w:b/>
        </w:rPr>
      </w:pPr>
      <w:r>
        <w:rPr>
          <w:b/>
        </w:rPr>
        <w:tab/>
      </w:r>
    </w:p>
    <w:p w:rsidR="00F41010" w:rsidRPr="00252D44" w:rsidRDefault="00F41010" w:rsidP="00CA6D07">
      <w:pPr>
        <w:rPr>
          <w:b/>
          <w:sz w:val="20"/>
          <w:szCs w:val="20"/>
        </w:rPr>
      </w:pPr>
    </w:p>
    <w:tbl>
      <w:tblPr>
        <w:tblW w:w="7629" w:type="dxa"/>
        <w:tblLook w:val="04A0" w:firstRow="1" w:lastRow="0" w:firstColumn="1" w:lastColumn="0" w:noHBand="0" w:noVBand="1"/>
      </w:tblPr>
      <w:tblGrid>
        <w:gridCol w:w="807"/>
        <w:gridCol w:w="538"/>
        <w:gridCol w:w="725"/>
        <w:gridCol w:w="620"/>
        <w:gridCol w:w="631"/>
        <w:gridCol w:w="718"/>
        <w:gridCol w:w="821"/>
        <w:gridCol w:w="732"/>
        <w:gridCol w:w="600"/>
        <w:gridCol w:w="718"/>
        <w:gridCol w:w="719"/>
      </w:tblGrid>
      <w:tr w:rsidR="00093908" w:rsidRPr="007E584E" w:rsidTr="00F41010">
        <w:trPr>
          <w:trHeight w:val="260"/>
        </w:trPr>
        <w:tc>
          <w:tcPr>
            <w:tcW w:w="7629" w:type="dxa"/>
            <w:gridSpan w:val="11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093908" w:rsidRPr="007E584E" w:rsidRDefault="00093908" w:rsidP="007E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2D44">
              <w:rPr>
                <w:b/>
                <w:sz w:val="20"/>
                <w:szCs w:val="20"/>
              </w:rPr>
              <w:t>Table 7: Bus Person Trips for AM Peak</w:t>
            </w:r>
          </w:p>
        </w:tc>
      </w:tr>
      <w:tr w:rsidR="007E584E" w:rsidRPr="007E584E" w:rsidTr="00F41010">
        <w:trPr>
          <w:trHeight w:val="260"/>
        </w:trPr>
        <w:tc>
          <w:tcPr>
            <w:tcW w:w="3321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Pbus 2015 (Person Trips)</w:t>
            </w:r>
          </w:p>
        </w:tc>
        <w:tc>
          <w:tcPr>
            <w:tcW w:w="71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590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Pbus 2025 (Person Trips)</w:t>
            </w:r>
          </w:p>
        </w:tc>
      </w:tr>
      <w:tr w:rsidR="00093908" w:rsidRPr="007E584E" w:rsidTr="00093908">
        <w:trPr>
          <w:trHeight w:val="260"/>
        </w:trPr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F41010" w:rsidRDefault="007E584E" w:rsidP="007E584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Zone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F41010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F41010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F41010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F41010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F41010" w:rsidRDefault="007E584E" w:rsidP="007E584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Zone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F41010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F41010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F41010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F41010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4</w:t>
            </w:r>
          </w:p>
        </w:tc>
      </w:tr>
      <w:tr w:rsidR="00AE2403" w:rsidRPr="007E584E" w:rsidTr="00093908">
        <w:trPr>
          <w:trHeight w:val="260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F41010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F41010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AE2403" w:rsidRPr="007E584E" w:rsidTr="00093908">
        <w:trPr>
          <w:trHeight w:val="260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F41010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F41010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AE2403" w:rsidRPr="007E584E" w:rsidTr="00093908">
        <w:trPr>
          <w:trHeight w:val="260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F41010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F41010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AE2403" w:rsidRPr="007E584E" w:rsidTr="00093908">
        <w:trPr>
          <w:trHeight w:val="260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F41010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F41010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84E" w:rsidRPr="007E584E" w:rsidRDefault="007E584E" w:rsidP="007E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584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</w:tbl>
    <w:p w:rsidR="007E584E" w:rsidRDefault="007E584E" w:rsidP="00CA6D07">
      <w:pPr>
        <w:rPr>
          <w:b/>
        </w:rPr>
      </w:pPr>
    </w:p>
    <w:p w:rsidR="00D31D82" w:rsidRDefault="00D31D82" w:rsidP="00CA6D07">
      <w:pPr>
        <w:rPr>
          <w:u w:val="single"/>
        </w:rPr>
      </w:pPr>
      <w:r w:rsidRPr="00D31D82">
        <w:rPr>
          <w:u w:val="single"/>
        </w:rPr>
        <w:t>Task 4b</w:t>
      </w:r>
    </w:p>
    <w:p w:rsidR="00362774" w:rsidRDefault="00362774" w:rsidP="00CA6D07">
      <w:r>
        <w:t xml:space="preserve">Vehicle trips were calculated using automobile person trips and AM peak occupancy of 1.1 persons per vehicle </w:t>
      </w:r>
      <w:r w:rsidR="00DF4B40">
        <w:t xml:space="preserve">and rounded to the nearest trip </w:t>
      </w:r>
      <w:r>
        <w:t>(Table 8).</w:t>
      </w:r>
    </w:p>
    <w:p w:rsidR="00F41010" w:rsidRPr="00362774" w:rsidRDefault="00F41010" w:rsidP="00CA6D07"/>
    <w:tbl>
      <w:tblPr>
        <w:tblW w:w="7626" w:type="dxa"/>
        <w:tblLook w:val="04A0" w:firstRow="1" w:lastRow="0" w:firstColumn="1" w:lastColumn="0" w:noHBand="0" w:noVBand="1"/>
      </w:tblPr>
      <w:tblGrid>
        <w:gridCol w:w="808"/>
        <w:gridCol w:w="577"/>
        <w:gridCol w:w="694"/>
        <w:gridCol w:w="550"/>
        <w:gridCol w:w="651"/>
        <w:gridCol w:w="693"/>
        <w:gridCol w:w="915"/>
        <w:gridCol w:w="683"/>
        <w:gridCol w:w="629"/>
        <w:gridCol w:w="672"/>
        <w:gridCol w:w="754"/>
      </w:tblGrid>
      <w:tr w:rsidR="00093908" w:rsidRPr="00093908" w:rsidTr="00F41010">
        <w:trPr>
          <w:trHeight w:val="270"/>
        </w:trPr>
        <w:tc>
          <w:tcPr>
            <w:tcW w:w="7626" w:type="dxa"/>
            <w:gridSpan w:val="11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093908" w:rsidRPr="00D31D82" w:rsidRDefault="00093908" w:rsidP="00D31D8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93908">
              <w:rPr>
                <w:b/>
                <w:sz w:val="20"/>
                <w:szCs w:val="20"/>
              </w:rPr>
              <w:t>Table 8: Vehicle Trips</w:t>
            </w:r>
          </w:p>
        </w:tc>
      </w:tr>
      <w:tr w:rsidR="00D31D82" w:rsidRPr="00093908" w:rsidTr="00F41010">
        <w:trPr>
          <w:trHeight w:val="260"/>
        </w:trPr>
        <w:tc>
          <w:tcPr>
            <w:tcW w:w="3280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F41010" w:rsidRDefault="00D31D82" w:rsidP="00F41010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653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F410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2025 </w:t>
            </w:r>
          </w:p>
        </w:tc>
      </w:tr>
      <w:tr w:rsidR="00D31D82" w:rsidRPr="00093908" w:rsidTr="00093908">
        <w:trPr>
          <w:trHeight w:val="260"/>
        </w:trPr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F41010" w:rsidRDefault="00D31D82" w:rsidP="00D31D82">
            <w:pPr>
              <w:spacing w:after="0" w:line="240" w:lineRule="auto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Zone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F41010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F41010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F41010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F41010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F41010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F41010" w:rsidRDefault="00D31D82" w:rsidP="00D31D82">
            <w:pPr>
              <w:spacing w:after="0" w:line="240" w:lineRule="auto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Zone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F41010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F41010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F41010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F41010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4</w:t>
            </w:r>
          </w:p>
        </w:tc>
      </w:tr>
      <w:tr w:rsidR="00093908" w:rsidRPr="00093908" w:rsidTr="00093908">
        <w:trPr>
          <w:trHeight w:val="260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F41010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F41010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13</w:t>
            </w:r>
          </w:p>
        </w:tc>
      </w:tr>
      <w:tr w:rsidR="00093908" w:rsidRPr="00093908" w:rsidTr="00093908">
        <w:trPr>
          <w:trHeight w:val="260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F41010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F41010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</w:tr>
      <w:tr w:rsidR="00093908" w:rsidRPr="00093908" w:rsidTr="00F41010">
        <w:trPr>
          <w:trHeight w:val="260"/>
        </w:trPr>
        <w:tc>
          <w:tcPr>
            <w:tcW w:w="8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F41010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5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6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6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F41010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6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7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123</w:t>
            </w:r>
          </w:p>
        </w:tc>
      </w:tr>
      <w:tr w:rsidR="00093908" w:rsidRPr="00093908" w:rsidTr="00F41010">
        <w:trPr>
          <w:trHeight w:val="260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F41010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F41010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</w:pPr>
            <w:r w:rsidRPr="00F41010">
              <w:rPr>
                <w:rFonts w:eastAsia="Times New Roman" w:cstheme="minorHAnsi"/>
                <w:b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82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D82" w:rsidRPr="00D31D82" w:rsidRDefault="00D31D82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48</w:t>
            </w:r>
          </w:p>
        </w:tc>
      </w:tr>
      <w:tr w:rsidR="00D25DBC" w:rsidRPr="00093908" w:rsidTr="00F41010">
        <w:trPr>
          <w:trHeight w:val="260"/>
        </w:trPr>
        <w:tc>
          <w:tcPr>
            <w:tcW w:w="262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BC" w:rsidRPr="00D31D82" w:rsidRDefault="00D25DBC" w:rsidP="00D25DB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Total Trips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BC" w:rsidRPr="00D31D82" w:rsidRDefault="00D25DBC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892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BC" w:rsidRPr="00D31D82" w:rsidRDefault="00D25DBC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89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BC" w:rsidRPr="00D31D82" w:rsidRDefault="00D25DBC" w:rsidP="00D25DB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Total Trips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BC" w:rsidRPr="00D31D82" w:rsidRDefault="00D25DBC" w:rsidP="00D31D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31D82">
              <w:rPr>
                <w:rFonts w:eastAsia="Times New Roman" w:cstheme="minorHAnsi"/>
                <w:color w:val="000000"/>
                <w:sz w:val="20"/>
                <w:szCs w:val="20"/>
              </w:rPr>
              <w:t>936</w:t>
            </w:r>
          </w:p>
        </w:tc>
      </w:tr>
    </w:tbl>
    <w:p w:rsidR="00D31D82" w:rsidRDefault="00D31D82" w:rsidP="00CA6D07"/>
    <w:p w:rsidR="00236D7C" w:rsidRPr="00236D7C" w:rsidRDefault="005F18B2" w:rsidP="005F18B2">
      <w:pPr>
        <w:pStyle w:val="Heading1"/>
      </w:pPr>
      <w:r>
        <w:t xml:space="preserve">5. </w:t>
      </w:r>
      <w:r w:rsidR="00236D7C" w:rsidRPr="00236D7C">
        <w:t>Traffic Assignment</w:t>
      </w:r>
    </w:p>
    <w:p w:rsidR="00236D7C" w:rsidRDefault="0044215D" w:rsidP="00236D7C">
      <w:r>
        <w:t>The TrafAsmtUE.exe program produced the following assignment results for 2015 and 2025:</w:t>
      </w:r>
    </w:p>
    <w:tbl>
      <w:tblPr>
        <w:tblW w:w="5580" w:type="dxa"/>
        <w:tblLook w:val="04A0" w:firstRow="1" w:lastRow="0" w:firstColumn="1" w:lastColumn="0" w:noHBand="0" w:noVBand="1"/>
      </w:tblPr>
      <w:tblGrid>
        <w:gridCol w:w="988"/>
        <w:gridCol w:w="1084"/>
        <w:gridCol w:w="2068"/>
        <w:gridCol w:w="1440"/>
      </w:tblGrid>
      <w:tr w:rsidR="001C5349" w:rsidRPr="0044215D" w:rsidTr="00F41010">
        <w:trPr>
          <w:trHeight w:val="309"/>
        </w:trPr>
        <w:tc>
          <w:tcPr>
            <w:tcW w:w="5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349" w:rsidRPr="001C5349" w:rsidRDefault="001C5349" w:rsidP="004421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1C534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Table 9: Baseline and Future Condition Assignments</w:t>
            </w:r>
          </w:p>
        </w:tc>
      </w:tr>
      <w:tr w:rsidR="0044215D" w:rsidRPr="0044215D" w:rsidTr="00F41010">
        <w:trPr>
          <w:trHeight w:val="30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15D" w:rsidRPr="00F41010" w:rsidRDefault="00F41010" w:rsidP="00F41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41010">
              <w:rPr>
                <w:rFonts w:ascii="Calibri" w:eastAsia="Times New Roman" w:hAnsi="Calibri" w:cs="Calibri"/>
                <w:sz w:val="20"/>
                <w:szCs w:val="20"/>
              </w:rPr>
              <w:t>Year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15D" w:rsidRPr="0044215D" w:rsidRDefault="0044215D" w:rsidP="00442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421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VMT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15D" w:rsidRPr="0044215D" w:rsidRDefault="0044215D" w:rsidP="00F41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421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Vehicle Minutes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15D" w:rsidRPr="0044215D" w:rsidRDefault="0044215D" w:rsidP="00F4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421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</w:t>
            </w:r>
            <w:r w:rsidR="00F410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erage</w:t>
            </w:r>
            <w:r w:rsidRPr="004421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Speed</w:t>
            </w:r>
          </w:p>
        </w:tc>
      </w:tr>
      <w:tr w:rsidR="0044215D" w:rsidRPr="0044215D" w:rsidTr="00F41010">
        <w:trPr>
          <w:trHeight w:val="30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15D" w:rsidRPr="0044215D" w:rsidRDefault="0044215D" w:rsidP="00442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421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15D" w:rsidRPr="0044215D" w:rsidRDefault="0044215D" w:rsidP="00442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421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8465.514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15D" w:rsidRPr="0044215D" w:rsidRDefault="00F41010" w:rsidP="00F41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18475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15D" w:rsidRPr="0044215D" w:rsidRDefault="0044215D" w:rsidP="00F41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421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27.49273</w:t>
            </w:r>
          </w:p>
        </w:tc>
      </w:tr>
      <w:tr w:rsidR="0044215D" w:rsidRPr="0044215D" w:rsidTr="00F41010">
        <w:trPr>
          <w:trHeight w:val="309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15D" w:rsidRPr="0044215D" w:rsidRDefault="0044215D" w:rsidP="00442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421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2025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15D" w:rsidRPr="0044215D" w:rsidRDefault="0044215D" w:rsidP="00442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421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8639.768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15D" w:rsidRPr="0044215D" w:rsidRDefault="0044215D" w:rsidP="00F41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421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23394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15D" w:rsidRPr="0044215D" w:rsidRDefault="0044215D" w:rsidP="00F41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421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22.15893</w:t>
            </w:r>
          </w:p>
        </w:tc>
      </w:tr>
    </w:tbl>
    <w:p w:rsidR="0044215D" w:rsidRDefault="0044215D" w:rsidP="00236D7C"/>
    <w:p w:rsidR="005F18B2" w:rsidRDefault="003354C6" w:rsidP="00236D7C">
      <w:r>
        <w:t>Based on this analysis, future year</w:t>
      </w:r>
      <w:r w:rsidR="005F18B2">
        <w:t xml:space="preserve"> 2025 sees a </w:t>
      </w:r>
      <w:r w:rsidR="009E0C8E">
        <w:t>5 mph</w:t>
      </w:r>
      <w:r w:rsidR="005F18B2">
        <w:t xml:space="preserve"> de</w:t>
      </w:r>
      <w:r>
        <w:t>crease in average network speed.</w:t>
      </w:r>
    </w:p>
    <w:p w:rsidR="007B6FFA" w:rsidRDefault="005F18B2" w:rsidP="005F18B2">
      <w:pPr>
        <w:pStyle w:val="Heading1"/>
      </w:pPr>
      <w:r>
        <w:t xml:space="preserve">6. </w:t>
      </w:r>
      <w:r w:rsidR="007B6FFA">
        <w:t>Congestion Alleviation</w:t>
      </w:r>
    </w:p>
    <w:p w:rsidR="000A09B1" w:rsidRDefault="00F82F40" w:rsidP="007B6FFA">
      <w:r>
        <w:t xml:space="preserve">To </w:t>
      </w:r>
      <w:r w:rsidR="009E0C8E">
        <w:t>regain</w:t>
      </w:r>
      <w:r>
        <w:t xml:space="preserve"> the 5 mph speed increase in the overall n</w:t>
      </w:r>
      <w:r w:rsidR="000A09B1">
        <w:t>etwork</w:t>
      </w:r>
      <w:r w:rsidR="009E0C8E">
        <w:t xml:space="preserve"> in order to maintain the original 2015 network speed</w:t>
      </w:r>
      <w:r w:rsidR="000A09B1">
        <w:t>, I examined two projects</w:t>
      </w:r>
      <w:r w:rsidR="005D3763">
        <w:t xml:space="preserve"> (Fig 1)</w:t>
      </w:r>
      <w:r w:rsidR="000A09B1">
        <w:t>:</w:t>
      </w:r>
    </w:p>
    <w:p w:rsidR="00BB58A9" w:rsidRDefault="00BB58A9" w:rsidP="007B6FFA"/>
    <w:p w:rsidR="00BB58A9" w:rsidRDefault="00BB58A9" w:rsidP="007B6FFA"/>
    <w:p w:rsidR="00BB58A9" w:rsidRDefault="00BB58A9" w:rsidP="007B6FFA"/>
    <w:p w:rsidR="007B6FFA" w:rsidRDefault="000A09B1" w:rsidP="000A09B1">
      <w:pPr>
        <w:pStyle w:val="ListParagraph"/>
        <w:numPr>
          <w:ilvl w:val="0"/>
          <w:numId w:val="3"/>
        </w:numPr>
      </w:pPr>
      <w:r>
        <w:lastRenderedPageBreak/>
        <w:t>Project A, widening link 2-5 into a 3-lane configuration</w:t>
      </w:r>
      <w:r w:rsidR="007E676B">
        <w:t xml:space="preserve"> (1.5 lanes in either direction)</w:t>
      </w:r>
    </w:p>
    <w:p w:rsidR="000A09B1" w:rsidRDefault="000A09B1" w:rsidP="000A09B1">
      <w:pPr>
        <w:pStyle w:val="ListParagraph"/>
        <w:numPr>
          <w:ilvl w:val="0"/>
          <w:numId w:val="3"/>
        </w:numPr>
      </w:pPr>
      <w:r>
        <w:t>Project B, widening link 2-6 into a 3-lane configuration</w:t>
      </w:r>
      <w:r w:rsidR="007E676B">
        <w:t xml:space="preserve"> (1.5 lanes in either direction)</w:t>
      </w:r>
    </w:p>
    <w:p w:rsidR="00BB58A9" w:rsidRDefault="00BB58A9" w:rsidP="000A09B1">
      <w:pPr>
        <w:pStyle w:val="ListParagraph"/>
        <w:numPr>
          <w:ilvl w:val="0"/>
          <w:numId w:val="3"/>
        </w:numPr>
      </w:pPr>
      <w:r>
        <w:t xml:space="preserve">Project C, widening link 4-3 into a </w:t>
      </w:r>
      <w:r>
        <w:t>3-lane configuration (1.5 lanes in either direction)</w:t>
      </w:r>
    </w:p>
    <w:p w:rsidR="00BB58A9" w:rsidRDefault="00BB58A9" w:rsidP="000A09B1">
      <w:pPr>
        <w:pStyle w:val="ListParagraph"/>
        <w:numPr>
          <w:ilvl w:val="0"/>
          <w:numId w:val="3"/>
        </w:numPr>
      </w:pPr>
      <w:r>
        <w:t>Combination Project A+B</w:t>
      </w:r>
    </w:p>
    <w:p w:rsidR="003354C6" w:rsidRDefault="00BB58A9" w:rsidP="000A09B1">
      <w:pPr>
        <w:pStyle w:val="ListParagraph"/>
        <w:numPr>
          <w:ilvl w:val="0"/>
          <w:numId w:val="3"/>
        </w:numPr>
      </w:pPr>
      <w:r>
        <w:t>Combination Project A+C</w:t>
      </w:r>
    </w:p>
    <w:p w:rsidR="00BB58A9" w:rsidRDefault="00BB58A9" w:rsidP="00BB58A9">
      <w:pPr>
        <w:pStyle w:val="ListParagraph"/>
        <w:ind w:left="770"/>
      </w:pPr>
    </w:p>
    <w:p w:rsidR="000A09B1" w:rsidRPr="000A09B1" w:rsidRDefault="000A09B1" w:rsidP="000A09B1">
      <w:pPr>
        <w:rPr>
          <w:b/>
        </w:rPr>
      </w:pPr>
      <w:r w:rsidRPr="000A09B1">
        <w:rPr>
          <w:b/>
        </w:rPr>
        <w:t>Fig 1: Proposed Network Improvement Projects</w:t>
      </w:r>
    </w:p>
    <w:p w:rsidR="00F82F40" w:rsidRDefault="00BB58A9" w:rsidP="007B6FF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5pt;height:161.5pt">
            <v:imagedata r:id="rId7" o:title="proposal"/>
          </v:shape>
        </w:pict>
      </w:r>
    </w:p>
    <w:p w:rsidR="00F87E95" w:rsidRDefault="00BB58A9" w:rsidP="007B6FFA">
      <w:r>
        <w:t xml:space="preserve">Projects A, </w:t>
      </w:r>
      <w:r w:rsidR="000A09B1">
        <w:t>B</w:t>
      </w:r>
      <w:r>
        <w:t>, and C</w:t>
      </w:r>
      <w:r w:rsidR="000A09B1">
        <w:t xml:space="preserve"> were chosen becaus</w:t>
      </w:r>
      <w:r w:rsidR="00F87E95">
        <w:t>e of their short segment length in relation to their importance to the vehicular network. Project A (Link 2-5) is the most over-capacity link on the 2025 network with a V/C rat</w:t>
      </w:r>
      <w:r w:rsidR="00473792">
        <w:t>io greater than 1.7.  Similarly</w:t>
      </w:r>
      <w:r w:rsidR="00F87E95">
        <w:t>, Project</w:t>
      </w:r>
      <w:r>
        <w:t>s</w:t>
      </w:r>
      <w:r w:rsidR="00F87E95">
        <w:t xml:space="preserve"> B</w:t>
      </w:r>
      <w:r>
        <w:t xml:space="preserve"> and C</w:t>
      </w:r>
      <w:r w:rsidR="00F87E95">
        <w:t xml:space="preserve"> (Link 2-6</w:t>
      </w:r>
      <w:r>
        <w:t xml:space="preserve"> and 4-3</w:t>
      </w:r>
      <w:r w:rsidR="00F87E95">
        <w:t>) ha</w:t>
      </w:r>
      <w:r>
        <w:t>ve</w:t>
      </w:r>
      <w:r w:rsidR="00F87E95">
        <w:t xml:space="preserve"> V/C ratio</w:t>
      </w:r>
      <w:r>
        <w:t>s</w:t>
      </w:r>
      <w:r w:rsidR="00F87E95">
        <w:t xml:space="preserve"> greater than </w:t>
      </w:r>
      <w:r>
        <w:t>1.3.</w:t>
      </w:r>
      <w:r w:rsidR="00F87E95">
        <w:t xml:space="preserve"> </w:t>
      </w:r>
    </w:p>
    <w:p w:rsidR="00236D7C" w:rsidRDefault="00236D7C" w:rsidP="00CA6D07"/>
    <w:tbl>
      <w:tblPr>
        <w:tblW w:w="6210" w:type="dxa"/>
        <w:tblLook w:val="04A0" w:firstRow="1" w:lastRow="0" w:firstColumn="1" w:lastColumn="0" w:noHBand="0" w:noVBand="1"/>
      </w:tblPr>
      <w:tblGrid>
        <w:gridCol w:w="960"/>
        <w:gridCol w:w="1290"/>
        <w:gridCol w:w="1890"/>
        <w:gridCol w:w="718"/>
        <w:gridCol w:w="1352"/>
      </w:tblGrid>
      <w:tr w:rsidR="0018586E" w:rsidRPr="0044215D" w:rsidTr="0018586E">
        <w:trPr>
          <w:trHeight w:val="300"/>
        </w:trPr>
        <w:tc>
          <w:tcPr>
            <w:tcW w:w="48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586E" w:rsidRPr="001C5349" w:rsidRDefault="0018586E" w:rsidP="001C534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1C534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Table 10: Assignment Results, Proposed Projects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18586E" w:rsidRPr="001C5349" w:rsidRDefault="0018586E" w:rsidP="001C534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18586E" w:rsidRPr="0044215D" w:rsidTr="001858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86E" w:rsidRPr="007E676B" w:rsidRDefault="0018586E" w:rsidP="007E67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E676B">
              <w:rPr>
                <w:rFonts w:ascii="Calibri" w:eastAsia="Times New Roman" w:hAnsi="Calibri" w:cs="Calibri"/>
                <w:sz w:val="20"/>
                <w:szCs w:val="20"/>
              </w:rPr>
              <w:t>Project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86E" w:rsidRPr="0044215D" w:rsidRDefault="0018586E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421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VMT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86E" w:rsidRPr="0044215D" w:rsidRDefault="0018586E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421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Vehicle Minutes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86E" w:rsidRPr="0044215D" w:rsidRDefault="0018586E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421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Avg Speed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18586E" w:rsidRPr="0044215D" w:rsidRDefault="0018586E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project length</w:t>
            </w:r>
          </w:p>
        </w:tc>
      </w:tr>
      <w:tr w:rsidR="0018586E" w:rsidRPr="0044215D" w:rsidTr="001858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86E" w:rsidRPr="0044215D" w:rsidRDefault="0018586E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86E" w:rsidRPr="0044215D" w:rsidRDefault="0018586E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8020.6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86E" w:rsidRPr="0044215D" w:rsidRDefault="0018586E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18004.7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86E" w:rsidRPr="0044215D" w:rsidRDefault="0018586E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26.7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18586E" w:rsidRDefault="0018586E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</w:t>
            </w:r>
          </w:p>
        </w:tc>
      </w:tr>
      <w:tr w:rsidR="0018586E" w:rsidRPr="0044215D" w:rsidTr="001858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86E" w:rsidRPr="0044215D" w:rsidRDefault="0018586E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86E" w:rsidRPr="0044215D" w:rsidRDefault="0018586E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8048.8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86E" w:rsidRPr="0044215D" w:rsidRDefault="0018586E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17867.6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86E" w:rsidRPr="0044215D" w:rsidRDefault="0018586E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27.0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18586E" w:rsidRDefault="0018586E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3.5</w:t>
            </w:r>
          </w:p>
        </w:tc>
      </w:tr>
      <w:tr w:rsidR="0018586E" w:rsidRPr="0044215D" w:rsidTr="001858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586E" w:rsidRDefault="0018586E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586E" w:rsidRDefault="0018586E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79423.0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586E" w:rsidRDefault="0018586E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17577.1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586E" w:rsidRDefault="0018586E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27.1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18586E" w:rsidRDefault="0018586E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4.5</w:t>
            </w:r>
          </w:p>
        </w:tc>
      </w:tr>
      <w:tr w:rsidR="0018586E" w:rsidRPr="0044215D" w:rsidTr="001858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586E" w:rsidRDefault="0018586E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A+B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586E" w:rsidRDefault="003F78D9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8648.85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586E" w:rsidRDefault="003F78D9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17637.7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586E" w:rsidRDefault="0018586E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29.4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18586E" w:rsidRDefault="003F78D9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18586E" w:rsidRPr="0044215D" w:rsidTr="001858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586E" w:rsidRDefault="0018586E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A+C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586E" w:rsidRDefault="0018586E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7966.77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586E" w:rsidRDefault="0018586E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17070.5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586E" w:rsidRDefault="0018586E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28.0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18586E" w:rsidRDefault="0018586E" w:rsidP="007E6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</w:tr>
    </w:tbl>
    <w:p w:rsidR="007E676B" w:rsidRDefault="007E676B" w:rsidP="00CA6D07"/>
    <w:p w:rsidR="00C26A1D" w:rsidRDefault="00C26A1D" w:rsidP="00CA6D07">
      <w:r>
        <w:t xml:space="preserve">Full calculation results can be found in the attached Appendix spreadsheets. </w:t>
      </w:r>
    </w:p>
    <w:p w:rsidR="007E676B" w:rsidRPr="00D31D82" w:rsidRDefault="00BB58A9" w:rsidP="00CA6D07">
      <w:bookmarkStart w:id="0" w:name="_GoBack"/>
      <w:bookmarkEnd w:id="0"/>
      <w:r>
        <w:t>Projects A, B, and C alone</w:t>
      </w:r>
      <w:r w:rsidR="007E676B">
        <w:t xml:space="preserve"> bring the average network speed to within 1.8% - 2.8% of the original 27.49 mph speed. </w:t>
      </w:r>
      <w:r w:rsidR="00C01356">
        <w:t>Project B</w:t>
      </w:r>
      <w:r>
        <w:t xml:space="preserve"> alone</w:t>
      </w:r>
      <w:r w:rsidR="00C01356">
        <w:t>, while</w:t>
      </w:r>
      <w:r>
        <w:t xml:space="preserve"> not the shortest segment at </w:t>
      </w:r>
      <w:r w:rsidR="008D29DF">
        <w:t>3.5 miles</w:t>
      </w:r>
      <w:r>
        <w:t xml:space="preserve"> in length</w:t>
      </w:r>
      <w:r w:rsidR="008D29DF">
        <w:t xml:space="preserve">, brings </w:t>
      </w:r>
      <w:r>
        <w:t>the Network</w:t>
      </w:r>
      <w:r w:rsidR="008D29DF">
        <w:t xml:space="preserve"> spe</w:t>
      </w:r>
      <w:r w:rsidR="003F78D9">
        <w:t>ed within .5 mph of 2015 speeds. If this .5 mph speed difference is acceptable, then it is the</w:t>
      </w:r>
      <w:r>
        <w:t xml:space="preserve"> sole</w:t>
      </w:r>
      <w:r w:rsidR="003F78D9">
        <w:t xml:space="preserve"> recommended project.  However, if the project requirements are such that 27.49 mph is the minimum required speed, then project A+B is the recommended project, despite its likely higher construction cost. </w:t>
      </w:r>
    </w:p>
    <w:sectPr w:rsidR="007E676B" w:rsidRPr="00D31D8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F2A" w:rsidRDefault="004E2F2A" w:rsidP="0091488E">
      <w:pPr>
        <w:spacing w:after="0" w:line="240" w:lineRule="auto"/>
      </w:pPr>
      <w:r>
        <w:separator/>
      </w:r>
    </w:p>
  </w:endnote>
  <w:endnote w:type="continuationSeparator" w:id="0">
    <w:p w:rsidR="004E2F2A" w:rsidRDefault="004E2F2A" w:rsidP="00914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631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586E" w:rsidRDefault="001858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6A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8586E" w:rsidRDefault="001858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F2A" w:rsidRDefault="004E2F2A" w:rsidP="0091488E">
      <w:pPr>
        <w:spacing w:after="0" w:line="240" w:lineRule="auto"/>
      </w:pPr>
      <w:r>
        <w:separator/>
      </w:r>
    </w:p>
  </w:footnote>
  <w:footnote w:type="continuationSeparator" w:id="0">
    <w:p w:rsidR="004E2F2A" w:rsidRDefault="004E2F2A" w:rsidP="00914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B17C9"/>
    <w:multiLevelType w:val="hybridMultilevel"/>
    <w:tmpl w:val="52249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57956"/>
    <w:multiLevelType w:val="hybridMultilevel"/>
    <w:tmpl w:val="432A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23D34"/>
    <w:multiLevelType w:val="hybridMultilevel"/>
    <w:tmpl w:val="5A80699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C9"/>
    <w:rsid w:val="000062C0"/>
    <w:rsid w:val="00006362"/>
    <w:rsid w:val="0002720C"/>
    <w:rsid w:val="00077945"/>
    <w:rsid w:val="00093908"/>
    <w:rsid w:val="000A09B1"/>
    <w:rsid w:val="000B7DB4"/>
    <w:rsid w:val="000C0812"/>
    <w:rsid w:val="000D17C9"/>
    <w:rsid w:val="00101E0A"/>
    <w:rsid w:val="00154CA5"/>
    <w:rsid w:val="00172766"/>
    <w:rsid w:val="00176EE1"/>
    <w:rsid w:val="0018586E"/>
    <w:rsid w:val="001C5349"/>
    <w:rsid w:val="00236D7C"/>
    <w:rsid w:val="00252D44"/>
    <w:rsid w:val="0026481B"/>
    <w:rsid w:val="002A723F"/>
    <w:rsid w:val="002F0AB6"/>
    <w:rsid w:val="003354C6"/>
    <w:rsid w:val="00362774"/>
    <w:rsid w:val="003B2801"/>
    <w:rsid w:val="003D368A"/>
    <w:rsid w:val="003D4C8B"/>
    <w:rsid w:val="003F78D9"/>
    <w:rsid w:val="00404BBA"/>
    <w:rsid w:val="00406C22"/>
    <w:rsid w:val="00430288"/>
    <w:rsid w:val="0044215D"/>
    <w:rsid w:val="00473792"/>
    <w:rsid w:val="00483452"/>
    <w:rsid w:val="00492448"/>
    <w:rsid w:val="004E2F2A"/>
    <w:rsid w:val="005779FA"/>
    <w:rsid w:val="005B257C"/>
    <w:rsid w:val="005C2D8A"/>
    <w:rsid w:val="005D3763"/>
    <w:rsid w:val="005D7A56"/>
    <w:rsid w:val="005F18B2"/>
    <w:rsid w:val="006110B4"/>
    <w:rsid w:val="0062758D"/>
    <w:rsid w:val="00671A5A"/>
    <w:rsid w:val="00687F68"/>
    <w:rsid w:val="006B1559"/>
    <w:rsid w:val="0071097F"/>
    <w:rsid w:val="00747547"/>
    <w:rsid w:val="00785AFC"/>
    <w:rsid w:val="007913FC"/>
    <w:rsid w:val="007B6FFA"/>
    <w:rsid w:val="007E584E"/>
    <w:rsid w:val="007E676B"/>
    <w:rsid w:val="008154BA"/>
    <w:rsid w:val="00836DB6"/>
    <w:rsid w:val="00873977"/>
    <w:rsid w:val="008D29DF"/>
    <w:rsid w:val="0091488E"/>
    <w:rsid w:val="009754C9"/>
    <w:rsid w:val="009C1BD0"/>
    <w:rsid w:val="009D467E"/>
    <w:rsid w:val="009E0C8E"/>
    <w:rsid w:val="00A66A35"/>
    <w:rsid w:val="00A83301"/>
    <w:rsid w:val="00AB7067"/>
    <w:rsid w:val="00AC06BF"/>
    <w:rsid w:val="00AC5D04"/>
    <w:rsid w:val="00AE2403"/>
    <w:rsid w:val="00AE2B41"/>
    <w:rsid w:val="00B135E8"/>
    <w:rsid w:val="00B37FAE"/>
    <w:rsid w:val="00B47FFE"/>
    <w:rsid w:val="00B821CD"/>
    <w:rsid w:val="00BA7BA1"/>
    <w:rsid w:val="00BB58A9"/>
    <w:rsid w:val="00BB62EE"/>
    <w:rsid w:val="00BF5204"/>
    <w:rsid w:val="00BF522F"/>
    <w:rsid w:val="00C01356"/>
    <w:rsid w:val="00C26A1D"/>
    <w:rsid w:val="00C80BA1"/>
    <w:rsid w:val="00C848BB"/>
    <w:rsid w:val="00CA6D07"/>
    <w:rsid w:val="00CB15D8"/>
    <w:rsid w:val="00CC695C"/>
    <w:rsid w:val="00CD3D03"/>
    <w:rsid w:val="00D25DBC"/>
    <w:rsid w:val="00D31D82"/>
    <w:rsid w:val="00D57FD1"/>
    <w:rsid w:val="00D61403"/>
    <w:rsid w:val="00D858BA"/>
    <w:rsid w:val="00DF4B40"/>
    <w:rsid w:val="00E154AD"/>
    <w:rsid w:val="00E451DB"/>
    <w:rsid w:val="00E56267"/>
    <w:rsid w:val="00E74EB9"/>
    <w:rsid w:val="00EA484A"/>
    <w:rsid w:val="00F41010"/>
    <w:rsid w:val="00F43429"/>
    <w:rsid w:val="00F82F40"/>
    <w:rsid w:val="00F87E95"/>
    <w:rsid w:val="00F9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D2F9D-0ED2-4BA6-914B-88D5BF09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54BA"/>
    <w:pPr>
      <w:ind w:left="720"/>
      <w:contextualSpacing/>
    </w:pPr>
  </w:style>
  <w:style w:type="paragraph" w:styleId="NoSpacing">
    <w:name w:val="No Spacing"/>
    <w:uiPriority w:val="1"/>
    <w:qFormat/>
    <w:rsid w:val="009148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14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88E"/>
  </w:style>
  <w:style w:type="paragraph" w:styleId="Footer">
    <w:name w:val="footer"/>
    <w:basedOn w:val="Normal"/>
    <w:link w:val="FooterChar"/>
    <w:uiPriority w:val="99"/>
    <w:unhideWhenUsed/>
    <w:rsid w:val="00914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88E"/>
  </w:style>
  <w:style w:type="paragraph" w:customStyle="1" w:styleId="Default">
    <w:name w:val="Default"/>
    <w:rsid w:val="003B280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F18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8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Saavedra</dc:creator>
  <cp:keywords/>
  <dc:description/>
  <cp:lastModifiedBy>Kevin Saavedra</cp:lastModifiedBy>
  <cp:revision>37</cp:revision>
  <dcterms:created xsi:type="dcterms:W3CDTF">2018-06-12T16:14:00Z</dcterms:created>
  <dcterms:modified xsi:type="dcterms:W3CDTF">2018-06-13T17:09:00Z</dcterms:modified>
</cp:coreProperties>
</file>