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834E0" w14:textId="349AB3DF" w:rsidR="00044FBF" w:rsidRDefault="00044FBF" w:rsidP="00E90800">
      <w:pPr>
        <w:rPr>
          <w:rtl/>
        </w:rPr>
      </w:pPr>
      <w:r w:rsidRPr="00044FBF">
        <w:rPr>
          <w:b/>
          <w:bCs/>
        </w:rPr>
        <w:t>Partitioning and Clustering Strategy</w:t>
      </w:r>
      <w:r w:rsidRPr="00044FBF">
        <w:br/>
        <w:t xml:space="preserve">This was implemented directly in the </w:t>
      </w:r>
      <w:proofErr w:type="spellStart"/>
      <w:r w:rsidRPr="00044FBF">
        <w:t>BigQuery</w:t>
      </w:r>
      <w:proofErr w:type="spellEnd"/>
      <w:r w:rsidRPr="00044FBF">
        <w:t xml:space="preserve"> codebase, not just proposed conceptually. </w:t>
      </w:r>
      <w:r w:rsidR="00E90800" w:rsidRPr="00E90800">
        <w:t xml:space="preserve">To improve </w:t>
      </w:r>
      <w:proofErr w:type="spellStart"/>
      <w:r w:rsidR="00E90800" w:rsidRPr="00E90800">
        <w:t>BigQuery</w:t>
      </w:r>
      <w:proofErr w:type="spellEnd"/>
      <w:r w:rsidR="00E90800" w:rsidRPr="00E90800">
        <w:t xml:space="preserve"> performance and reduce scan cost, I designed the model with partitioning and clustering aligned to the main access patterns. The raw source tables are partitioned by their event dates (</w:t>
      </w:r>
      <w:proofErr w:type="spellStart"/>
      <w:r w:rsidR="00E90800" w:rsidRPr="00E90800">
        <w:t>sold_timestamp</w:t>
      </w:r>
      <w:proofErr w:type="spellEnd"/>
      <w:r w:rsidR="00E90800" w:rsidRPr="00E90800">
        <w:t xml:space="preserve">, </w:t>
      </w:r>
      <w:proofErr w:type="spellStart"/>
      <w:r w:rsidR="00E90800" w:rsidRPr="00E90800">
        <w:t>insert_timestamp</w:t>
      </w:r>
      <w:proofErr w:type="spellEnd"/>
      <w:r w:rsidR="00E90800" w:rsidRPr="00E90800">
        <w:t xml:space="preserve">, and </w:t>
      </w:r>
      <w:proofErr w:type="spellStart"/>
      <w:r w:rsidR="00E90800" w:rsidRPr="00E90800">
        <w:t>snapshot_date</w:t>
      </w:r>
      <w:proofErr w:type="spellEnd"/>
      <w:r w:rsidR="00E90800" w:rsidRPr="00E90800">
        <w:t xml:space="preserve">) so queries can prune unnecessary partitions. They are also clustered by the most common join and filtering keys, such as </w:t>
      </w:r>
      <w:proofErr w:type="spellStart"/>
      <w:r w:rsidR="00E90800" w:rsidRPr="00E90800">
        <w:t>dealer_id</w:t>
      </w:r>
      <w:proofErr w:type="spellEnd"/>
      <w:r w:rsidR="00E90800" w:rsidRPr="00E90800">
        <w:t xml:space="preserve">, vin, and the market matching attributes (make, model, year, condition). The final gold table is partitioned by </w:t>
      </w:r>
      <w:proofErr w:type="spellStart"/>
      <w:r w:rsidR="00E90800" w:rsidRPr="00E90800">
        <w:t>sold_timestamp</w:t>
      </w:r>
      <w:proofErr w:type="spellEnd"/>
      <w:r w:rsidR="00E90800" w:rsidRPr="00E90800">
        <w:t xml:space="preserve"> and clustered by </w:t>
      </w:r>
      <w:proofErr w:type="spellStart"/>
      <w:r w:rsidR="00E90800" w:rsidRPr="00E90800">
        <w:t>dealer_id</w:t>
      </w:r>
      <w:proofErr w:type="spellEnd"/>
      <w:r w:rsidR="00E90800" w:rsidRPr="00E90800">
        <w:t>, vin, which supports efficient sold-date filtering, dealer-level dashboard usage, and partition-scoped rebuilds.</w:t>
      </w:r>
    </w:p>
    <w:p w14:paraId="6E613586" w14:textId="34948408" w:rsidR="00E83840" w:rsidRDefault="00E83840" w:rsidP="00E83840">
      <w:pPr>
        <w:rPr>
          <w:rtl/>
        </w:rPr>
      </w:pPr>
      <w:r w:rsidRPr="00E83840">
        <w:rPr>
          <w:b/>
          <w:bCs/>
        </w:rPr>
        <w:t>Reducing Repeated Full-History Reprocessing</w:t>
      </w:r>
      <w:r w:rsidRPr="00E83840">
        <w:br/>
        <w:t>To improve performance beyond basic storage design, I materialized the heavy reusable cleaning layers as physical tables (</w:t>
      </w:r>
      <w:proofErr w:type="spellStart"/>
      <w:r w:rsidRPr="00E83840">
        <w:t>sales_clean_dedup</w:t>
      </w:r>
      <w:proofErr w:type="spellEnd"/>
      <w:r w:rsidRPr="00E83840">
        <w:t xml:space="preserve">, </w:t>
      </w:r>
      <w:proofErr w:type="spellStart"/>
      <w:r w:rsidRPr="00E83840">
        <w:t>inventory_clean_dedup</w:t>
      </w:r>
      <w:proofErr w:type="spellEnd"/>
      <w:r w:rsidRPr="00E83840">
        <w:t xml:space="preserve">, and </w:t>
      </w:r>
      <w:proofErr w:type="spellStart"/>
      <w:r w:rsidRPr="00E83840">
        <w:t>market_clean_dedup</w:t>
      </w:r>
      <w:proofErr w:type="spellEnd"/>
      <w:r w:rsidRPr="00E83840">
        <w:t xml:space="preserve">) instead of leaving them as full-history logical views. This avoids repeatedly re-running the same normalization and deduplication logic in downstream transformations. For incremental runs, I also kept the pipeline sales-driven through </w:t>
      </w:r>
      <w:proofErr w:type="spellStart"/>
      <w:r w:rsidRPr="00E83840">
        <w:t>incremental_sales_scope</w:t>
      </w:r>
      <w:proofErr w:type="spellEnd"/>
      <w:r w:rsidRPr="00E83840">
        <w:t>, so only in-scope sold events are reprocessed rather than rebuilding unnecessary full-history intermediate objects on every run.</w:t>
      </w:r>
    </w:p>
    <w:p w14:paraId="5240F3CE" w14:textId="77777777" w:rsidR="00E83840" w:rsidRDefault="00E83840" w:rsidP="00E83840">
      <w:pPr>
        <w:rPr>
          <w:rtl/>
        </w:rPr>
      </w:pPr>
    </w:p>
    <w:p w14:paraId="507E7653" w14:textId="77777777" w:rsidR="00E83840" w:rsidRPr="00044FBF" w:rsidRDefault="00E83840" w:rsidP="00E83840"/>
    <w:p w14:paraId="60414DA4" w14:textId="77777777" w:rsidR="00044FBF" w:rsidRPr="00044FBF" w:rsidRDefault="00044FBF" w:rsidP="00044FBF">
      <w:r w:rsidRPr="00044FBF">
        <w:rPr>
          <w:b/>
          <w:bCs/>
        </w:rPr>
        <w:t>Incremental Model vs Full Refresh</w:t>
      </w:r>
      <w:r w:rsidRPr="00044FBF">
        <w:br/>
        <w:t xml:space="preserve">This was also implemented in the project design rather than left as a theoretical recommendation. I built the pipeline with a two-phase strategy: an initial full bootstrap build to create the gold table, followed by an incremental update path driven by </w:t>
      </w:r>
      <w:proofErr w:type="spellStart"/>
      <w:r w:rsidRPr="00044FBF">
        <w:t>incremental_sales_scope</w:t>
      </w:r>
      <w:proofErr w:type="spellEnd"/>
      <w:r w:rsidRPr="00044FBF">
        <w:t>. In normal runs, only in-scope sold events are reprocessed, and temporary incremental helper tables are used for the as-of inventory join and market matching logic instead of rebuilding unnecessary full-history intermediate objects. I would therefore use incremental processing for normal production runs, while reserving full refresh only for exceptional cases such as major logic changes or broad historical corrections.</w:t>
      </w:r>
    </w:p>
    <w:p w14:paraId="3047AFAB" w14:textId="77777777" w:rsidR="00E96F7E" w:rsidRDefault="00E96F7E"/>
    <w:sectPr w:rsidR="00E96F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FD9"/>
    <w:rsid w:val="00044FBF"/>
    <w:rsid w:val="002A0FD9"/>
    <w:rsid w:val="005A2CD0"/>
    <w:rsid w:val="00655A65"/>
    <w:rsid w:val="008B0BEB"/>
    <w:rsid w:val="00913D34"/>
    <w:rsid w:val="00984C09"/>
    <w:rsid w:val="009C7425"/>
    <w:rsid w:val="009F4922"/>
    <w:rsid w:val="00E27210"/>
    <w:rsid w:val="00E83840"/>
    <w:rsid w:val="00E90800"/>
    <w:rsid w:val="00E9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9A658"/>
  <w15:chartTrackingRefBased/>
  <w15:docId w15:val="{E6563C11-F91D-4523-8982-D456C0CF4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F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287</Words>
  <Characters>1848</Characters>
  <Application>Microsoft Office Word</Application>
  <DocSecurity>0</DocSecurity>
  <Lines>27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 T</dc:creator>
  <cp:keywords/>
  <dc:description/>
  <cp:lastModifiedBy>Saba T</cp:lastModifiedBy>
  <cp:revision>7</cp:revision>
  <dcterms:created xsi:type="dcterms:W3CDTF">2026-04-02T21:43:00Z</dcterms:created>
  <dcterms:modified xsi:type="dcterms:W3CDTF">2026-04-02T23:41:00Z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58753677-6a7e-4799-83d9-41ee1de812ce</vt:lpwstr>
  </property>
</Properties>
</file>