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John Smith is the CEO of TechCorp, a technology company based in San Francisco.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 is known for being innovative and decisive. John frequently collaborates with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Sarah Johnson, the CTO of TechCorp. Sarah is described as brilliant but sometimes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impatient with slow progress.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TechCorp recently acquired StartupXYZ, a smaller company located in Austin.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acquisition was led by John and supported by Sarah. Employees describe John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visionary and charismatic, while Sarah is seen as technically gifted but demanding.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company is expanding to New York next quarter, with John overseeing the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expansion. Sarah will be responsible for integrating the technology systems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StartupXYZ.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Mark Wilson, the founder of StartupXYZ, is known to be creative and risk-taking.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 will now report to Sarah Johnson. Mark's personality is quite different from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Sarah's - he's more relaxed and collaborative in his approach.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