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Datum: 2. mart 2026.</w:t>
      </w:r>
    </w:p>
    <w:p>
      <w:pPr>
        <w:spacing w:after="200"/>
        <w:jc w:val="both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Poštovani,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Obraćamo Vam se s prijedlogom za partnerstvo koje će Vaš online shop povezati s aktivnom zajednicom čitalaca i kupaca knjiga.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O platformi Čitanje.ba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Čitanje.ba je digitalna edukativna platforma sa preko 600 knjiga i bazom korisnika koja svakodnevno raste. Učenici, roditelji, učitelji i samostalni čitaoci koriste platformu za otkrivanje knjiga, rješavanje kvizova i praćenje čitalačkog napretka. Platforma je idealno mjesto za promociju online prodaje knjiga.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Posebno mjesto za Vaš online shop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Online shopovi na Čitanje.ba dobijaju premium poziciju: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Vaš logo s direktnim linkom na Vaš shop — na stranici svake knjige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Sekcija "Kupi online" sa istaknutim linkom na Vaš shop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Pozicija u sekciji "Naši partneri" na naslovnoj stranici platforme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Isticanje u svim promotivnim materijalima i javnim takmičenjima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Mogućnost posebnih promotivnih kodova za korisnike platforme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Podrška u literaturi kao nagradni fond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Posebno cijenimo podršku u obliku literature — knjige koje su aktuelne i tražene među učenicima i čitaocima. Donirane ili ustupljene knjige koriste se kao nagrade u čitalačkim takmičenjima, uz jasno isticanje Vašeg online shopa kao donatora i partnera.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Zašto je ovo vrijedna investicija?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Direktan pristup ciljnoj publici — čitaocima koji aktivno traže i kupuju knjige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Svaka knjiga na platformi = potencijalna narudžba u Vašem shopu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Pozicioniranje Vašeg brenda uz promociju pismenosti i obrazovanja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Činite dobro djelo hvale vrijedno — pomažete djeci i mladima da zavole čitanje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Mjerljiv ROI — pratimo koliko korisnika klikne na link ka Vašem shopu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Zajedno možemo spojiti ljubav prema knjigama s pristupačnom online kupovinom. Radujemo se prilici za razgovor o detaljima saradnje.</w:t>
      </w:r>
    </w:p>
    <w:p>
      <w:pPr>
        <w:spacing w:after="100"/>
      </w:pPr>
    </w:p>
    <w:p>
      <w:pPr>
        <w:spacing w:after="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 poštovanjem,</w:t>
      </w:r>
    </w:p>
    <w:p>
      <w:pPr>
        <w:spacing w:after="100"/>
      </w:pPr>
    </w:p>
    <w:p>
      <w:pPr>
        <w:spacing w:after="15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Tim Čitanje.ba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info@citanje.ba  |  www.citanje.ba</w:t>
      </w:r>
    </w:p>
    <w:sectPr>
      <w:headerReference w:type="default" r:id="rId7"/>
      <w:footerReference w:type="default" r:id="rId8"/>
      <w:pgSz w:w="11906" w:h="16838" w:orient="portrait"/>
      <w:pgMar w:top="18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1"/>
      </w:pBdr>
      <w:spacing w:before="100"/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Čitanje.ba  |  info@citanje.ba  |  www.citanje.ba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861C" w:sz="2"/>
      </w:pBdr>
      <w:spacing w:after="100"/>
      <w:jc w:val="left"/>
    </w:pPr>
    <w:r>
      <w:drawing>
        <wp:inline distT="0" distB="0" distL="0" distR="0">
          <wp:extent cx="571500" cy="571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8"/>
        <w:szCs w:val="28"/>
      </w:rPr>
      <w:t xml:space="preserve">  </w:t>
    </w:r>
    <w:r>
      <w:rPr>
        <w:rFonts w:ascii="Calibri" w:cs="Calibri" w:eastAsia="Calibri" w:hAnsi="Calibri"/>
        <w:b/>
        <w:bCs/>
        <w:color w:val="FF861C"/>
        <w:sz w:val="32"/>
        <w:szCs w:val="32"/>
      </w:rPr>
      <w:t xml:space="preserve">Čitanje.ba</w:t>
    </w:r>
    <w:r>
      <w:rPr>
        <w:rFonts w:ascii="Calibri" w:cs="Calibri" w:eastAsia="Calibri" w:hAnsi="Calibri"/>
        <w:color w:val="666666"/>
        <w:sz w:val="22"/>
        <w:szCs w:val="22"/>
      </w:rPr>
      <w:t xml:space="preserve">  |  Platforma za unaprjeđenje čitanja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026333e30c57e2861908b3c77d7cea28d6b308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2026-03-02T05:13:04.880Z</dcterms:created>
  <dcterms:modified xsi:type="dcterms:W3CDTF">2026-03-02T05:13:04.880Z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