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83.png" ContentType="image/png"/>
  <Override PartName="/word/media/rId87.png" ContentType="image/png"/>
  <Override PartName="/word/media/rId74.png" ContentType="image/png"/>
  <Override PartName="/word/media/rId78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Бахи Сиди 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простейших математических моделей вооружённого противоборства — моделей Ланчестера. В таких моделях ключевым параметром сторон является численность их войск. Если в некоторый момент времени численность одной из сторон становится равной нулю, считается, что данная сторона потерпела поражение, при условии что у противника остаются силы.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Рассмотреть три варианта моделей Ланчестера.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армий.</w:t>
      </w:r>
    </w:p>
    <w:p>
      <w:pPr>
        <w:pStyle w:val="Compact"/>
        <w:numPr>
          <w:ilvl w:val="0"/>
          <w:numId w:val="1001"/>
        </w:numPr>
      </w:pPr>
      <w:r>
        <w:t xml:space="preserve">Определить, какая из сторон оказывается победителем.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5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три различных сценария военных действий:</w:t>
      </w:r>
    </w:p>
    <w:p>
      <w:pPr>
        <w:pStyle w:val="Compact"/>
        <w:numPr>
          <w:ilvl w:val="0"/>
          <w:numId w:val="1002"/>
        </w:numPr>
      </w:pPr>
      <w:r>
        <w:t xml:space="preserve">Противостояние регулярных армий.</w:t>
      </w:r>
    </w:p>
    <w:p>
      <w:pPr>
        <w:pStyle w:val="Compact"/>
        <w:numPr>
          <w:ilvl w:val="0"/>
          <w:numId w:val="1002"/>
        </w:numPr>
      </w:pPr>
      <w:r>
        <w:t xml:space="preserve">Конфликт между регулярной армией и партизанскими формированиями.</w:t>
      </w:r>
    </w:p>
    <w:p>
      <w:pPr>
        <w:pStyle w:val="Compact"/>
        <w:numPr>
          <w:ilvl w:val="0"/>
          <w:numId w:val="1002"/>
        </w:numPr>
      </w:pPr>
      <w:r>
        <w:t xml:space="preserve">Противоборство партизанских сил.</w:t>
      </w:r>
    </w:p>
    <w:bookmarkStart w:id="22" w:name="модель-противостояния-регулярных-армий"/>
    <w:p>
      <w:pPr>
        <w:pStyle w:val="Heading3"/>
      </w:pPr>
      <w:r>
        <w:t xml:space="preserve">3.1.1 1. Модель противостояния регулярных армий</w:t>
      </w:r>
    </w:p>
    <w:p>
      <w:pPr>
        <w:pStyle w:val="FirstParagraph"/>
      </w:pPr>
      <w:r>
        <w:t xml:space="preserve">Численность регулярных войск определяется несколькими факторами:</w:t>
      </w:r>
    </w:p>
    <w:p>
      <w:pPr>
        <w:pStyle w:val="Compact"/>
        <w:numPr>
          <w:ilvl w:val="0"/>
          <w:numId w:val="1003"/>
        </w:numPr>
      </w:pPr>
      <w:r>
        <w:t xml:space="preserve">потери, возникающие по причинам, не связанным напрямую с боевыми действиями (болезни, травмы, дезертирство);</w:t>
      </w:r>
    </w:p>
    <w:p>
      <w:pPr>
        <w:pStyle w:val="Compact"/>
        <w:numPr>
          <w:ilvl w:val="0"/>
          <w:numId w:val="1003"/>
        </w:numPr>
      </w:pPr>
      <w:r>
        <w:t xml:space="preserve">потери, вызванные боевыми столкновениями;</w:t>
      </w:r>
    </w:p>
    <w:p>
      <w:pPr>
        <w:pStyle w:val="Compact"/>
        <w:numPr>
          <w:ilvl w:val="0"/>
          <w:numId w:val="1003"/>
        </w:numPr>
      </w:pPr>
      <w:r>
        <w:t xml:space="preserve">приток подкреплений.</w:t>
      </w:r>
    </w:p>
    <w:p>
      <w:pPr>
        <w:pStyle w:val="FirstParagraph"/>
      </w:pPr>
      <w:r>
        <w:t xml:space="preserve">В этом случае динамика численности армий описывается системой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Слагаемые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потери, не связанные с непосредственными боевыми действиями. 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боевые потери сторон.</w:t>
      </w:r>
    </w:p>
    <w:p>
      <w:pPr>
        <w:pStyle w:val="BodyText"/>
      </w:pPr>
      <w:r>
        <w:t xml:space="preserve">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определяют эффективность действий армий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соответственно.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поступление подкреплений.</w:t>
      </w:r>
    </w:p>
    <w:bookmarkEnd w:id="22"/>
    <w:bookmarkStart w:id="23" w:name="регулярные-войска-против-партизан"/>
    <w:p>
      <w:pPr>
        <w:pStyle w:val="Heading3"/>
      </w:pPr>
      <w:r>
        <w:t xml:space="preserve">3.1.2 2. Регулярные войска против партизан</w:t>
      </w:r>
    </w:p>
    <w:p>
      <w:pPr>
        <w:pStyle w:val="FirstParagraph"/>
      </w:pPr>
      <w:r>
        <w:t xml:space="preserve">Если одна из сторон ведёт боевые действия партизанскими методами, структура потерь изменяется. Партизанские отряды действуют рассредоточенно и скрытно, поэтому их уничтожение требует воздействия на определённые территории.</w:t>
      </w:r>
    </w:p>
    <w:p>
      <w:pPr>
        <w:pStyle w:val="BodyText"/>
      </w:pPr>
      <w:r>
        <w:t xml:space="preserve">В результате темп их потерь зависит не только от численности армии противника, но и от собственной численности. Математическая модель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появляется нелинейный член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отражающий взаимодействие армейских частей и партизанских групп.</w:t>
      </w:r>
    </w:p>
    <w:bookmarkEnd w:id="23"/>
    <w:bookmarkStart w:id="24" w:name="противостояние-партизанских-отрядов"/>
    <w:p>
      <w:pPr>
        <w:pStyle w:val="Heading3"/>
      </w:pPr>
      <w:r>
        <w:t xml:space="preserve">3.1.3 3. Противостояние партизанских отрядов</w:t>
      </w:r>
    </w:p>
    <w:p>
      <w:pPr>
        <w:pStyle w:val="FirstParagraph"/>
      </w:pPr>
      <w:r>
        <w:t xml:space="preserve">Если обе стороны ведут нерегулярные боевые действия, модель становится симметричной по отношению к переменным: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Такие системы уравнений относятся к нелинейным и описывают сложную динамику взаимодействия сторон.</w:t>
      </w:r>
    </w:p>
    <w:bookmarkEnd w:id="24"/>
    <w:bookmarkStart w:id="29" w:name="простейшая-модель-ланчестера"/>
    <w:p>
      <w:pPr>
        <w:pStyle w:val="Heading3"/>
      </w:pPr>
      <w:r>
        <w:t xml:space="preserve">3.1.4 Простейшая модель Ланчестера</w:t>
      </w:r>
    </w:p>
    <w:p>
      <w:pPr>
        <w:pStyle w:val="FirstParagraph"/>
      </w:pPr>
      <w:r>
        <w:t xml:space="preserve">В наиболее простой версии модели предполагается, что коэффициенты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являются постоянными. При этом:</w:t>
      </w:r>
    </w:p>
    <w:p>
      <w:pPr>
        <w:pStyle w:val="Compact"/>
        <w:numPr>
          <w:ilvl w:val="0"/>
          <w:numId w:val="1004"/>
        </w:numPr>
      </w:pPr>
      <w:r>
        <w:t xml:space="preserve">потери, не связанные с боем, игнорируются;</w:t>
      </w:r>
    </w:p>
    <w:p>
      <w:pPr>
        <w:pStyle w:val="Compact"/>
        <w:numPr>
          <w:ilvl w:val="0"/>
          <w:numId w:val="1004"/>
        </w:numPr>
      </w:pPr>
      <w:r>
        <w:t xml:space="preserve">подкрепления не учитываются.</w:t>
      </w:r>
    </w:p>
    <w:p>
      <w:pPr>
        <w:pStyle w:val="FirstParagraph"/>
      </w:pPr>
      <w:r>
        <w:t xml:space="preserve">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уничтожает в среднем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за единицу времени, а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уничтожает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Модель описывается системой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Решение системы можно получить, разделив переменные: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После интегрирования получаем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Таким образом, траектории изменения численностей армий на фазовой плоскости имеют форму гипербол.</w:t>
      </w:r>
    </w:p>
    <w:bookmarkStart w:id="28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8"/>
    <w:p>
      <w:pPr>
        <w:pStyle w:val="BodyText"/>
      </w:pPr>
      <w:r>
        <w:t xml:space="preserve">Гиперболы разделяются прямой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</m:e>
          </m:rad>
          <m:r>
            <m:t> 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</m:e>
          </m:rad>
          <m:r>
            <m:t> </m:t>
          </m:r>
          <m:r>
            <m:t>y</m:t>
          </m:r>
        </m:oMath>
      </m:oMathPara>
    </w:p>
    <w:p>
      <w:pPr>
        <w:pStyle w:val="FirstParagraph"/>
      </w:pPr>
      <w:r>
        <w:t xml:space="preserve">Если начальная точка находится выше этой прямой, численность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 временем обращается в нуль — побеждает армия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Если начальное состояние лежит ниже разделяющей прямой, победителем становится армия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При нахождении начальной точки на границе конфликт приводит к постепенному взаимному истощению сторон.</w:t>
      </w:r>
    </w:p>
    <w:p>
      <w:pPr>
        <w:pStyle w:val="BodyText"/>
      </w:pPr>
      <w:r>
        <w:t xml:space="preserve">Модель показывает интересную закономерность: для победы над противником, превосходящим численно в два раза, требуется приблизительно четырёхкратное превосходство по эффективности вооружения.</w:t>
      </w:r>
    </w:p>
    <w:p>
      <w:pPr>
        <w:pStyle w:val="BodyText"/>
      </w:pPr>
      <w:r>
        <w:t xml:space="preserve">Следует помнить, что эта модель является сильно упрощённой и предназначена лишь для теоретического анализа.</w:t>
      </w:r>
    </w:p>
    <w:bookmarkEnd w:id="29"/>
    <w:bookmarkStart w:id="34" w:name="X14b36284d37bb0beb8b47e91e92900fb632caaf"/>
    <w:p>
      <w:pPr>
        <w:pStyle w:val="Heading3"/>
      </w:pPr>
      <w:r>
        <w:t xml:space="preserve">3.1.5 Модель регулярной армии против партизан (упрощённый случай)</w:t>
      </w:r>
    </w:p>
    <w:p>
      <w:pPr>
        <w:pStyle w:val="FirstParagraph"/>
      </w:pPr>
      <w:r>
        <w:t xml:space="preserve">Если рассмотреть второй сценарий с теми же упрощениями,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приводит к интегралу движения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bookmarkStart w:id="33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33"/>
    <w:p>
      <w:pPr>
        <w:pStyle w:val="BodyText"/>
      </w:pP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преимущество получает регулярная армия.</w:t>
      </w:r>
    </w:p>
    <w:p>
      <w:pPr>
        <w:pStyle w:val="BodyText"/>
      </w:pP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победу одерживают партизанские формирования.</w:t>
      </w:r>
    </w:p>
    <w:p>
      <w:pPr>
        <w:pStyle w:val="BodyText"/>
      </w:pPr>
      <w:r>
        <w:t xml:space="preserve">Для победы партизан необходимо увеличить коэффициент эффективности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соответствующим образом увеличить численность отрядов. Причём рост должен происходить быстрее, чем линейно, — пропорционально квадрату численности регулярных войск.</w:t>
      </w:r>
    </w:p>
    <w:p>
      <w:pPr>
        <w:pStyle w:val="BodyText"/>
      </w:pPr>
      <w:r>
        <w:t xml:space="preserve">Следовательно, в подобных условиях регулярная армия находится в более выгодном положении.</w:t>
      </w:r>
    </w:p>
    <w:bookmarkEnd w:id="34"/>
    <w:bookmarkEnd w:id="35"/>
    <w:bookmarkStart w:id="38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Между странами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происходит военный конфликт. Численности их армий обозначим как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Начальные условия:</w:t>
      </w:r>
    </w:p>
    <w:p>
      <w:pPr>
        <w:pStyle w:val="Compact"/>
        <w:numPr>
          <w:ilvl w:val="0"/>
          <w:numId w:val="1005"/>
        </w:numPr>
      </w:pP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32888</m:t>
        </m:r>
      </m:oMath>
      <w:r>
        <w:t xml:space="preserve"> </w:t>
      </w:r>
      <w:r>
        <w:t xml:space="preserve">— численность армии страны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17777</m:t>
        </m:r>
      </m:oMath>
      <w:r>
        <w:t xml:space="preserve"> </w:t>
      </w:r>
      <w:r>
        <w:t xml:space="preserve">— численность армии страны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Предполагается, что коэффициенты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являются постоянными, а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непрерывны.</w:t>
      </w:r>
    </w:p>
    <w:p>
      <w:pPr>
        <w:pStyle w:val="BodyText"/>
      </w:pPr>
      <w:r>
        <w:t xml:space="preserve">Необходимо построить графики изменения численности армий для двух моделей.</w:t>
      </w:r>
    </w:p>
    <w:bookmarkStart w:id="36" w:name="регулярные-армии"/>
    <w:p>
      <w:pPr>
        <w:pStyle w:val="Heading3"/>
      </w:pPr>
      <w:r>
        <w:t xml:space="preserve">3.2.1 1. Регулярные армии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6"/>
    <w:bookmarkStart w:id="37" w:name="регулярная-армия-и-партизаны"/>
    <w:p>
      <w:pPr>
        <w:pStyle w:val="Heading3"/>
      </w:pPr>
      <w:r>
        <w:t xml:space="preserve">3.2.2 2. Регулярная армия и партизаны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и построения графиков использовались внешние файлы программного кода:</w:t>
      </w:r>
    </w:p>
    <w:bookmarkEnd w:id="37"/>
    <w:bookmarkEnd w:id="38"/>
    <w:bookmarkEnd w:id="39"/>
    <w:bookmarkStart w:id="50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40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0"/>
    <w:bookmarkStart w:id="41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41"/>
    <w:bookmarkStart w:id="42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42"/>
    <w:bookmarkStart w:id="43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43"/>
    <w:bookmarkStart w:id="44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8"/>
    <w:bookmarkStart w:id="49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9"/>
    <w:bookmarkEnd w:id="50"/>
    <w:bookmarkStart w:id="91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51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1"/>
    <w:bookmarkStart w:id="52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5"/>
    <w:bookmarkStart w:id="56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7"/>
    <w:bookmarkStart w:id="58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8"/>
    <w:bookmarkStart w:id="59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9"/>
    <w:bookmarkStart w:id="60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0"/>
    <w:bookmarkStart w:id="61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1"/>
    <w:bookmarkStart w:id="62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62"/>
    <w:bookmarkStart w:id="63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63"/>
    <w:bookmarkStart w:id="64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64"/>
    <w:bookmarkStart w:id="73" w:name="базовые-эксперименты"/>
    <w:p>
      <w:pPr>
        <w:pStyle w:val="Heading2"/>
      </w:pPr>
      <w:r>
        <w:t xml:space="preserve">5.15 Базовые эксперименты</w:t>
      </w:r>
    </w:p>
    <w:bookmarkStart w:id="68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6" name="Picture"/>
            <a:graphic>
              <a:graphicData uri="http://schemas.openxmlformats.org/drawingml/2006/picture">
                <pic:pic>
                  <pic:nvPicPr>
                    <pic:cNvPr descr="image/single_experiment_linea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показано изменение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 времени для линейной модели.</w:t>
      </w:r>
    </w:p>
    <w:p>
      <w:pPr>
        <w:pStyle w:val="BodyText"/>
      </w:pPr>
      <w:r>
        <w:t xml:space="preserve">Обе функции демонстрируют постепенное уменьшение значений. 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относительно плавно и остаётся положительной на всём интервале интегрирования.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снижается заметно быстрее и к концу рассматриваемого промежутка времени практически обращается в нуль. Такое поведение характерно для линейных динамических систем, решения которых стремятся к устойчивому состоянию.</w:t>
      </w:r>
    </w:p>
    <w:p>
      <w:pPr>
        <w:pStyle w:val="BodyText"/>
      </w:pPr>
      <w:r>
        <w:t xml:space="preserve">Таким образом, линейная модель демонстрирует предсказуемую и стабильную динамику без резких изменений.</w:t>
      </w:r>
    </w:p>
    <w:bookmarkEnd w:id="68"/>
    <w:bookmarkStart w:id="72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70" name="Picture"/>
            <a:graphic>
              <a:graphicData uri="http://schemas.openxmlformats.org/drawingml/2006/picture">
                <pic:pic>
                  <pic:nvPicPr>
                    <pic:cNvPr descr="image/single_experiment_nonlinea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Для нелинейной системы наблюдается иная динамика. Значение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медленнее, чем в линейной модели, и остаётся на значительном уровне.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резко снижается практически сразу после начала моделирования и затем остаётся близкой к нулю.</w:t>
      </w:r>
    </w:p>
    <w:p>
      <w:pPr>
        <w:pStyle w:val="BodyText"/>
      </w:pPr>
      <w:r>
        <w:t xml:space="preserve">Такое поведение объясняется влиянием нелинейного взаимодействия переменных, которое резко ускоряет затухание одной из компонент системы.</w:t>
      </w:r>
    </w:p>
    <w:bookmarkEnd w:id="72"/>
    <w:bookmarkEnd w:id="73"/>
    <w:bookmarkStart w:id="82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7" w:name="траектории-xt-при-различных-параметрах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5" name="Picture"/>
            <a:graphic>
              <a:graphicData uri="http://schemas.openxmlformats.org/drawingml/2006/picture">
                <pic:pic>
                  <pic:nvPicPr>
                    <pic:cNvPr descr="image/parametric_scan_x_comparis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выполнено исследование чувствительности модели к параметрам.</w:t>
      </w:r>
    </w:p>
    <w:p>
      <w:pPr>
        <w:pStyle w:val="BodyText"/>
      </w:pPr>
      <w:r>
        <w:t xml:space="preserve">Для линейной системы изменялся параметр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Из графиков видно:</w:t>
      </w:r>
    </w:p>
    <w:p>
      <w:pPr>
        <w:pStyle w:val="Compact"/>
        <w:numPr>
          <w:ilvl w:val="0"/>
          <w:numId w:val="1006"/>
        </w:numPr>
      </w:pPr>
      <w:r>
        <w:t xml:space="preserve">при небольших значениях параметра 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медленно;</w:t>
      </w:r>
    </w:p>
    <w:p>
      <w:pPr>
        <w:pStyle w:val="Compact"/>
        <w:numPr>
          <w:ilvl w:val="0"/>
          <w:numId w:val="1006"/>
        </w:numPr>
      </w:pPr>
      <w:r>
        <w:t xml:space="preserve">увеличение параметра ускоряет снижение переменной;</w:t>
      </w:r>
    </w:p>
    <w:p>
      <w:pPr>
        <w:pStyle w:val="Compact"/>
        <w:numPr>
          <w:ilvl w:val="0"/>
          <w:numId w:val="1006"/>
        </w:numPr>
      </w:pPr>
      <w:r>
        <w:t xml:space="preserve">различия между траекториями становятся заметными уже в середине временного интервала.</w:t>
      </w:r>
    </w:p>
    <w:p>
      <w:pPr>
        <w:pStyle w:val="FirstParagraph"/>
      </w:pPr>
      <w:r>
        <w:t xml:space="preserve">В нелинейной модели форма кривых становится более сложной из-за взаимодействия переменных.</w:t>
      </w:r>
    </w:p>
    <w:bookmarkEnd w:id="77"/>
    <w:bookmarkStart w:id="81" w:name="траектории-yt-при-различных-параметрах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9" name="Picture"/>
            <a:graphic>
              <a:graphicData uri="http://schemas.openxmlformats.org/drawingml/2006/picture">
                <pic:pic>
                  <pic:nvPicPr>
                    <pic:cNvPr descr="image/parametric_scan_y_comparis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Аналогичное исследование проведено для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системе изменение параметра приводит к постепенному изменению формы траектории и ускорению убывания функции.</w:t>
      </w:r>
    </w:p>
    <w:p>
      <w:pPr>
        <w:pStyle w:val="BodyText"/>
      </w:pPr>
      <w:r>
        <w:t xml:space="preserve">В нелинейной системе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стремится к нулю практически независимо от значения параметра, что связано с сильным влиянием нелинейного взаимодействия.</w:t>
      </w:r>
    </w:p>
    <w:bookmarkEnd w:id="81"/>
    <w:bookmarkEnd w:id="82"/>
    <w:bookmarkStart w:id="8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4" name="Picture"/>
            <a:graphic>
              <a:graphicData uri="http://schemas.openxmlformats.org/drawingml/2006/picture">
                <pic:pic>
                  <pic:nvPicPr>
                    <pic:cNvPr descr="image/computation_time_vs_paramete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 проведён анализ времени вычисления численного решения системы.</w:t>
      </w:r>
    </w:p>
    <w:p>
      <w:pPr>
        <w:pStyle w:val="BodyText"/>
      </w:pPr>
      <w:r>
        <w:t xml:space="preserve">Полученные результаты показывают:</w:t>
      </w:r>
    </w:p>
    <w:p>
      <w:pPr>
        <w:pStyle w:val="Compact"/>
        <w:numPr>
          <w:ilvl w:val="0"/>
          <w:numId w:val="1007"/>
        </w:numPr>
      </w:pPr>
      <w:r>
        <w:t xml:space="preserve">линейная модель рассчитывается быстрее;</w:t>
      </w:r>
    </w:p>
    <w:p>
      <w:pPr>
        <w:pStyle w:val="Compact"/>
        <w:numPr>
          <w:ilvl w:val="0"/>
          <w:numId w:val="1007"/>
        </w:numPr>
      </w:pPr>
      <w:r>
        <w:t xml:space="preserve">время вычисления линейной системы составляет примерно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7"/>
        </w:numPr>
      </w:pPr>
      <w:r>
        <w:t xml:space="preserve">для нелинейной модели время находится в диапазоне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Даже при более сложной структуре нелинейной системы время расчёта остаётся крайне небольшим.</w:t>
      </w:r>
    </w:p>
    <w:bookmarkEnd w:id="86"/>
    <w:bookmarkStart w:id="90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8" name="Picture"/>
            <a:graphic>
              <a:graphicData uri="http://schemas.openxmlformats.org/drawingml/2006/picture">
                <pic:pic>
                  <pic:nvPicPr>
                    <pic:cNvPr descr="image/norm_final_vs_paramete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анализа конечного состояния системы использовалась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Она характеризует величину состояния системы в момент завершения моделирования.</w:t>
      </w:r>
    </w:p>
    <w:p>
      <w:pPr>
        <w:pStyle w:val="BodyText"/>
      </w:pPr>
      <w:r>
        <w:t xml:space="preserve">Анализ показывает:</w:t>
      </w:r>
    </w:p>
    <w:p>
      <w:pPr>
        <w:pStyle w:val="Compact"/>
        <w:numPr>
          <w:ilvl w:val="0"/>
          <w:numId w:val="1008"/>
        </w:numPr>
      </w:pPr>
      <w:r>
        <w:t xml:space="preserve">увеличение параметра приводит к уменьшению значения метрики;</w:t>
      </w:r>
    </w:p>
    <w:p>
      <w:pPr>
        <w:pStyle w:val="Compact"/>
        <w:numPr>
          <w:ilvl w:val="0"/>
          <w:numId w:val="1008"/>
        </w:numPr>
      </w:pPr>
      <w:r>
        <w:t xml:space="preserve">линейная модель быстрее стремится к состоянию равновесия;</w:t>
      </w:r>
    </w:p>
    <w:p>
      <w:pPr>
        <w:pStyle w:val="Compact"/>
        <w:numPr>
          <w:ilvl w:val="0"/>
          <w:numId w:val="1008"/>
        </w:numPr>
      </w:pPr>
      <w:r>
        <w:t xml:space="preserve">нелинейная система сохраняет более высокие значения нормы.</w:t>
      </w:r>
    </w:p>
    <w:p>
      <w:pPr>
        <w:pStyle w:val="FirstParagraph"/>
      </w:pPr>
      <w:r>
        <w:t xml:space="preserve">Это означает, что линейная модель затухает быстрее, тогда как в нелинейной динамике сохраняется более длительное влияние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bookmarkEnd w:id="90"/>
    <w:bookmarkEnd w:id="91"/>
    <w:bookmarkStart w:id="92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9"/>
        </w:numPr>
      </w:pPr>
      <w:r>
        <w:t xml:space="preserve">Линейная модель характеризуется плавным и устойчивым уменьшением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 времени.</w:t>
      </w:r>
    </w:p>
    <w:p>
      <w:pPr>
        <w:pStyle w:val="Compact"/>
        <w:numPr>
          <w:ilvl w:val="0"/>
          <w:numId w:val="1009"/>
        </w:numPr>
      </w:pPr>
      <w:r>
        <w:t xml:space="preserve">В нелинейной системе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уменьшается до нуля, после чего динамика определяется в основном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Параметры модели существенно влияют на скорость изменения решений и форму траекторий.</w:t>
      </w:r>
    </w:p>
    <w:p>
      <w:pPr>
        <w:pStyle w:val="Compact"/>
        <w:numPr>
          <w:ilvl w:val="0"/>
          <w:numId w:val="1009"/>
        </w:numPr>
      </w:pPr>
      <w:r>
        <w:t xml:space="preserve">В нелинейной системе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оказывается значительно слабее.</w:t>
      </w:r>
    </w:p>
    <w:p>
      <w:pPr>
        <w:pStyle w:val="Compact"/>
        <w:numPr>
          <w:ilvl w:val="0"/>
          <w:numId w:val="1009"/>
        </w:numPr>
      </w:pPr>
      <w:r>
        <w:t xml:space="preserve">Численные расчёты показывают, что линейные модели требуют меньших вычислительных затрат.</w:t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увеличении параметров, что свидетельствует об усилении затухания динамики.</w:t>
      </w:r>
    </w:p>
    <w:p>
      <w:pPr>
        <w:pStyle w:val="FirstParagraph"/>
      </w:pPr>
      <w:r>
        <w:t xml:space="preserve">Результаты моделирования соответствуют ожидаемым свойствам линейных и нелинейных дифференциальных систем и подтверждают корректность проведённых вычислений.</w: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93">
        <w:r>
          <w:rPr>
            <w:rStyle w:val="Hyperlink"/>
          </w:rPr>
          <w:t xml:space="preserve">Законы Осипова — Ланчестера</w:t>
        </w:r>
      </w:hyperlink>
    </w:p>
    <w:p>
      <w:pPr>
        <w:pStyle w:val="Compact"/>
        <w:numPr>
          <w:ilvl w:val="0"/>
          <w:numId w:val="1010"/>
        </w:numPr>
      </w:pPr>
      <w:hyperlink r:id="rId94">
        <w:r>
          <w:rPr>
            <w:rStyle w:val="Hyperlink"/>
          </w:rPr>
          <w:t xml:space="preserve">Дифференциальные уравнения динамики боя</w:t>
        </w:r>
      </w:hyperlink>
    </w:p>
    <w:p>
      <w:pPr>
        <w:pStyle w:val="Compact"/>
        <w:numPr>
          <w:ilvl w:val="0"/>
          <w:numId w:val="1010"/>
        </w:numPr>
      </w:pPr>
      <w:hyperlink r:id="rId95">
        <w:r>
          <w:rPr>
            <w:rStyle w:val="Hyperlink"/>
          </w:rPr>
          <w:t xml:space="preserve">Элементарные модели боя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Бахи Сиди Али</dc:creator>
  <dc:language>ru-RU</dc:language>
  <cp:keywords/>
  <dcterms:created xsi:type="dcterms:W3CDTF">2026-03-16T08:55:49Z</dcterms:created>
  <dcterms:modified xsi:type="dcterms:W3CDTF">2026-03-16T08:55:49Z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