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7D1C77" w:rsidRDefault="0064061C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proofErr w:type="gramStart"/>
      <w:r w:rsidRPr="007D1C77">
        <w:rPr>
          <w:b/>
        </w:rPr>
        <w:t>Ans.</w:t>
      </w:r>
      <w:proofErr w:type="gramEnd"/>
      <w:r w:rsidRPr="007D1C77">
        <w:rPr>
          <w:b/>
        </w:rPr>
        <w:t xml:space="preserve"> </w:t>
      </w:r>
    </w:p>
    <w:p w:rsidR="0064061C" w:rsidRDefault="0064061C" w:rsidP="000E22B2">
      <w:pPr>
        <w:pStyle w:val="ListParagraph"/>
        <w:autoSpaceDE w:val="0"/>
        <w:autoSpaceDN w:val="0"/>
        <w:adjustRightInd w:val="0"/>
        <w:spacing w:after="0"/>
      </w:pPr>
    </w:p>
    <w:p w:rsidR="0064061C" w:rsidRPr="005E3A8C" w:rsidRDefault="00D60CE9" w:rsidP="006406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highlight w:val="green"/>
        </w:rPr>
      </w:pPr>
      <w:r w:rsidRPr="005E3A8C">
        <w:rPr>
          <w:b/>
          <w:noProof/>
          <w:highlight w:val="green"/>
          <w:lang w:val="en-IN" w:eastAsia="en-IN"/>
        </w:rPr>
        <w:drawing>
          <wp:inline distT="0" distB="0" distL="0" distR="0" wp14:anchorId="2FD61C59" wp14:editId="440A4F5C">
            <wp:extent cx="4189202" cy="2234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529" cy="223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1C" w:rsidRPr="005E3A8C" w:rsidRDefault="0064061C" w:rsidP="0064061C">
      <w:pPr>
        <w:pStyle w:val="ListParagraph"/>
        <w:autoSpaceDE w:val="0"/>
        <w:autoSpaceDN w:val="0"/>
        <w:adjustRightInd w:val="0"/>
        <w:spacing w:after="0"/>
        <w:ind w:left="1080"/>
        <w:rPr>
          <w:b/>
          <w:highlight w:val="green"/>
        </w:rPr>
      </w:pPr>
    </w:p>
    <w:p w:rsidR="0064061C" w:rsidRPr="005E3A8C" w:rsidRDefault="0064061C" w:rsidP="006406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highlight w:val="green"/>
        </w:rPr>
      </w:pPr>
      <w:r w:rsidRPr="005E3A8C">
        <w:rPr>
          <w:b/>
          <w:highlight w:val="green"/>
        </w:rPr>
        <w:t>Outlier = Morgan Stanley - 91.36%</w:t>
      </w:r>
    </w:p>
    <w:p w:rsidR="0064061C" w:rsidRPr="005E3A8C" w:rsidRDefault="0064061C" w:rsidP="0064061C">
      <w:pPr>
        <w:pStyle w:val="ListParagraph"/>
        <w:rPr>
          <w:b/>
          <w:highlight w:val="green"/>
        </w:rPr>
      </w:pPr>
    </w:p>
    <w:p w:rsidR="0064061C" w:rsidRPr="005E3A8C" w:rsidRDefault="007D1C77" w:rsidP="006406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highlight w:val="green"/>
        </w:rPr>
      </w:pPr>
      <m:oMath>
        <m:r>
          <m:rPr>
            <m:sty m:val="bi"/>
          </m:rPr>
          <w:rPr>
            <w:rFonts w:ascii="Cambria Math" w:hAnsi="Cambria Math"/>
            <w:highlight w:val="green"/>
          </w:rPr>
          <m:t xml:space="preserve">μ= </m:t>
        </m:r>
      </m:oMath>
      <w:r w:rsidR="0064061C" w:rsidRPr="005E3A8C">
        <w:rPr>
          <w:b/>
          <w:highlight w:val="green"/>
        </w:rPr>
        <w:t>33.27133</w:t>
      </w:r>
    </w:p>
    <w:p w:rsidR="0064061C" w:rsidRPr="005E3A8C" w:rsidRDefault="0064061C" w:rsidP="0064061C">
      <w:pPr>
        <w:pStyle w:val="ListParagraph"/>
        <w:rPr>
          <w:b/>
          <w:highlight w:val="green"/>
        </w:rPr>
      </w:pPr>
    </w:p>
    <w:p w:rsidR="0064061C" w:rsidRPr="005E3A8C" w:rsidRDefault="007D1C77" w:rsidP="0064061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highlight w:val="green"/>
        </w:rPr>
      </w:pPr>
      <m:oMath>
        <m:r>
          <m:rPr>
            <m:sty m:val="bi"/>
          </m:rPr>
          <w:rPr>
            <w:rFonts w:ascii="Cambria Math" w:hAnsi="Cambria Math"/>
            <w:highlight w:val="green"/>
          </w:rPr>
          <m:t>σ</m:t>
        </m:r>
      </m:oMath>
      <w:r w:rsidR="004C3FE8" w:rsidRPr="005E3A8C">
        <w:rPr>
          <w:b/>
          <w:highlight w:val="green"/>
        </w:rPr>
        <w:t xml:space="preserve"> = </w:t>
      </w:r>
      <w:r w:rsidR="0064061C" w:rsidRPr="005E3A8C">
        <w:rPr>
          <w:b/>
          <w:highlight w:val="green"/>
        </w:rPr>
        <w:t>16</w:t>
      </w:r>
      <w:r w:rsidR="004C3FE8" w:rsidRPr="005E3A8C">
        <w:rPr>
          <w:b/>
          <w:highlight w:val="green"/>
        </w:rPr>
        <w:t>.</w:t>
      </w:r>
      <w:r w:rsidR="0064061C" w:rsidRPr="005E3A8C">
        <w:rPr>
          <w:b/>
          <w:highlight w:val="green"/>
        </w:rPr>
        <w:t>9454</w:t>
      </w:r>
    </w:p>
    <w:p w:rsidR="0064061C" w:rsidRPr="005E3A8C" w:rsidRDefault="0064061C" w:rsidP="0064061C">
      <w:pPr>
        <w:pStyle w:val="ListParagraph"/>
        <w:rPr>
          <w:b/>
          <w:highlight w:val="green"/>
        </w:rPr>
      </w:pPr>
    </w:p>
    <w:p w:rsidR="0064061C" w:rsidRPr="005E3A8C" w:rsidRDefault="00B857BF" w:rsidP="008108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highlight w:val="green"/>
        </w:rPr>
      </w:pPr>
      <m:oMath>
        <m:sSup>
          <m:sSupPr>
            <m:ctrlPr>
              <w:rPr>
                <w:rFonts w:ascii="Cambria Math" w:hAnsi="Cambria Math"/>
                <w:b/>
                <w:i/>
                <w:highlight w:val="gree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green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green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highlight w:val="green"/>
          </w:rPr>
          <m:t xml:space="preserve"> </m:t>
        </m:r>
      </m:oMath>
      <w:r w:rsidR="008108D1" w:rsidRPr="005E3A8C">
        <w:rPr>
          <w:b/>
          <w:highlight w:val="green"/>
        </w:rPr>
        <w:t>= 287</w:t>
      </w:r>
      <w:r w:rsidR="004C3FE8" w:rsidRPr="005E3A8C">
        <w:rPr>
          <w:b/>
          <w:highlight w:val="green"/>
        </w:rPr>
        <w:t>.</w:t>
      </w:r>
      <w:r w:rsidR="008108D1" w:rsidRPr="005E3A8C">
        <w:rPr>
          <w:b/>
          <w:highlight w:val="green"/>
        </w:rPr>
        <w:t>1466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D60CE9" w:rsidRDefault="00D60CE9" w:rsidP="00D60CE9">
      <w:pPr>
        <w:autoSpaceDE w:val="0"/>
        <w:autoSpaceDN w:val="0"/>
        <w:adjustRightInd w:val="0"/>
        <w:spacing w:after="0"/>
        <w:ind w:left="720"/>
      </w:pPr>
    </w:p>
    <w:p w:rsidR="00D60CE9" w:rsidRPr="00927CFB" w:rsidRDefault="00D60CE9" w:rsidP="00D60CE9">
      <w:pPr>
        <w:autoSpaceDE w:val="0"/>
        <w:autoSpaceDN w:val="0"/>
        <w:adjustRightInd w:val="0"/>
        <w:spacing w:after="0"/>
        <w:ind w:left="720"/>
        <w:rPr>
          <w:b/>
          <w:highlight w:val="green"/>
        </w:rPr>
      </w:pPr>
      <w:proofErr w:type="gramStart"/>
      <w:r w:rsidRPr="00927CFB">
        <w:rPr>
          <w:b/>
          <w:highlight w:val="green"/>
        </w:rPr>
        <w:t>Ans.</w:t>
      </w:r>
      <w:proofErr w:type="gramEnd"/>
      <w:r w:rsidRPr="00927CFB">
        <w:rPr>
          <w:b/>
          <w:highlight w:val="green"/>
        </w:rPr>
        <w:t xml:space="preserve">  </w:t>
      </w:r>
    </w:p>
    <w:p w:rsidR="00D60CE9" w:rsidRPr="00927CFB" w:rsidRDefault="00D60CE9" w:rsidP="00D60C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highlight w:val="green"/>
        </w:rPr>
      </w:pPr>
      <w:r w:rsidRPr="00927CFB">
        <w:rPr>
          <w:b/>
          <w:highlight w:val="green"/>
        </w:rPr>
        <w:t>IQR = 12-5=7</w:t>
      </w:r>
      <w:r w:rsidR="00706C84" w:rsidRPr="00927CFB">
        <w:rPr>
          <w:b/>
          <w:highlight w:val="green"/>
        </w:rPr>
        <w:t xml:space="preserve">;This implies middle portion of data is away of  7 units </w:t>
      </w:r>
    </w:p>
    <w:p w:rsidR="000368DC" w:rsidRPr="00927CFB" w:rsidRDefault="00F06B9A" w:rsidP="00D60C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highlight w:val="green"/>
        </w:rPr>
      </w:pPr>
      <w:r w:rsidRPr="00927CFB">
        <w:rPr>
          <w:b/>
          <w:highlight w:val="green"/>
        </w:rPr>
        <w:t>Data followed skewness towards right</w:t>
      </w:r>
    </w:p>
    <w:p w:rsidR="00F06B9A" w:rsidRPr="00927CFB" w:rsidRDefault="00FA47A2" w:rsidP="00D60C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highlight w:val="green"/>
        </w:rPr>
      </w:pPr>
      <w:r w:rsidRPr="00927CFB">
        <w:rPr>
          <w:b/>
          <w:highlight w:val="green"/>
        </w:rPr>
        <w:t xml:space="preserve">Median line will move little </w:t>
      </w:r>
      <w:r w:rsidR="005E3A8C" w:rsidRPr="00927CFB">
        <w:rPr>
          <w:b/>
          <w:highlight w:val="green"/>
        </w:rPr>
        <w:t>RIGHT</w:t>
      </w:r>
      <w:r w:rsidRPr="00927CFB">
        <w:rPr>
          <w:b/>
          <w:highlight w:val="green"/>
        </w:rPr>
        <w:t xml:space="preserve"> (i.e., decreases)</w:t>
      </w:r>
      <w:r w:rsidR="00481A77" w:rsidRPr="00927CFB">
        <w:rPr>
          <w:b/>
          <w:highlight w:val="green"/>
        </w:rPr>
        <w:t xml:space="preserve"> and no outliers will be there in boxplot.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182433" cy="3053751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583" cy="305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D34017" w:rsidRDefault="00D34017" w:rsidP="000E22B2">
      <w:pPr>
        <w:pStyle w:val="ListParagraph"/>
        <w:autoSpaceDE w:val="0"/>
        <w:autoSpaceDN w:val="0"/>
        <w:adjustRightInd w:val="0"/>
        <w:spacing w:after="0"/>
      </w:pPr>
    </w:p>
    <w:p w:rsidR="00D34017" w:rsidRDefault="00D34017" w:rsidP="000E22B2">
      <w:pPr>
        <w:pStyle w:val="ListParagraph"/>
        <w:autoSpaceDE w:val="0"/>
        <w:autoSpaceDN w:val="0"/>
        <w:adjustRightInd w:val="0"/>
        <w:spacing w:after="0"/>
      </w:pPr>
    </w:p>
    <w:p w:rsidR="00D34017" w:rsidRPr="0037002C" w:rsidRDefault="00D34017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436373" w:rsidRDefault="006B0A9F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  <w:r w:rsidRPr="006B0A9F">
        <w:rPr>
          <w:b/>
        </w:rPr>
        <w:t xml:space="preserve">       </w:t>
      </w:r>
      <w:proofErr w:type="gramStart"/>
      <w:r w:rsidRPr="006B0A9F">
        <w:rPr>
          <w:b/>
        </w:rPr>
        <w:t>Ans.</w:t>
      </w:r>
      <w:proofErr w:type="gramEnd"/>
      <w:r w:rsidRPr="006B0A9F">
        <w:rPr>
          <w:b/>
        </w:rPr>
        <w:t xml:space="preserve"> </w:t>
      </w:r>
      <w:r>
        <w:rPr>
          <w:b/>
        </w:rPr>
        <w:t xml:space="preserve"> </w:t>
      </w:r>
    </w:p>
    <w:p w:rsidR="006B0A9F" w:rsidRPr="009E6042" w:rsidRDefault="00436373" w:rsidP="00436373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  <w:rPr>
          <w:b/>
          <w:highlight w:val="green"/>
        </w:rPr>
      </w:pPr>
      <w:r w:rsidRPr="009E6042">
        <w:rPr>
          <w:b/>
          <w:highlight w:val="green"/>
        </w:rPr>
        <w:t xml:space="preserve">Mode </w:t>
      </w:r>
      <w:r w:rsidR="007B6D87" w:rsidRPr="009E6042">
        <w:rPr>
          <w:b/>
          <w:highlight w:val="green"/>
        </w:rPr>
        <w:t>lie</w:t>
      </w:r>
      <w:r w:rsidR="009F2884">
        <w:rPr>
          <w:b/>
          <w:highlight w:val="green"/>
        </w:rPr>
        <w:t>s</w:t>
      </w:r>
      <w:r w:rsidR="007B6D87" w:rsidRPr="009E6042">
        <w:rPr>
          <w:b/>
          <w:highlight w:val="green"/>
        </w:rPr>
        <w:t xml:space="preserve"> between 4 to 8 range and there are 2 modes.</w:t>
      </w:r>
    </w:p>
    <w:p w:rsidR="00436373" w:rsidRPr="009E6042" w:rsidRDefault="00436373" w:rsidP="00436373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  <w:rPr>
          <w:b/>
          <w:highlight w:val="green"/>
        </w:rPr>
      </w:pPr>
      <w:r w:rsidRPr="009E6042">
        <w:rPr>
          <w:b/>
          <w:highlight w:val="green"/>
        </w:rPr>
        <w:t>Data skewed towards right</w:t>
      </w:r>
      <w:r w:rsidR="00730EBE" w:rsidRPr="009E6042">
        <w:rPr>
          <w:b/>
          <w:highlight w:val="green"/>
        </w:rPr>
        <w:t xml:space="preserve"> with few number of higher values</w:t>
      </w:r>
    </w:p>
    <w:p w:rsidR="00730EBE" w:rsidRPr="009E6042" w:rsidRDefault="00730EBE" w:rsidP="00436373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  <w:rPr>
          <w:b/>
          <w:highlight w:val="green"/>
        </w:rPr>
      </w:pPr>
      <w:r w:rsidRPr="009E6042">
        <w:rPr>
          <w:b/>
          <w:highlight w:val="green"/>
        </w:rPr>
        <w:t>Histogram confirm</w:t>
      </w:r>
      <w:r w:rsidR="009E6042" w:rsidRPr="009E6042">
        <w:rPr>
          <w:b/>
          <w:highlight w:val="green"/>
        </w:rPr>
        <w:t xml:space="preserve"> that</w:t>
      </w:r>
      <w:r w:rsidRPr="009E6042">
        <w:rPr>
          <w:b/>
          <w:highlight w:val="green"/>
        </w:rPr>
        <w:t xml:space="preserve"> this data set follows Symmetric multi-modal distribution with skewness to the right while box plot confirms outlier</w:t>
      </w:r>
      <w:r w:rsidR="008263F9">
        <w:rPr>
          <w:b/>
          <w:highlight w:val="green"/>
        </w:rPr>
        <w:t xml:space="preserve">, </w:t>
      </w:r>
      <w:r w:rsidRPr="009E6042">
        <w:rPr>
          <w:b/>
          <w:highlight w:val="green"/>
        </w:rPr>
        <w:t>median</w:t>
      </w:r>
      <w:proofErr w:type="gramStart"/>
      <w:r w:rsidR="008263F9">
        <w:rPr>
          <w:b/>
          <w:highlight w:val="green"/>
        </w:rPr>
        <w:t>,IQR,1</w:t>
      </w:r>
      <w:r w:rsidR="008263F9" w:rsidRPr="008263F9">
        <w:rPr>
          <w:b/>
          <w:highlight w:val="green"/>
          <w:vertAlign w:val="superscript"/>
        </w:rPr>
        <w:t>st</w:t>
      </w:r>
      <w:r w:rsidR="008263F9">
        <w:rPr>
          <w:b/>
          <w:highlight w:val="green"/>
        </w:rPr>
        <w:t>,2</w:t>
      </w:r>
      <w:r w:rsidR="008263F9" w:rsidRPr="008263F9">
        <w:rPr>
          <w:b/>
          <w:highlight w:val="green"/>
          <w:vertAlign w:val="superscript"/>
        </w:rPr>
        <w:t>nd</w:t>
      </w:r>
      <w:r w:rsidR="008263F9">
        <w:rPr>
          <w:b/>
          <w:highlight w:val="green"/>
        </w:rPr>
        <w:t>,3</w:t>
      </w:r>
      <w:r w:rsidR="008263F9" w:rsidRPr="008263F9">
        <w:rPr>
          <w:b/>
          <w:highlight w:val="green"/>
          <w:vertAlign w:val="superscript"/>
        </w:rPr>
        <w:t>rd</w:t>
      </w:r>
      <w:proofErr w:type="gramEnd"/>
      <w:r w:rsidR="008263F9">
        <w:rPr>
          <w:b/>
          <w:highlight w:val="green"/>
        </w:rPr>
        <w:t xml:space="preserve"> quartile, min, max</w:t>
      </w:r>
      <w:r w:rsidRPr="009E6042">
        <w:rPr>
          <w:b/>
          <w:highlight w:val="green"/>
        </w:rPr>
        <w:t>.</w:t>
      </w:r>
      <w:r w:rsidR="008263F9">
        <w:rPr>
          <w:b/>
          <w:highlight w:val="green"/>
        </w:rPr>
        <w:t xml:space="preserve"> Using both plots we can identify central </w:t>
      </w:r>
      <w:proofErr w:type="spellStart"/>
      <w:r w:rsidR="008263F9">
        <w:rPr>
          <w:b/>
          <w:highlight w:val="green"/>
        </w:rPr>
        <w:t>tendencys</w:t>
      </w:r>
      <w:proofErr w:type="spellEnd"/>
      <w:r w:rsidR="008263F9">
        <w:rPr>
          <w:b/>
          <w:highlight w:val="green"/>
        </w:rPr>
        <w:t xml:space="preserve"> of data, </w:t>
      </w:r>
      <w:proofErr w:type="spellStart"/>
      <w:r w:rsidR="008263F9">
        <w:rPr>
          <w:b/>
          <w:highlight w:val="green"/>
        </w:rPr>
        <w:t>outliers</w:t>
      </w:r>
      <w:proofErr w:type="gramStart"/>
      <w:r w:rsidR="008263F9">
        <w:rPr>
          <w:b/>
          <w:highlight w:val="green"/>
        </w:rPr>
        <w:t>,distribution</w:t>
      </w:r>
      <w:proofErr w:type="spellEnd"/>
      <w:proofErr w:type="gramEnd"/>
      <w:r w:rsidR="008263F9">
        <w:rPr>
          <w:b/>
          <w:highlight w:val="green"/>
        </w:rPr>
        <w:t xml:space="preserve"> and etc..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E73F5D" w:rsidRDefault="00011CD4" w:rsidP="00011CD4">
      <w:pPr>
        <w:autoSpaceDE w:val="0"/>
        <w:autoSpaceDN w:val="0"/>
        <w:adjustRightInd w:val="0"/>
        <w:spacing w:after="0"/>
        <w:rPr>
          <w:rFonts w:cs="BaskervilleBE-Regular"/>
          <w:highlight w:val="green"/>
        </w:rPr>
      </w:pPr>
      <w:r>
        <w:rPr>
          <w:rFonts w:cs="BaskervilleBE-Regular"/>
        </w:rPr>
        <w:t xml:space="preserve">      </w:t>
      </w:r>
      <w:r w:rsidRPr="00E73F5D">
        <w:rPr>
          <w:rFonts w:cs="BaskervilleBE-Regular"/>
          <w:b/>
          <w:highlight w:val="green"/>
        </w:rPr>
        <w:t>Ans.</w:t>
      </w:r>
      <w:r w:rsidRPr="00E73F5D">
        <w:rPr>
          <w:rFonts w:cs="BaskervilleBE-Regular"/>
          <w:highlight w:val="green"/>
        </w:rPr>
        <w:t xml:space="preserve"> 1 wrong call out of 200 is = (1/200)*100=0.5%</w:t>
      </w:r>
    </w:p>
    <w:p w:rsidR="00011CD4" w:rsidRDefault="00011CD4" w:rsidP="00011CD4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E73F5D">
        <w:rPr>
          <w:rFonts w:cs="BaskervilleBE-Regular"/>
          <w:highlight w:val="green"/>
        </w:rPr>
        <w:t xml:space="preserve">               Probability of 1 wrong call out of 5 = 0.5*5=2.5%</w:t>
      </w:r>
    </w:p>
    <w:p w:rsidR="006F31CF" w:rsidRPr="00011CD4" w:rsidRDefault="006F31CF" w:rsidP="00011CD4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0001AE">
        <w:t xml:space="preserve"> </w:t>
      </w:r>
      <w:r w:rsidR="000001AE" w:rsidRPr="00D147DF">
        <w:rPr>
          <w:highlight w:val="green"/>
        </w:rPr>
        <w:t>2000 (approx.) with highest probability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Is the venture likely to be successful? </w:t>
      </w:r>
      <w:r w:rsidRPr="005B3A29">
        <w:rPr>
          <w:highlight w:val="green"/>
        </w:rPr>
        <w:t>Explain</w:t>
      </w:r>
      <w:r w:rsidR="00D147DF" w:rsidRPr="005B3A29">
        <w:rPr>
          <w:highlight w:val="green"/>
        </w:rPr>
        <w:t xml:space="preserve"> Positive values probability=0.6 is higher than negative values and neutral value probability </w:t>
      </w:r>
      <w:proofErr w:type="gramStart"/>
      <w:r w:rsidR="00D147DF" w:rsidRPr="005B3A29">
        <w:rPr>
          <w:highlight w:val="green"/>
        </w:rPr>
        <w:t>Hence,</w:t>
      </w:r>
      <w:proofErr w:type="gramEnd"/>
      <w:r w:rsidR="00D147DF" w:rsidRPr="005B3A29">
        <w:rPr>
          <w:highlight w:val="green"/>
        </w:rPr>
        <w:t xml:space="preserve"> it will be successful in long term</w:t>
      </w:r>
      <w:r w:rsidR="005B3A29" w:rsidRPr="005B3A29">
        <w:rPr>
          <w:highlight w:val="green"/>
        </w:rPr>
        <w:t>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:rsidR="00ED4082" w:rsidRDefault="000E22B2" w:rsidP="00963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537206">
        <w:t xml:space="preserve"> </w:t>
      </w:r>
    </w:p>
    <w:p w:rsidR="002D44AC" w:rsidRDefault="002D44AC">
      <w:r>
        <w:t xml:space="preserve">         </w:t>
      </w:r>
      <w:proofErr w:type="gramStart"/>
      <w:r>
        <w:t>Ans.</w:t>
      </w:r>
      <w:proofErr w:type="gramEnd"/>
      <w:r>
        <w:t xml:space="preserve"> </w:t>
      </w:r>
    </w:p>
    <w:p w:rsidR="002D44AC" w:rsidRPr="00537206" w:rsidRDefault="00C237C8" w:rsidP="00C237C8">
      <w:pPr>
        <w:pStyle w:val="ListParagraph"/>
        <w:ind w:left="855"/>
        <w:rPr>
          <w:highlight w:val="green"/>
        </w:rPr>
      </w:pPr>
      <w:r w:rsidRPr="00537206">
        <w:rPr>
          <w:highlight w:val="green"/>
        </w:rPr>
        <w:t xml:space="preserve">c) </w:t>
      </w:r>
      <w:r w:rsidR="00D92B12" w:rsidRPr="00537206">
        <w:rPr>
          <w:highlight w:val="green"/>
        </w:rPr>
        <w:t>L</w:t>
      </w:r>
      <w:r w:rsidR="00287B32" w:rsidRPr="00537206">
        <w:rPr>
          <w:highlight w:val="green"/>
        </w:rPr>
        <w:t>ong-term average earning of business ventures</w:t>
      </w:r>
      <w:r w:rsidR="00C670D9" w:rsidRPr="00537206">
        <w:rPr>
          <w:highlight w:val="green"/>
        </w:rPr>
        <w:t xml:space="preserve"> = </w:t>
      </w:r>
      <w:r w:rsidR="002D44AC" w:rsidRPr="00537206">
        <w:rPr>
          <w:highlight w:val="green"/>
        </w:rPr>
        <w:t>$800</w:t>
      </w:r>
    </w:p>
    <w:tbl>
      <w:tblPr>
        <w:tblpPr w:leftFromText="180" w:rightFromText="180" w:vertAnchor="text" w:horzAnchor="page" w:tblpX="2963" w:tblpY="219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1355"/>
      </w:tblGrid>
      <w:tr w:rsidR="002D44AC" w:rsidRPr="00537206" w:rsidTr="002D44AC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4AC" w:rsidRPr="00537206" w:rsidRDefault="002D44AC" w:rsidP="002D4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  <w:t>p(x)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4AC" w:rsidRPr="00537206" w:rsidRDefault="002D44AC" w:rsidP="002D4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4AC" w:rsidRPr="00537206" w:rsidRDefault="002D44AC" w:rsidP="002D4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  <w:t> Expected value</w:t>
            </w:r>
            <w:r w:rsidR="00C237C8" w:rsidRPr="00537206"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  <w:t>=p(x)*x</w:t>
            </w:r>
          </w:p>
        </w:tc>
      </w:tr>
      <w:tr w:rsidR="002D44AC" w:rsidRPr="00537206" w:rsidTr="002D44A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4AC" w:rsidRPr="00537206" w:rsidRDefault="002D44AC" w:rsidP="002D44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4AC" w:rsidRPr="00537206" w:rsidRDefault="002D44AC" w:rsidP="002D44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-2,000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4AC" w:rsidRPr="00537206" w:rsidRDefault="002D44AC" w:rsidP="002D44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  <w:t>-200</w:t>
            </w:r>
          </w:p>
        </w:tc>
      </w:tr>
      <w:tr w:rsidR="002D44AC" w:rsidRPr="00537206" w:rsidTr="002D44A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4AC" w:rsidRPr="00537206" w:rsidRDefault="002D44AC" w:rsidP="002D44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4AC" w:rsidRPr="00537206" w:rsidRDefault="002D44AC" w:rsidP="002D44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-1,000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4AC" w:rsidRPr="00537206" w:rsidRDefault="002D44AC" w:rsidP="002D44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  <w:t>-100</w:t>
            </w:r>
          </w:p>
        </w:tc>
      </w:tr>
      <w:tr w:rsidR="002D44AC" w:rsidRPr="00537206" w:rsidTr="002D44A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4AC" w:rsidRPr="00537206" w:rsidRDefault="002D44AC" w:rsidP="002D44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4AC" w:rsidRPr="00537206" w:rsidRDefault="002D44AC" w:rsidP="002D44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4AC" w:rsidRPr="00537206" w:rsidRDefault="002D44AC" w:rsidP="002D44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  <w:t>0</w:t>
            </w:r>
          </w:p>
        </w:tc>
      </w:tr>
      <w:tr w:rsidR="002D44AC" w:rsidRPr="00537206" w:rsidTr="002D44A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4AC" w:rsidRPr="00537206" w:rsidRDefault="002D44AC" w:rsidP="002D44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4AC" w:rsidRPr="00537206" w:rsidRDefault="002D44AC" w:rsidP="002D44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4AC" w:rsidRPr="00537206" w:rsidRDefault="002D44AC" w:rsidP="002D44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  <w:t>200</w:t>
            </w:r>
          </w:p>
        </w:tc>
      </w:tr>
      <w:tr w:rsidR="002D44AC" w:rsidRPr="00537206" w:rsidTr="002D44A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4AC" w:rsidRPr="00537206" w:rsidRDefault="002D44AC" w:rsidP="002D44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4AC" w:rsidRPr="00537206" w:rsidRDefault="002D44AC" w:rsidP="002D44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4AC" w:rsidRPr="00537206" w:rsidRDefault="002D44AC" w:rsidP="002D44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  <w:t>600</w:t>
            </w:r>
          </w:p>
        </w:tc>
      </w:tr>
      <w:tr w:rsidR="002D44AC" w:rsidRPr="00537206" w:rsidTr="002D44A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4AC" w:rsidRPr="00537206" w:rsidRDefault="002D44AC" w:rsidP="002D44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4AC" w:rsidRPr="00537206" w:rsidRDefault="002D44AC" w:rsidP="002D44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eastAsia="en-IN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4AC" w:rsidRPr="00537206" w:rsidRDefault="002D44AC" w:rsidP="002D44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  <w:t>300</w:t>
            </w:r>
          </w:p>
        </w:tc>
      </w:tr>
      <w:tr w:rsidR="002D44AC" w:rsidRPr="002D44AC" w:rsidTr="002D44A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4AC" w:rsidRPr="00537206" w:rsidRDefault="002D44AC" w:rsidP="002D4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4AC" w:rsidRPr="00537206" w:rsidRDefault="002D44AC" w:rsidP="002D4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44AC" w:rsidRPr="002D44AC" w:rsidRDefault="002D44AC" w:rsidP="002D44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537206">
              <w:rPr>
                <w:rFonts w:ascii="Calibri" w:eastAsia="Times New Roman" w:hAnsi="Calibri" w:cs="Times New Roman"/>
                <w:b/>
                <w:bCs/>
                <w:color w:val="000000"/>
                <w:highlight w:val="green"/>
                <w:lang w:val="en-IN" w:eastAsia="en-IN"/>
              </w:rPr>
              <w:t>$800</w:t>
            </w:r>
          </w:p>
        </w:tc>
      </w:tr>
    </w:tbl>
    <w:p w:rsidR="002D44AC" w:rsidRDefault="002D44AC" w:rsidP="002D44AC">
      <w:r>
        <w:t xml:space="preserve">              </w:t>
      </w:r>
    </w:p>
    <w:p w:rsidR="002D44AC" w:rsidRDefault="002D44AC" w:rsidP="002D44AC">
      <w:pPr>
        <w:pStyle w:val="ListParagraph"/>
        <w:ind w:left="855"/>
      </w:pPr>
      <w:r>
        <w:t xml:space="preserve"> </w:t>
      </w:r>
    </w:p>
    <w:p w:rsidR="002D44AC" w:rsidRDefault="002D44AC" w:rsidP="002D44AC">
      <w:pPr>
        <w:pStyle w:val="ListParagraph"/>
        <w:ind w:left="855"/>
      </w:pPr>
    </w:p>
    <w:p w:rsidR="002D44AC" w:rsidRDefault="002D44AC" w:rsidP="002D44AC">
      <w:pPr>
        <w:pStyle w:val="ListParagraph"/>
        <w:ind w:left="855"/>
      </w:pPr>
    </w:p>
    <w:p w:rsidR="002D44AC" w:rsidRDefault="002D44AC" w:rsidP="002D44AC">
      <w:pPr>
        <w:pStyle w:val="ListParagraph"/>
        <w:ind w:left="855"/>
      </w:pPr>
    </w:p>
    <w:p w:rsidR="002D44AC" w:rsidRDefault="002D44AC" w:rsidP="002D44AC">
      <w:pPr>
        <w:pStyle w:val="ListParagraph"/>
        <w:ind w:left="855"/>
      </w:pPr>
    </w:p>
    <w:p w:rsidR="002D44AC" w:rsidRDefault="002D44AC" w:rsidP="002D44AC">
      <w:pPr>
        <w:pStyle w:val="ListParagraph"/>
        <w:ind w:left="855"/>
      </w:pPr>
    </w:p>
    <w:p w:rsidR="002D44AC" w:rsidRDefault="002D44AC" w:rsidP="002D44AC">
      <w:pPr>
        <w:pStyle w:val="ListParagraph"/>
        <w:ind w:left="855"/>
      </w:pPr>
    </w:p>
    <w:p w:rsidR="002D44AC" w:rsidRDefault="002D44AC" w:rsidP="002D44AC">
      <w:pPr>
        <w:pStyle w:val="ListParagraph"/>
        <w:ind w:left="855"/>
      </w:pPr>
    </w:p>
    <w:p w:rsidR="002D44AC" w:rsidRDefault="002D44AC" w:rsidP="002D44AC">
      <w:pPr>
        <w:pStyle w:val="ListParagraph"/>
        <w:ind w:left="855"/>
      </w:pPr>
    </w:p>
    <w:p w:rsidR="009636F5" w:rsidRPr="0037002C" w:rsidRDefault="009636F5" w:rsidP="009636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9636F5">
        <w:rPr>
          <w:highlight w:val="green"/>
        </w:rPr>
        <w:t>Variance is the good measure to find out risk</w:t>
      </w:r>
      <w:r>
        <w:rPr>
          <w:highlight w:val="green"/>
        </w:rPr>
        <w:t xml:space="preserve"> involved in the venture</w:t>
      </w:r>
      <w:r w:rsidRPr="009636F5">
        <w:rPr>
          <w:highlight w:val="green"/>
        </w:rPr>
        <w:t>.</w:t>
      </w:r>
      <w:bookmarkStart w:id="0" w:name="_GoBack"/>
      <w:bookmarkEnd w:id="0"/>
    </w:p>
    <w:p w:rsidR="009636F5" w:rsidRDefault="009636F5" w:rsidP="009636F5">
      <w:pPr>
        <w:pStyle w:val="ListParagraph"/>
        <w:ind w:left="1200"/>
      </w:pPr>
    </w:p>
    <w:tbl>
      <w:tblPr>
        <w:tblW w:w="98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300"/>
        <w:gridCol w:w="4680"/>
        <w:gridCol w:w="1053"/>
      </w:tblGrid>
      <w:tr w:rsidR="009636F5" w:rsidRPr="009636F5" w:rsidTr="009636F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p(x)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x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XP</w:t>
            </w:r>
          </w:p>
        </w:tc>
        <w:tc>
          <w:tcPr>
            <w:tcW w:w="4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X^2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(X^2)*P</w:t>
            </w:r>
          </w:p>
        </w:tc>
      </w:tr>
      <w:tr w:rsidR="009636F5" w:rsidRPr="009636F5" w:rsidTr="009636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eastAsia="en-IN"/>
              </w:rPr>
              <w:t>-2,000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-200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4000000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400000</w:t>
            </w:r>
          </w:p>
        </w:tc>
      </w:tr>
      <w:tr w:rsidR="009636F5" w:rsidRPr="009636F5" w:rsidTr="009636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eastAsia="en-IN"/>
              </w:rPr>
              <w:t>-1,000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-100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100000</w:t>
            </w:r>
          </w:p>
        </w:tc>
      </w:tr>
      <w:tr w:rsidR="009636F5" w:rsidRPr="009636F5" w:rsidTr="009636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</w:t>
            </w:r>
          </w:p>
        </w:tc>
      </w:tr>
      <w:tr w:rsidR="009636F5" w:rsidRPr="009636F5" w:rsidTr="009636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200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200000</w:t>
            </w:r>
          </w:p>
        </w:tc>
      </w:tr>
      <w:tr w:rsidR="009636F5" w:rsidRPr="009636F5" w:rsidTr="009636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eastAsia="en-IN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eastAsia="en-IN"/>
              </w:rPr>
              <w:t>2000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600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4000000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1200000</w:t>
            </w:r>
          </w:p>
        </w:tc>
      </w:tr>
      <w:tr w:rsidR="009636F5" w:rsidRPr="009636F5" w:rsidTr="009636F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eastAsia="en-IN"/>
              </w:rPr>
              <w:t>3000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300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9000000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900000</w:t>
            </w:r>
          </w:p>
        </w:tc>
      </w:tr>
      <w:tr w:rsidR="009636F5" w:rsidRPr="009636F5" w:rsidTr="009636F5">
        <w:trPr>
          <w:trHeight w:val="315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Expected Value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800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Sum of (X^2)*P 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2800000</w:t>
            </w:r>
          </w:p>
        </w:tc>
      </w:tr>
      <w:tr w:rsidR="009636F5" w:rsidRPr="009636F5" w:rsidTr="009636F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6F5" w:rsidRPr="009636F5" w:rsidRDefault="009636F5" w:rsidP="009636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6F5" w:rsidRPr="009636F5" w:rsidRDefault="009636F5" w:rsidP="009636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6F5" w:rsidRPr="009636F5" w:rsidRDefault="009636F5" w:rsidP="009636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4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Variance(X)= Sum of (X^2)*P - Expected value 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2160000</w:t>
            </w:r>
          </w:p>
        </w:tc>
      </w:tr>
      <w:tr w:rsidR="009636F5" w:rsidRPr="009636F5" w:rsidTr="009636F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6F5" w:rsidRPr="009636F5" w:rsidRDefault="009636F5" w:rsidP="009636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6F5" w:rsidRPr="009636F5" w:rsidRDefault="009636F5" w:rsidP="009636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6F5" w:rsidRPr="009636F5" w:rsidRDefault="009636F5" w:rsidP="009636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4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Standard Deviation =  </w:t>
            </w:r>
            <w:proofErr w:type="spellStart"/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sqrt</w:t>
            </w:r>
            <w:proofErr w:type="spellEnd"/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(variance)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9636F5" w:rsidRPr="009636F5" w:rsidRDefault="009636F5" w:rsidP="009636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9636F5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1469.694</w:t>
            </w:r>
          </w:p>
        </w:tc>
      </w:tr>
    </w:tbl>
    <w:p w:rsidR="009636F5" w:rsidRPr="005E3A8C" w:rsidRDefault="009636F5" w:rsidP="009636F5">
      <w:pPr>
        <w:pStyle w:val="ListParagraph"/>
        <w:ind w:left="1200"/>
      </w:pPr>
    </w:p>
    <w:p w:rsidR="005E3A8C" w:rsidRPr="005E3A8C" w:rsidRDefault="005E3A8C" w:rsidP="005E3A8C"/>
    <w:p w:rsidR="005E3A8C" w:rsidRPr="005E3A8C" w:rsidRDefault="005E3A8C" w:rsidP="005E3A8C"/>
    <w:p w:rsidR="005E3A8C" w:rsidRPr="005E3A8C" w:rsidRDefault="005E3A8C" w:rsidP="005E3A8C"/>
    <w:p w:rsidR="005E3A8C" w:rsidRPr="005E3A8C" w:rsidRDefault="005E3A8C" w:rsidP="005E3A8C"/>
    <w:p w:rsidR="005E3A8C" w:rsidRPr="005E3A8C" w:rsidRDefault="005E3A8C" w:rsidP="005E3A8C"/>
    <w:p w:rsidR="005E3A8C" w:rsidRPr="005E3A8C" w:rsidRDefault="005E3A8C" w:rsidP="005E3A8C"/>
    <w:p w:rsidR="005E3A8C" w:rsidRPr="005E3A8C" w:rsidRDefault="005E3A8C" w:rsidP="005E3A8C"/>
    <w:p w:rsidR="005E3A8C" w:rsidRPr="005E3A8C" w:rsidRDefault="005E3A8C" w:rsidP="005E3A8C"/>
    <w:p w:rsidR="005E3A8C" w:rsidRDefault="005E3A8C" w:rsidP="005E3A8C"/>
    <w:p w:rsidR="008B0369" w:rsidRPr="005E3A8C" w:rsidRDefault="005E3A8C" w:rsidP="005E3A8C">
      <w:pPr>
        <w:tabs>
          <w:tab w:val="left" w:pos="7322"/>
        </w:tabs>
      </w:pPr>
      <w:r>
        <w:tab/>
      </w:r>
    </w:p>
    <w:sectPr w:rsidR="008B0369" w:rsidRPr="005E3A8C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7BF" w:rsidRDefault="00B857BF">
      <w:pPr>
        <w:spacing w:after="0" w:line="240" w:lineRule="auto"/>
      </w:pPr>
      <w:r>
        <w:separator/>
      </w:r>
    </w:p>
  </w:endnote>
  <w:endnote w:type="continuationSeparator" w:id="0">
    <w:p w:rsidR="00B857BF" w:rsidRDefault="00B8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B857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7BF" w:rsidRDefault="00B857BF">
      <w:pPr>
        <w:spacing w:after="0" w:line="240" w:lineRule="auto"/>
      </w:pPr>
      <w:r>
        <w:separator/>
      </w:r>
    </w:p>
  </w:footnote>
  <w:footnote w:type="continuationSeparator" w:id="0">
    <w:p w:rsidR="00B857BF" w:rsidRDefault="00B85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653BE"/>
    <w:multiLevelType w:val="hybridMultilevel"/>
    <w:tmpl w:val="1A6CFFBC"/>
    <w:lvl w:ilvl="0" w:tplc="57CA50DA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7096E"/>
    <w:multiLevelType w:val="hybridMultilevel"/>
    <w:tmpl w:val="C1C09698"/>
    <w:lvl w:ilvl="0" w:tplc="54EAFA60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43635FAC"/>
    <w:multiLevelType w:val="hybridMultilevel"/>
    <w:tmpl w:val="6BA64E44"/>
    <w:lvl w:ilvl="0" w:tplc="971C81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580455"/>
    <w:multiLevelType w:val="hybridMultilevel"/>
    <w:tmpl w:val="A98C1342"/>
    <w:lvl w:ilvl="0" w:tplc="4FDC16B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5AFE0478"/>
    <w:multiLevelType w:val="hybridMultilevel"/>
    <w:tmpl w:val="1DF24650"/>
    <w:lvl w:ilvl="0" w:tplc="3F3A13B4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001AE"/>
    <w:rsid w:val="00011CD4"/>
    <w:rsid w:val="000368DC"/>
    <w:rsid w:val="000E22B2"/>
    <w:rsid w:val="000F0E9B"/>
    <w:rsid w:val="00287B32"/>
    <w:rsid w:val="002D44AC"/>
    <w:rsid w:val="00310065"/>
    <w:rsid w:val="00436373"/>
    <w:rsid w:val="00481A77"/>
    <w:rsid w:val="004C3FE8"/>
    <w:rsid w:val="00537206"/>
    <w:rsid w:val="005B3A29"/>
    <w:rsid w:val="005E3A8C"/>
    <w:rsid w:val="005E7602"/>
    <w:rsid w:val="00614CA4"/>
    <w:rsid w:val="0064061C"/>
    <w:rsid w:val="006B0A9F"/>
    <w:rsid w:val="006F31CF"/>
    <w:rsid w:val="00706C84"/>
    <w:rsid w:val="00730EBE"/>
    <w:rsid w:val="007B6D87"/>
    <w:rsid w:val="007D1C77"/>
    <w:rsid w:val="008108D1"/>
    <w:rsid w:val="008263F9"/>
    <w:rsid w:val="008B0369"/>
    <w:rsid w:val="008B5FFA"/>
    <w:rsid w:val="00927CFB"/>
    <w:rsid w:val="009636F5"/>
    <w:rsid w:val="009E6042"/>
    <w:rsid w:val="009F2884"/>
    <w:rsid w:val="00AB77E7"/>
    <w:rsid w:val="00AF65C6"/>
    <w:rsid w:val="00B857BF"/>
    <w:rsid w:val="00BF72B7"/>
    <w:rsid w:val="00C237C8"/>
    <w:rsid w:val="00C670D9"/>
    <w:rsid w:val="00D147DF"/>
    <w:rsid w:val="00D27D7A"/>
    <w:rsid w:val="00D34017"/>
    <w:rsid w:val="00D60CE9"/>
    <w:rsid w:val="00D92B12"/>
    <w:rsid w:val="00E73F5D"/>
    <w:rsid w:val="00F06B9A"/>
    <w:rsid w:val="00FA0D64"/>
    <w:rsid w:val="00FA47A2"/>
    <w:rsid w:val="00FE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C4A13-FC0A-43E9-99E8-CBF30FB5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Hymavathi Samsani</cp:lastModifiedBy>
  <cp:revision>36</cp:revision>
  <dcterms:created xsi:type="dcterms:W3CDTF">2013-09-25T10:59:00Z</dcterms:created>
  <dcterms:modified xsi:type="dcterms:W3CDTF">2020-03-12T17:54:00Z</dcterms:modified>
</cp:coreProperties>
</file>