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19ABF" w14:textId="77777777" w:rsidR="00736F11" w:rsidRPr="00736F11" w:rsidRDefault="00736F11" w:rsidP="00736F11">
      <w:r w:rsidRPr="00736F11">
        <w:t>Project Planning Phase is essential for transforming identified requirements into an actionable roadmap, ensuring efficient resource use and timely delivery. It sets the project's foundation by defining scope, timelines, budgets, and risks.</w:t>
      </w:r>
    </w:p>
    <w:p w14:paraId="1B4A611D" w14:textId="77777777" w:rsidR="00736F11" w:rsidRPr="00736F11" w:rsidRDefault="00736F11" w:rsidP="00736F11">
      <w:pPr>
        <w:rPr>
          <w:b/>
          <w:bCs/>
        </w:rPr>
      </w:pPr>
      <w:r w:rsidRPr="00736F11">
        <w:rPr>
          <w:b/>
          <w:bCs/>
        </w:rPr>
        <w:t>Overview</w:t>
      </w:r>
    </w:p>
    <w:p w14:paraId="0F7C5334" w14:textId="77777777" w:rsidR="00736F11" w:rsidRPr="00736F11" w:rsidRDefault="00736F11" w:rsidP="00736F11">
      <w:r w:rsidRPr="00736F11">
        <w:t>This phase follows requirement analysis and precedes development. The project manager leads in creating a comprehensive Project Plan, including schedules, resource allocation, cost estimates, and risk mitigation strategies. Objectives are refined, deliverables outlined, and stakeholders aligned to minimize uncertainties.​</w:t>
      </w:r>
    </w:p>
    <w:p w14:paraId="2F90B82D" w14:textId="77777777" w:rsidR="00736F11" w:rsidRPr="00736F11" w:rsidRDefault="00736F11" w:rsidP="00736F11">
      <w:r w:rsidRPr="00736F11">
        <w:t>Key goals include establishing milestones, assigning responsibilities, and preparing contingency plans. In software projects, this often uses methodologies like Waterfall (linear) or Agile (iterative sprints).</w:t>
      </w:r>
    </w:p>
    <w:p w14:paraId="5DF6585C" w14:textId="77777777" w:rsidR="00736F11" w:rsidRPr="00736F11" w:rsidRDefault="00736F11" w:rsidP="00736F11">
      <w:pPr>
        <w:rPr>
          <w:b/>
          <w:bCs/>
        </w:rPr>
      </w:pPr>
      <w:r w:rsidRPr="00736F11">
        <w:rPr>
          <w:b/>
          <w:bCs/>
        </w:rPr>
        <w:t>Step 1: Define Scope and Objectives</w:t>
      </w:r>
    </w:p>
    <w:p w14:paraId="4EA89C3C" w14:textId="77777777" w:rsidR="00736F11" w:rsidRPr="00736F11" w:rsidRDefault="00736F11" w:rsidP="00736F11">
      <w:r w:rsidRPr="00736F11">
        <w:t>Clearly articulate what the project will and won't deliver, based on the SRS. Break down into work breakdown structure (WBS)—hierarchical tasks from high-level to granular. Use SMART goals: Specific, Measurable, Achievable, Relevant, Time-bound.</w:t>
      </w:r>
    </w:p>
    <w:p w14:paraId="357E8955" w14:textId="77777777" w:rsidR="00736F11" w:rsidRPr="00736F11" w:rsidRDefault="00736F11" w:rsidP="00736F11">
      <w:r w:rsidRPr="00736F11">
        <w:rPr>
          <w:b/>
          <w:bCs/>
        </w:rPr>
        <w:t>Scope Elements: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01"/>
        <w:gridCol w:w="7869"/>
      </w:tblGrid>
      <w:tr w:rsidR="00736F11" w:rsidRPr="00736F11" w14:paraId="567DF53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2674C0F" w14:textId="77777777" w:rsidR="00736F11" w:rsidRPr="00736F11" w:rsidRDefault="00736F11" w:rsidP="00736F11">
            <w:pPr>
              <w:rPr>
                <w:b/>
                <w:bCs/>
              </w:rPr>
            </w:pPr>
            <w:r w:rsidRPr="00736F11">
              <w:rPr>
                <w:b/>
                <w:bCs/>
              </w:rPr>
              <w:t>Element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FDDAE8B" w14:textId="77777777" w:rsidR="00736F11" w:rsidRPr="00736F11" w:rsidRDefault="00736F11" w:rsidP="00736F11">
            <w:pPr>
              <w:rPr>
                <w:b/>
                <w:bCs/>
              </w:rPr>
            </w:pPr>
            <w:r w:rsidRPr="00736F11">
              <w:rPr>
                <w:b/>
                <w:bCs/>
              </w:rPr>
              <w:t>Description</w:t>
            </w:r>
          </w:p>
        </w:tc>
      </w:tr>
      <w:tr w:rsidR="00736F11" w:rsidRPr="00736F11" w14:paraId="01FA5E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344BD1" w14:textId="77777777" w:rsidR="00736F11" w:rsidRPr="00736F11" w:rsidRDefault="00736F11" w:rsidP="00736F11">
            <w:r w:rsidRPr="00736F11">
              <w:t>Inclusions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4D63CC" w14:textId="77777777" w:rsidR="00736F11" w:rsidRPr="00736F11" w:rsidRDefault="00736F11" w:rsidP="00736F11">
            <w:r w:rsidRPr="00736F11">
              <w:t>Core features from requirements ​.</w:t>
            </w:r>
          </w:p>
        </w:tc>
      </w:tr>
      <w:tr w:rsidR="00736F11" w:rsidRPr="00736F11" w14:paraId="3D8F2E6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179CEE" w14:textId="77777777" w:rsidR="00736F11" w:rsidRPr="00736F11" w:rsidRDefault="00736F11" w:rsidP="00736F11">
            <w:r w:rsidRPr="00736F11">
              <w:t>Exclusions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EC4E94" w14:textId="77777777" w:rsidR="00736F11" w:rsidRPr="00736F11" w:rsidRDefault="00736F11" w:rsidP="00736F11">
            <w:r w:rsidRPr="00736F11">
              <w:t>Out-of-scope items to prevent creep.</w:t>
            </w:r>
          </w:p>
        </w:tc>
      </w:tr>
      <w:tr w:rsidR="00736F11" w:rsidRPr="00736F11" w14:paraId="580EC7E2"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8F3E675" w14:textId="77777777" w:rsidR="00736F11" w:rsidRPr="00736F11" w:rsidRDefault="00736F11" w:rsidP="00736F11">
            <w:r w:rsidRPr="00736F11">
              <w:t>Assumptions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FDCE374" w14:textId="77777777" w:rsidR="00736F11" w:rsidRPr="00736F11" w:rsidRDefault="00736F11" w:rsidP="00736F11">
            <w:r w:rsidRPr="00736F11">
              <w:t>Dependencies like hardware availability.</w:t>
            </w:r>
          </w:p>
        </w:tc>
      </w:tr>
    </w:tbl>
    <w:p w14:paraId="4A1714EC" w14:textId="77777777" w:rsidR="00736F11" w:rsidRPr="00736F11" w:rsidRDefault="00736F11" w:rsidP="00736F11">
      <w:r w:rsidRPr="00736F11">
        <w:t>This prevents gold-plating (unnecessary features) and ensures focus.</w:t>
      </w:r>
    </w:p>
    <w:p w14:paraId="728A8A2F" w14:textId="77777777" w:rsidR="00736F11" w:rsidRPr="00736F11" w:rsidRDefault="00736F11" w:rsidP="00736F11">
      <w:pPr>
        <w:rPr>
          <w:b/>
          <w:bCs/>
        </w:rPr>
      </w:pPr>
      <w:r w:rsidRPr="00736F11">
        <w:rPr>
          <w:b/>
          <w:bCs/>
        </w:rPr>
        <w:t>Step 2: Resource Planning</w:t>
      </w:r>
    </w:p>
    <w:p w14:paraId="47E40EDB" w14:textId="77777777" w:rsidR="00736F11" w:rsidRPr="00736F11" w:rsidRDefault="00736F11" w:rsidP="00736F11">
      <w:r w:rsidRPr="00736F11">
        <w:t>Identify human, technical, and material needs. Estimate team size, skills (e.g., developers, testers), tools (IDEs, servers), and budget. Create a resource histogram to visualize allocation over time.</w:t>
      </w:r>
    </w:p>
    <w:p w14:paraId="131AC30D" w14:textId="77777777" w:rsidR="00736F11" w:rsidRPr="00736F11" w:rsidRDefault="00736F11" w:rsidP="00736F11">
      <w:r w:rsidRPr="00736F11">
        <w:t>Calculate costs: personnel (salaries), hardware/software licenses, training, and overheads. Use techniques like expert judgment or parametric estimating (e.g., $X per function point).</w:t>
      </w:r>
    </w:p>
    <w:p w14:paraId="04B974E3" w14:textId="77777777" w:rsidR="00736F11" w:rsidRPr="00736F11" w:rsidRDefault="00736F11" w:rsidP="00736F11">
      <w:r w:rsidRPr="00736F11">
        <w:rPr>
          <w:b/>
          <w:bCs/>
        </w:rPr>
        <w:t>Resource Categories:</w:t>
      </w:r>
    </w:p>
    <w:p w14:paraId="59C5CD8E" w14:textId="77777777" w:rsidR="00736F11" w:rsidRPr="00736F11" w:rsidRDefault="00736F11" w:rsidP="00736F11">
      <w:pPr>
        <w:numPr>
          <w:ilvl w:val="0"/>
          <w:numId w:val="1"/>
        </w:numPr>
      </w:pPr>
      <w:r w:rsidRPr="00736F11">
        <w:t>Human: Roles, skills matrix.</w:t>
      </w:r>
    </w:p>
    <w:p w14:paraId="146B970E" w14:textId="77777777" w:rsidR="00736F11" w:rsidRPr="00736F11" w:rsidRDefault="00736F11" w:rsidP="00736F11">
      <w:pPr>
        <w:numPr>
          <w:ilvl w:val="0"/>
          <w:numId w:val="1"/>
        </w:numPr>
      </w:pPr>
      <w:r w:rsidRPr="00736F11">
        <w:lastRenderedPageBreak/>
        <w:t>Technical: Cloud services, libraries.</w:t>
      </w:r>
    </w:p>
    <w:p w14:paraId="7E8EBF16" w14:textId="77777777" w:rsidR="00736F11" w:rsidRPr="00736F11" w:rsidRDefault="00736F11" w:rsidP="00736F11">
      <w:pPr>
        <w:numPr>
          <w:ilvl w:val="0"/>
          <w:numId w:val="1"/>
        </w:numPr>
      </w:pPr>
      <w:r w:rsidRPr="00736F11">
        <w:t>Financial: Fixed vs. variable costs.</w:t>
      </w:r>
    </w:p>
    <w:p w14:paraId="4545A860" w14:textId="77777777" w:rsidR="00736F11" w:rsidRPr="00736F11" w:rsidRDefault="00736F11" w:rsidP="00736F11">
      <w:pPr>
        <w:rPr>
          <w:b/>
          <w:bCs/>
        </w:rPr>
      </w:pPr>
      <w:r w:rsidRPr="00736F11">
        <w:rPr>
          <w:b/>
          <w:bCs/>
        </w:rPr>
        <w:t>Step 3: Schedule Development</w:t>
      </w:r>
    </w:p>
    <w:p w14:paraId="1C594E9B" w14:textId="77777777" w:rsidR="00736F11" w:rsidRPr="00736F11" w:rsidRDefault="00736F11" w:rsidP="00736F11">
      <w:r w:rsidRPr="00736F11">
        <w:t>Develop a timeline using Gantt charts or network diagrams (e.g., PERT/CPM). Estimate task durations via historical data, three-point estimating (optimistic, pessimistic, most likely), or Delphi technique.</w:t>
      </w:r>
    </w:p>
    <w:p w14:paraId="29296115" w14:textId="77777777" w:rsidR="00736F11" w:rsidRPr="00736F11" w:rsidRDefault="00736F11" w:rsidP="00736F11">
      <w:r w:rsidRPr="00736F11">
        <w:t>Identify critical path—the longest sequence of dependent tasks determining project end-date. Add buffers for risks (e.g., 10-20% padding).</w:t>
      </w:r>
    </w:p>
    <w:p w14:paraId="337E3520" w14:textId="77777777" w:rsidR="00736F11" w:rsidRPr="00736F11" w:rsidRDefault="00736F11" w:rsidP="00736F11">
      <w:r w:rsidRPr="00736F11">
        <w:rPr>
          <w:b/>
          <w:bCs/>
        </w:rPr>
        <w:t>Scheduling Tools Comparison:</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9"/>
        <w:gridCol w:w="7981"/>
      </w:tblGrid>
      <w:tr w:rsidR="00736F11" w:rsidRPr="00736F11" w14:paraId="2A93761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BC8E5F1" w14:textId="77777777" w:rsidR="00736F11" w:rsidRPr="00736F11" w:rsidRDefault="00736F11" w:rsidP="00736F11">
            <w:pPr>
              <w:rPr>
                <w:b/>
                <w:bCs/>
              </w:rPr>
            </w:pPr>
            <w:r w:rsidRPr="00736F11">
              <w:rPr>
                <w:b/>
                <w:bCs/>
              </w:rPr>
              <w:t>Tool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52A15CF" w14:textId="77777777" w:rsidR="00736F11" w:rsidRPr="00736F11" w:rsidRDefault="00736F11" w:rsidP="00736F11">
            <w:pPr>
              <w:rPr>
                <w:b/>
                <w:bCs/>
              </w:rPr>
            </w:pPr>
            <w:r w:rsidRPr="00736F11">
              <w:rPr>
                <w:b/>
                <w:bCs/>
              </w:rPr>
              <w:t>Strengths</w:t>
            </w:r>
          </w:p>
        </w:tc>
      </w:tr>
      <w:tr w:rsidR="00736F11" w:rsidRPr="00736F11" w14:paraId="30AEE0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258281" w14:textId="77777777" w:rsidR="00736F11" w:rsidRPr="00736F11" w:rsidRDefault="00736F11" w:rsidP="00736F11">
            <w:r w:rsidRPr="00736F11">
              <w:t>Gantt Chart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0C7345" w14:textId="77777777" w:rsidR="00736F11" w:rsidRPr="00736F11" w:rsidRDefault="00736F11" w:rsidP="00736F11">
            <w:r w:rsidRPr="00736F11">
              <w:t>Visual timelines, dependencies ​.</w:t>
            </w:r>
          </w:p>
        </w:tc>
      </w:tr>
      <w:tr w:rsidR="00736F11" w:rsidRPr="00736F11" w14:paraId="37ACD4A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F3F8C9" w14:textId="77777777" w:rsidR="00736F11" w:rsidRPr="00736F11" w:rsidRDefault="00736F11" w:rsidP="00736F11">
            <w:r w:rsidRPr="00736F11">
              <w:t>PERT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9C13B6" w14:textId="77777777" w:rsidR="00736F11" w:rsidRPr="00736F11" w:rsidRDefault="00736F11" w:rsidP="00736F11">
            <w:r w:rsidRPr="00736F11">
              <w:t>Handles uncertainty with probabilities.</w:t>
            </w:r>
          </w:p>
        </w:tc>
      </w:tr>
      <w:tr w:rsidR="00736F11" w:rsidRPr="00736F11" w14:paraId="2CE68E7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C67ED73" w14:textId="77777777" w:rsidR="00736F11" w:rsidRPr="00736F11" w:rsidRDefault="00736F11" w:rsidP="00736F11">
            <w:r w:rsidRPr="00736F11">
              <w:t>Kanban</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A0D579A" w14:textId="77777777" w:rsidR="00736F11" w:rsidRPr="00736F11" w:rsidRDefault="00736F11" w:rsidP="00736F11">
            <w:r w:rsidRPr="00736F11">
              <w:t>Agile flow tracking.</w:t>
            </w:r>
          </w:p>
        </w:tc>
      </w:tr>
    </w:tbl>
    <w:p w14:paraId="23F4CEDD" w14:textId="77777777" w:rsidR="00736F11" w:rsidRPr="00736F11" w:rsidRDefault="00736F11" w:rsidP="00736F11">
      <w:r w:rsidRPr="00736F11">
        <w:t>Milestones mark major achievements, like "SRS Approved."</w:t>
      </w:r>
    </w:p>
    <w:p w14:paraId="01B0C762" w14:textId="77777777" w:rsidR="00736F11" w:rsidRPr="00736F11" w:rsidRDefault="00736F11" w:rsidP="00736F11">
      <w:pPr>
        <w:rPr>
          <w:b/>
          <w:bCs/>
        </w:rPr>
      </w:pPr>
      <w:r w:rsidRPr="00736F11">
        <w:rPr>
          <w:b/>
          <w:bCs/>
        </w:rPr>
        <w:t>Step 4: Risk Management</w:t>
      </w:r>
    </w:p>
    <w:p w14:paraId="75DDBEEF" w14:textId="77777777" w:rsidR="00736F11" w:rsidRPr="00736F11" w:rsidRDefault="00736F11" w:rsidP="00736F11">
      <w:r w:rsidRPr="00736F11">
        <w:t>Identify potential risks (technical, schedule, budget, external) via brainstorming or SWOT analysis. Assess probability and impact, then prioritize (high/medium/low). Develop responses: avoid, mitigate, transfer, or accept.</w:t>
      </w:r>
    </w:p>
    <w:p w14:paraId="56F2C9D7" w14:textId="77777777" w:rsidR="00736F11" w:rsidRPr="00736F11" w:rsidRDefault="00736F11" w:rsidP="00736F11">
      <w:r w:rsidRPr="00736F11">
        <w:t>Create a risk register with owners, triggers, and mitigation plans. Monitor throughout the project.</w:t>
      </w:r>
    </w:p>
    <w:p w14:paraId="3B3626FB" w14:textId="77777777" w:rsidR="00736F11" w:rsidRPr="00736F11" w:rsidRDefault="00736F11" w:rsidP="00736F11">
      <w:r w:rsidRPr="00736F11">
        <w:rPr>
          <w:b/>
          <w:bCs/>
        </w:rPr>
        <w:t>Risk Matrix Example:</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1"/>
        <w:gridCol w:w="3269"/>
        <w:gridCol w:w="2989"/>
        <w:gridCol w:w="1501"/>
      </w:tblGrid>
      <w:tr w:rsidR="00736F11" w:rsidRPr="00736F11" w14:paraId="7740D90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78237E9" w14:textId="77777777" w:rsidR="00736F11" w:rsidRPr="00736F11" w:rsidRDefault="00736F11" w:rsidP="00736F11">
            <w:pPr>
              <w:rPr>
                <w:b/>
                <w:bCs/>
              </w:rPr>
            </w:pPr>
            <w:r w:rsidRPr="00736F11">
              <w:rPr>
                <w:b/>
                <w:bCs/>
              </w:rPr>
              <w:t>Probability/Impact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9A7BF7C" w14:textId="77777777" w:rsidR="00736F11" w:rsidRPr="00736F11" w:rsidRDefault="00736F11" w:rsidP="00736F11">
            <w:pPr>
              <w:rPr>
                <w:b/>
                <w:bCs/>
              </w:rPr>
            </w:pPr>
            <w:r w:rsidRPr="00736F11">
              <w:rPr>
                <w:b/>
                <w:bCs/>
              </w:rPr>
              <w:t>High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69C9B8" w14:textId="77777777" w:rsidR="00736F11" w:rsidRPr="00736F11" w:rsidRDefault="00736F11" w:rsidP="00736F11">
            <w:pPr>
              <w:rPr>
                <w:b/>
                <w:bCs/>
              </w:rPr>
            </w:pPr>
            <w:r w:rsidRPr="00736F11">
              <w:rPr>
                <w:b/>
                <w:bCs/>
              </w:rPr>
              <w:t>Medium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C6C713C" w14:textId="77777777" w:rsidR="00736F11" w:rsidRPr="00736F11" w:rsidRDefault="00736F11" w:rsidP="00736F11">
            <w:pPr>
              <w:rPr>
                <w:b/>
                <w:bCs/>
              </w:rPr>
            </w:pPr>
            <w:r w:rsidRPr="00736F11">
              <w:rPr>
                <w:b/>
                <w:bCs/>
              </w:rPr>
              <w:t>Low</w:t>
            </w:r>
          </w:p>
        </w:tc>
      </w:tr>
      <w:tr w:rsidR="00736F11" w:rsidRPr="00736F11" w14:paraId="638321A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D286F0" w14:textId="77777777" w:rsidR="00736F11" w:rsidRPr="00736F11" w:rsidRDefault="00736F11" w:rsidP="00736F11">
            <w:r w:rsidRPr="00736F11">
              <w:t>High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8F4AE0" w14:textId="77777777" w:rsidR="00736F11" w:rsidRPr="00736F11" w:rsidRDefault="00736F11" w:rsidP="00736F11">
            <w:r w:rsidRPr="00736F11">
              <w:t>Mitigate immediately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385B39" w14:textId="77777777" w:rsidR="00736F11" w:rsidRPr="00736F11" w:rsidRDefault="00736F11" w:rsidP="00736F11">
            <w:r w:rsidRPr="00736F11">
              <w:t>Plan contingencies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109078" w14:textId="77777777" w:rsidR="00736F11" w:rsidRPr="00736F11" w:rsidRDefault="00736F11" w:rsidP="00736F11">
            <w:r w:rsidRPr="00736F11">
              <w:t>Monitor</w:t>
            </w:r>
          </w:p>
        </w:tc>
      </w:tr>
      <w:tr w:rsidR="00736F11" w:rsidRPr="00736F11" w14:paraId="49BC0F7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B02B77" w14:textId="77777777" w:rsidR="00736F11" w:rsidRPr="00736F11" w:rsidRDefault="00736F11" w:rsidP="00736F11">
            <w:r w:rsidRPr="00736F11">
              <w:t>Medium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80357E" w14:textId="77777777" w:rsidR="00736F11" w:rsidRPr="00736F11" w:rsidRDefault="00736F11" w:rsidP="00736F11">
            <w:r w:rsidRPr="00736F11">
              <w:t>Assess options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9104A2" w14:textId="77777777" w:rsidR="00736F11" w:rsidRPr="00736F11" w:rsidRDefault="00736F11" w:rsidP="00736F11">
            <w:r w:rsidRPr="00736F11">
              <w:t>Assign owner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6B76DF" w14:textId="77777777" w:rsidR="00736F11" w:rsidRPr="00736F11" w:rsidRDefault="00736F11" w:rsidP="00736F11">
            <w:r w:rsidRPr="00736F11">
              <w:t>Log</w:t>
            </w:r>
          </w:p>
        </w:tc>
      </w:tr>
      <w:tr w:rsidR="00736F11" w:rsidRPr="00736F11" w14:paraId="14D6A00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EA9585D" w14:textId="77777777" w:rsidR="00736F11" w:rsidRPr="00736F11" w:rsidRDefault="00736F11" w:rsidP="00736F11">
            <w:r w:rsidRPr="00736F11">
              <w:lastRenderedPageBreak/>
              <w:t>Low</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1AFBA5B" w14:textId="77777777" w:rsidR="00736F11" w:rsidRPr="00736F11" w:rsidRDefault="00736F11" w:rsidP="00736F11">
            <w:r w:rsidRPr="00736F11">
              <w:t>Accept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D8D1557" w14:textId="77777777" w:rsidR="00736F11" w:rsidRPr="00736F11" w:rsidRDefault="00736F11" w:rsidP="00736F11">
            <w:r w:rsidRPr="00736F11">
              <w:t>Review periodically</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878941C" w14:textId="77777777" w:rsidR="00736F11" w:rsidRPr="00736F11" w:rsidRDefault="00736F11" w:rsidP="00736F11">
            <w:r w:rsidRPr="00736F11">
              <w:t>Ignore</w:t>
            </w:r>
          </w:p>
        </w:tc>
      </w:tr>
    </w:tbl>
    <w:p w14:paraId="08C72789" w14:textId="77777777" w:rsidR="00736F11" w:rsidRPr="00736F11" w:rsidRDefault="00736F11" w:rsidP="00736F11">
      <w:pPr>
        <w:rPr>
          <w:b/>
          <w:bCs/>
        </w:rPr>
      </w:pPr>
      <w:r w:rsidRPr="00736F11">
        <w:rPr>
          <w:b/>
          <w:bCs/>
        </w:rPr>
        <w:t>Step 5: Budgeting and Cost Control</w:t>
      </w:r>
    </w:p>
    <w:p w14:paraId="5B445C34" w14:textId="77777777" w:rsidR="00736F11" w:rsidRPr="00736F11" w:rsidRDefault="00736F11" w:rsidP="00736F11">
      <w:r w:rsidRPr="00736F11">
        <w:t>Aggregate costs into a baseline budget. Use earned value management (EVM) for tracking: Planned Value (PV), Earned Value (EV), Actual Cost (AC). Metrics like Cost Variance (CV = EV - AC) forecast overruns.</w:t>
      </w:r>
    </w:p>
    <w:p w14:paraId="689221E3" w14:textId="77777777" w:rsidR="00736F11" w:rsidRPr="00736F11" w:rsidRDefault="00736F11" w:rsidP="00736F11">
      <w:r w:rsidRPr="00736F11">
        <w:t>Include contingency reserves (known unknowns) and management reserves (unknown unknowns).</w:t>
      </w:r>
    </w:p>
    <w:p w14:paraId="492AE9FD" w14:textId="77777777" w:rsidR="00736F11" w:rsidRPr="00736F11" w:rsidRDefault="00736F11" w:rsidP="00736F11">
      <w:pPr>
        <w:rPr>
          <w:b/>
          <w:bCs/>
        </w:rPr>
      </w:pPr>
      <w:r w:rsidRPr="00736F11">
        <w:rPr>
          <w:b/>
          <w:bCs/>
        </w:rPr>
        <w:t>Step 6: Communication and Quality Planning</w:t>
      </w:r>
    </w:p>
    <w:p w14:paraId="0E5F77AA" w14:textId="77777777" w:rsidR="00736F11" w:rsidRPr="00736F11" w:rsidRDefault="00736F11" w:rsidP="00736F11">
      <w:r w:rsidRPr="00736F11">
        <w:t>Define reporting structures: status meetings, dashboards, escalation paths. Plan quality criteria, standards (e.g., ISO 25010), and audits. Procurement planning for vendors if needed.</w:t>
      </w:r>
    </w:p>
    <w:p w14:paraId="7F7E65AF" w14:textId="77777777" w:rsidR="00736F11" w:rsidRPr="00736F11" w:rsidRDefault="00736F11" w:rsidP="00736F11">
      <w:r w:rsidRPr="00736F11">
        <w:t>Stakeholder matrix maps influence and interest for targeted engagement.</w:t>
      </w:r>
    </w:p>
    <w:p w14:paraId="2F0FDBDE" w14:textId="77777777" w:rsidR="00736F11" w:rsidRPr="00736F11" w:rsidRDefault="00736F11" w:rsidP="00736F11">
      <w:pPr>
        <w:rPr>
          <w:b/>
          <w:bCs/>
        </w:rPr>
      </w:pPr>
      <w:r w:rsidRPr="00736F11">
        <w:rPr>
          <w:b/>
          <w:bCs/>
        </w:rPr>
        <w:t>Step 7: Plan Documentation and Approval</w:t>
      </w:r>
    </w:p>
    <w:p w14:paraId="0E729FB4" w14:textId="77777777" w:rsidR="00736F11" w:rsidRPr="00736F11" w:rsidRDefault="00736F11" w:rsidP="00736F11">
      <w:r w:rsidRPr="00736F11">
        <w:t>Compile into the Project Management Plan: baseline scope/schedule/cost, plus subsidiary plans (risk, quality). Circulate for review and sign-off. Use templates for consistency.</w:t>
      </w:r>
    </w:p>
    <w:p w14:paraId="5E657DE0" w14:textId="77777777" w:rsidR="00736F11" w:rsidRPr="00736F11" w:rsidRDefault="00736F11" w:rsidP="00736F11">
      <w:r w:rsidRPr="00736F11">
        <w:rPr>
          <w:b/>
          <w:bCs/>
        </w:rPr>
        <w:t>Core Deliverables:</w:t>
      </w:r>
    </w:p>
    <w:p w14:paraId="769AF122" w14:textId="77777777" w:rsidR="00736F11" w:rsidRPr="00736F11" w:rsidRDefault="00736F11" w:rsidP="00736F11">
      <w:pPr>
        <w:numPr>
          <w:ilvl w:val="0"/>
          <w:numId w:val="2"/>
        </w:numPr>
      </w:pPr>
      <w:r w:rsidRPr="00736F11">
        <w:t>Project Charter (high-level).</w:t>
      </w:r>
    </w:p>
    <w:p w14:paraId="3121A1BC" w14:textId="77777777" w:rsidR="00736F11" w:rsidRPr="00736F11" w:rsidRDefault="00736F11" w:rsidP="00736F11">
      <w:pPr>
        <w:numPr>
          <w:ilvl w:val="0"/>
          <w:numId w:val="2"/>
        </w:numPr>
      </w:pPr>
      <w:r w:rsidRPr="00736F11">
        <w:t>Detailed Schedule and Budget.</w:t>
      </w:r>
    </w:p>
    <w:p w14:paraId="724670DA" w14:textId="77777777" w:rsidR="00736F11" w:rsidRPr="00736F11" w:rsidRDefault="00736F11" w:rsidP="00736F11">
      <w:pPr>
        <w:numPr>
          <w:ilvl w:val="0"/>
          <w:numId w:val="2"/>
        </w:numPr>
      </w:pPr>
      <w:r w:rsidRPr="00736F11">
        <w:t>Risk Register and Communication Plan.​</w:t>
      </w:r>
    </w:p>
    <w:p w14:paraId="136446F2" w14:textId="77777777" w:rsidR="00736F11" w:rsidRPr="00736F11" w:rsidRDefault="00736F11" w:rsidP="00736F11">
      <w:pPr>
        <w:rPr>
          <w:b/>
          <w:bCs/>
        </w:rPr>
      </w:pPr>
      <w:r w:rsidRPr="00736F11">
        <w:rPr>
          <w:b/>
          <w:bCs/>
        </w:rPr>
        <w:t>Methodologies in Planning</w:t>
      </w:r>
    </w:p>
    <w:p w14:paraId="09026D30" w14:textId="77777777" w:rsidR="00736F11" w:rsidRPr="00736F11" w:rsidRDefault="00736F11" w:rsidP="00736F11">
      <w:pPr>
        <w:numPr>
          <w:ilvl w:val="0"/>
          <w:numId w:val="3"/>
        </w:numPr>
      </w:pPr>
      <w:r w:rsidRPr="00736F11">
        <w:rPr>
          <w:b/>
          <w:bCs/>
        </w:rPr>
        <w:t>Waterfall</w:t>
      </w:r>
      <w:r w:rsidRPr="00736F11">
        <w:t>: Sequential, detailed upfront plans suit stable requirements.</w:t>
      </w:r>
    </w:p>
    <w:p w14:paraId="3D23718D" w14:textId="77777777" w:rsidR="00736F11" w:rsidRPr="00736F11" w:rsidRDefault="00736F11" w:rsidP="00736F11">
      <w:pPr>
        <w:numPr>
          <w:ilvl w:val="0"/>
          <w:numId w:val="3"/>
        </w:numPr>
      </w:pPr>
      <w:r w:rsidRPr="00736F11">
        <w:rPr>
          <w:b/>
          <w:bCs/>
        </w:rPr>
        <w:t>Agile</w:t>
      </w:r>
      <w:r w:rsidRPr="00736F11">
        <w:t>: Rolling-wave planning with sprints; backlog grooming replaces fixed WBS.</w:t>
      </w:r>
    </w:p>
    <w:p w14:paraId="13C80105" w14:textId="77777777" w:rsidR="00736F11" w:rsidRPr="00736F11" w:rsidRDefault="00736F11" w:rsidP="00736F11">
      <w:pPr>
        <w:numPr>
          <w:ilvl w:val="0"/>
          <w:numId w:val="3"/>
        </w:numPr>
      </w:pPr>
      <w:r w:rsidRPr="00736F11">
        <w:rPr>
          <w:b/>
          <w:bCs/>
        </w:rPr>
        <w:t>Hybrid</w:t>
      </w:r>
      <w:r w:rsidRPr="00736F11">
        <w:t>: Combines for complex projects.</w:t>
      </w:r>
    </w:p>
    <w:p w14:paraId="7ADBEBA3" w14:textId="77777777" w:rsidR="00736F11" w:rsidRPr="00736F11" w:rsidRDefault="00736F11" w:rsidP="00736F11">
      <w:r w:rsidRPr="00736F11">
        <w:t>Adapt based on project size—small teams may simplify to one-pagers.</w:t>
      </w:r>
    </w:p>
    <w:p w14:paraId="61EBCFB6" w14:textId="77777777" w:rsidR="00736F11" w:rsidRPr="00736F11" w:rsidRDefault="00736F11" w:rsidP="00736F11">
      <w:pPr>
        <w:rPr>
          <w:b/>
          <w:bCs/>
        </w:rPr>
      </w:pPr>
      <w:r w:rsidRPr="00736F11">
        <w:rPr>
          <w:b/>
          <w:bCs/>
        </w:rPr>
        <w:t>Best Practices</w:t>
      </w:r>
    </w:p>
    <w:p w14:paraId="2E8C70EE" w14:textId="77777777" w:rsidR="00736F11" w:rsidRPr="00736F11" w:rsidRDefault="00736F11" w:rsidP="00736F11">
      <w:r w:rsidRPr="00736F11">
        <w:t>Involve cross-functional teams early. Use tools like MS Project, Jira, or Asana. Review baselines at phase gates. Re-plan iteratively for changes (change control board). For Coimbatore-based projects, factor local holidays and talent pools.</w:t>
      </w:r>
    </w:p>
    <w:p w14:paraId="5CD51EF2" w14:textId="77777777" w:rsidR="00736F11" w:rsidRPr="00736F11" w:rsidRDefault="00736F11" w:rsidP="00736F11">
      <w:r w:rsidRPr="00736F11">
        <w:lastRenderedPageBreak/>
        <w:t>Thorough planning can reduce execution delays by up to 30%. This phase ensures alignment, turning vision into reality.</w:t>
      </w:r>
    </w:p>
    <w:p w14:paraId="551A0DBF" w14:textId="77777777" w:rsidR="00736F11" w:rsidRDefault="00736F11"/>
    <w:sectPr w:rsidR="00736F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43639"/>
    <w:multiLevelType w:val="multilevel"/>
    <w:tmpl w:val="E6E8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DF5927"/>
    <w:multiLevelType w:val="multilevel"/>
    <w:tmpl w:val="0B32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B9703D"/>
    <w:multiLevelType w:val="multilevel"/>
    <w:tmpl w:val="2FC0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8359306">
    <w:abstractNumId w:val="0"/>
  </w:num>
  <w:num w:numId="2" w16cid:durableId="1386833211">
    <w:abstractNumId w:val="2"/>
  </w:num>
  <w:num w:numId="3" w16cid:durableId="693074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11"/>
    <w:rsid w:val="00713184"/>
    <w:rsid w:val="00736F11"/>
    <w:rsid w:val="00A85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4C7B"/>
  <w15:chartTrackingRefBased/>
  <w15:docId w15:val="{F3FE280E-745F-44E9-BA48-FFC59A55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11"/>
    <w:rPr>
      <w:rFonts w:eastAsiaTheme="majorEastAsia" w:cstheme="majorBidi"/>
      <w:color w:val="272727" w:themeColor="text1" w:themeTint="D8"/>
    </w:rPr>
  </w:style>
  <w:style w:type="paragraph" w:styleId="Title">
    <w:name w:val="Title"/>
    <w:basedOn w:val="Normal"/>
    <w:next w:val="Normal"/>
    <w:link w:val="TitleChar"/>
    <w:uiPriority w:val="10"/>
    <w:qFormat/>
    <w:rsid w:val="00736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11"/>
    <w:pPr>
      <w:spacing w:before="160"/>
      <w:jc w:val="center"/>
    </w:pPr>
    <w:rPr>
      <w:i/>
      <w:iCs/>
      <w:color w:val="404040" w:themeColor="text1" w:themeTint="BF"/>
    </w:rPr>
  </w:style>
  <w:style w:type="character" w:customStyle="1" w:styleId="QuoteChar">
    <w:name w:val="Quote Char"/>
    <w:basedOn w:val="DefaultParagraphFont"/>
    <w:link w:val="Quote"/>
    <w:uiPriority w:val="29"/>
    <w:rsid w:val="00736F11"/>
    <w:rPr>
      <w:i/>
      <w:iCs/>
      <w:color w:val="404040" w:themeColor="text1" w:themeTint="BF"/>
    </w:rPr>
  </w:style>
  <w:style w:type="paragraph" w:styleId="ListParagraph">
    <w:name w:val="List Paragraph"/>
    <w:basedOn w:val="Normal"/>
    <w:uiPriority w:val="34"/>
    <w:qFormat/>
    <w:rsid w:val="00736F11"/>
    <w:pPr>
      <w:ind w:left="720"/>
      <w:contextualSpacing/>
    </w:pPr>
  </w:style>
  <w:style w:type="character" w:styleId="IntenseEmphasis">
    <w:name w:val="Intense Emphasis"/>
    <w:basedOn w:val="DefaultParagraphFont"/>
    <w:uiPriority w:val="21"/>
    <w:qFormat/>
    <w:rsid w:val="00736F11"/>
    <w:rPr>
      <w:i/>
      <w:iCs/>
      <w:color w:val="0F4761" w:themeColor="accent1" w:themeShade="BF"/>
    </w:rPr>
  </w:style>
  <w:style w:type="paragraph" w:styleId="IntenseQuote">
    <w:name w:val="Intense Quote"/>
    <w:basedOn w:val="Normal"/>
    <w:next w:val="Normal"/>
    <w:link w:val="IntenseQuoteChar"/>
    <w:uiPriority w:val="30"/>
    <w:qFormat/>
    <w:rsid w:val="00736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11"/>
    <w:rPr>
      <w:i/>
      <w:iCs/>
      <w:color w:val="0F4761" w:themeColor="accent1" w:themeShade="BF"/>
    </w:rPr>
  </w:style>
  <w:style w:type="character" w:styleId="IntenseReference">
    <w:name w:val="Intense Reference"/>
    <w:basedOn w:val="DefaultParagraphFont"/>
    <w:uiPriority w:val="32"/>
    <w:qFormat/>
    <w:rsid w:val="00736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689</Words>
  <Characters>3930</Characters>
  <Application>Microsoft Office Word</Application>
  <DocSecurity>0</DocSecurity>
  <Lines>32</Lines>
  <Paragraphs>9</Paragraphs>
  <ScaleCrop>false</ScaleCrop>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abinaya402879@gmail.com</dc:creator>
  <cp:keywords/>
  <dc:description/>
  <cp:lastModifiedBy>abinaya402879@gmail.com</cp:lastModifiedBy>
  <cp:revision>1</cp:revision>
  <dcterms:created xsi:type="dcterms:W3CDTF">2026-03-09T13:24:00Z</dcterms:created>
  <dcterms:modified xsi:type="dcterms:W3CDTF">2026-03-09T13:26:00Z</dcterms:modified>
</cp:coreProperties>
</file>