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B505D" w14:textId="06D4D1D6" w:rsidR="009B7EC9" w:rsidRDefault="00BF0AC9" w:rsidP="00342F8D">
      <w:pPr>
        <w:tabs>
          <w:tab w:val="left" w:pos="4232"/>
        </w:tabs>
        <w:spacing w:before="72"/>
        <w:ind w:left="577" w:right="106"/>
        <w:jc w:val="right"/>
        <w:rPr>
          <w:sz w:val="16"/>
        </w:rPr>
      </w:pPr>
      <w:r>
        <w:rPr>
          <w:sz w:val="16"/>
        </w:rPr>
        <w:tab/>
      </w:r>
    </w:p>
    <w:p w14:paraId="1496F7AC" w14:textId="21C44B1C" w:rsidR="00DF6C5D" w:rsidRDefault="00CF78A2" w:rsidP="00342F8D">
      <w:pPr>
        <w:tabs>
          <w:tab w:val="left" w:pos="4232"/>
        </w:tabs>
        <w:spacing w:before="72"/>
        <w:ind w:left="577" w:right="106"/>
        <w:jc w:val="right"/>
        <w:rPr>
          <w:sz w:val="16"/>
        </w:rPr>
      </w:pPr>
      <w:r w:rsidRPr="00CF78A2">
        <w:rPr>
          <w:sz w:val="16"/>
        </w:rPr>
        <w:t xml:space="preserve">Page </w:t>
      </w:r>
      <w:r w:rsidRPr="00CF78A2">
        <w:rPr>
          <w:b/>
          <w:sz w:val="16"/>
        </w:rPr>
        <w:fldChar w:fldCharType="begin"/>
      </w:r>
      <w:r w:rsidRPr="00CF78A2">
        <w:rPr>
          <w:b/>
          <w:sz w:val="16"/>
        </w:rPr>
        <w:instrText xml:space="preserve"> PAGE  \* Arabic  \* MERGEFORMAT </w:instrText>
      </w:r>
      <w:r w:rsidRPr="00CF78A2">
        <w:rPr>
          <w:b/>
          <w:sz w:val="16"/>
        </w:rPr>
        <w:fldChar w:fldCharType="separate"/>
      </w:r>
      <w:r>
        <w:rPr>
          <w:b/>
          <w:noProof/>
          <w:sz w:val="16"/>
        </w:rPr>
        <w:t>1</w:t>
      </w:r>
      <w:r w:rsidRPr="00CF78A2">
        <w:rPr>
          <w:b/>
          <w:sz w:val="16"/>
        </w:rPr>
        <w:fldChar w:fldCharType="end"/>
      </w:r>
      <w:r w:rsidRPr="00CF78A2">
        <w:rPr>
          <w:sz w:val="16"/>
        </w:rPr>
        <w:t xml:space="preserve"> of </w:t>
      </w:r>
      <w:r w:rsidRPr="00CF78A2">
        <w:rPr>
          <w:b/>
          <w:sz w:val="16"/>
        </w:rPr>
        <w:fldChar w:fldCharType="begin"/>
      </w:r>
      <w:r w:rsidRPr="00CF78A2">
        <w:rPr>
          <w:b/>
          <w:sz w:val="16"/>
        </w:rPr>
        <w:instrText xml:space="preserve"> NUMPAGES  \* Arabic  \* MERGEFORMAT </w:instrText>
      </w:r>
      <w:r w:rsidRPr="00CF78A2">
        <w:rPr>
          <w:b/>
          <w:sz w:val="16"/>
        </w:rPr>
        <w:fldChar w:fldCharType="separate"/>
      </w:r>
      <w:r w:rsidR="001744F0">
        <w:rPr>
          <w:b/>
          <w:noProof/>
          <w:sz w:val="16"/>
        </w:rPr>
        <w:t>1</w:t>
      </w:r>
      <w:r w:rsidRPr="00CF78A2">
        <w:rPr>
          <w:b/>
          <w:sz w:val="16"/>
        </w:rPr>
        <w:fldChar w:fldCharType="end"/>
      </w:r>
    </w:p>
    <w:p w14:paraId="7EA84CEF" w14:textId="06F304C8" w:rsidR="00DF6C5D" w:rsidRDefault="0040378D" w:rsidP="0040378D">
      <w:pPr>
        <w:ind w:right="106"/>
      </w:pPr>
      <w:r w:rsidRPr="0040378D">
        <w:rPr>
          <w:noProof/>
        </w:rPr>
        <w:drawing>
          <wp:inline distT="0" distB="0" distL="0" distR="0" wp14:anchorId="03891D12" wp14:editId="0F2AFEAC">
            <wp:extent cx="1342417" cy="63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393" cy="6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</w:t>
      </w:r>
      <w:r w:rsidR="00342F8D">
        <w:t>Account Analysis Statement</w:t>
      </w:r>
    </w:p>
    <w:p w14:paraId="199C69A8" w14:textId="12F0F4E0" w:rsidR="00342F8D" w:rsidRDefault="00342F8D" w:rsidP="00342F8D">
      <w:pPr>
        <w:ind w:right="106"/>
        <w:jc w:val="right"/>
      </w:pPr>
      <w:r>
        <w:t>Confidential</w:t>
      </w:r>
    </w:p>
    <w:p w14:paraId="208E1D30" w14:textId="7A63F017" w:rsidR="009B7EC9" w:rsidRDefault="00342F8D" w:rsidP="009B7EC9">
      <w:pPr>
        <w:ind w:right="106"/>
        <w:jc w:val="right"/>
      </w:pPr>
      <w:r w:rsidRPr="0086470C">
        <w:t xml:space="preserve">Pricing as of </w:t>
      </w:r>
      <w:r w:rsidR="008653A8">
        <w:rPr>
          <w:noProof/>
        </w:rPr>
        <w:fldChar w:fldCharType="begin"/>
      </w:r>
      <w:r w:rsidR="008653A8">
        <w:rPr>
          <w:noProof/>
        </w:rPr>
        <w:instrText xml:space="preserve"> DATE   \* MERGEFORMAT </w:instrText>
      </w:r>
      <w:r w:rsidR="008653A8">
        <w:rPr>
          <w:noProof/>
        </w:rPr>
        <w:fldChar w:fldCharType="separate"/>
      </w:r>
      <w:r w:rsidR="00A17DA5">
        <w:rPr>
          <w:noProof/>
        </w:rPr>
        <w:t>5/26/21</w:t>
      </w:r>
      <w:r w:rsidR="008653A8">
        <w:rPr>
          <w:noProof/>
        </w:rPr>
        <w:fldChar w:fldCharType="end"/>
      </w:r>
    </w:p>
    <w:p w14:paraId="07027509" w14:textId="71B2D97F" w:rsidR="009B7EC9" w:rsidRPr="009B7EC9" w:rsidRDefault="009B7EC9" w:rsidP="009B7EC9"/>
    <w:p w14:paraId="2199E737" w14:textId="77777777" w:rsidR="009B7EC9" w:rsidRDefault="009B7EC9" w:rsidP="009B7EC9">
      <w:pPr>
        <w:pStyle w:val="BodyText"/>
        <w:spacing w:before="3"/>
        <w:rPr>
          <w:sz w:val="17"/>
        </w:rPr>
      </w:pPr>
    </w:p>
    <w:p w14:paraId="2847F46F" w14:textId="3063D61C" w:rsidR="009B7EC9" w:rsidRDefault="00503556" w:rsidP="009B7EC9">
      <w:pPr>
        <w:pStyle w:val="BodyText"/>
        <w:ind w:left="577" w:right="848"/>
        <w:jc w:val="center"/>
        <w:rPr>
          <w:b/>
          <w:color w:val="231F20"/>
          <w:sz w:val="22"/>
          <w:szCs w:val="22"/>
        </w:rPr>
      </w:pPr>
      <w:r w:rsidRPr="00503556">
        <w:rPr>
          <w:b/>
          <w:color w:val="231F20"/>
          <w:sz w:val="22"/>
          <w:szCs w:val="22"/>
        </w:rPr>
        <w:t xml:space="preserve"> </w:t>
      </w:r>
    </w:p>
    <w:p w14:paraId="39531769" w14:textId="5754E118" w:rsidR="002560C8" w:rsidRDefault="00A17DA5" w:rsidP="009B7EC9">
      <w:pPr>
        <w:pStyle w:val="BodyText"/>
        <w:ind w:left="577" w:right="848"/>
        <w:jc w:val="center"/>
        <w:rPr>
          <w:b/>
          <w:color w:val="231F20"/>
          <w:sz w:val="22"/>
          <w:szCs w:val="22"/>
        </w:rPr>
      </w:pPr>
      <w:r>
        <w:rPr>
          <w:b/>
          <w:color w:val="231F20"/>
          <w:sz w:val="22"/>
          <w:szCs w:val="22"/>
        </w:rPr>
        <w:t xml:space="preserve">Account Name: </w:t>
      </w:r>
      <w:r w:rsidRPr="00A17DA5">
        <w:rPr>
          <w:b/>
          <w:color w:val="231F20"/>
          <w:sz w:val="22"/>
          <w:szCs w:val="22"/>
          <w:highlight w:val="yellow"/>
        </w:rPr>
        <w:t>Fill Out</w:t>
      </w:r>
    </w:p>
    <w:p w14:paraId="37D1D769" w14:textId="77777777" w:rsidR="00A17DA5" w:rsidRDefault="00A17DA5" w:rsidP="009B7EC9">
      <w:pPr>
        <w:pStyle w:val="BodyText"/>
        <w:ind w:left="577" w:right="848"/>
        <w:jc w:val="center"/>
        <w:rPr>
          <w:b/>
          <w:color w:val="231F20"/>
          <w:sz w:val="22"/>
          <w:szCs w:val="22"/>
        </w:rPr>
      </w:pPr>
      <w:r>
        <w:rPr>
          <w:b/>
          <w:color w:val="231F20"/>
          <w:sz w:val="22"/>
          <w:szCs w:val="22"/>
        </w:rPr>
        <w:t xml:space="preserve">Account Street: </w:t>
      </w:r>
      <w:r w:rsidRPr="00A17DA5">
        <w:rPr>
          <w:b/>
          <w:color w:val="231F20"/>
          <w:sz w:val="22"/>
          <w:szCs w:val="22"/>
          <w:highlight w:val="yellow"/>
        </w:rPr>
        <w:t>Fill Out</w:t>
      </w:r>
      <w:r>
        <w:rPr>
          <w:b/>
          <w:color w:val="231F20"/>
          <w:sz w:val="22"/>
          <w:szCs w:val="22"/>
        </w:rPr>
        <w:t xml:space="preserve"> </w:t>
      </w:r>
    </w:p>
    <w:p w14:paraId="372F7D36" w14:textId="77777777" w:rsidR="00A17DA5" w:rsidRDefault="00A17DA5" w:rsidP="009B7EC9">
      <w:pPr>
        <w:pStyle w:val="BodyText"/>
        <w:ind w:left="577" w:right="848"/>
        <w:jc w:val="center"/>
        <w:rPr>
          <w:b/>
          <w:color w:val="231F20"/>
          <w:sz w:val="22"/>
          <w:szCs w:val="22"/>
        </w:rPr>
      </w:pPr>
      <w:r>
        <w:rPr>
          <w:b/>
          <w:color w:val="231F20"/>
          <w:sz w:val="22"/>
          <w:szCs w:val="22"/>
        </w:rPr>
        <w:t xml:space="preserve">Account City: </w:t>
      </w:r>
      <w:r w:rsidRPr="00A17DA5">
        <w:rPr>
          <w:b/>
          <w:color w:val="231F20"/>
          <w:sz w:val="22"/>
          <w:szCs w:val="22"/>
          <w:highlight w:val="yellow"/>
        </w:rPr>
        <w:t>Fill Out</w:t>
      </w:r>
      <w:r>
        <w:rPr>
          <w:b/>
          <w:color w:val="231F20"/>
          <w:sz w:val="22"/>
          <w:szCs w:val="22"/>
        </w:rPr>
        <w:t xml:space="preserve"> </w:t>
      </w:r>
    </w:p>
    <w:p w14:paraId="66854FE7" w14:textId="77777777" w:rsidR="00A17DA5" w:rsidRDefault="00A17DA5" w:rsidP="009B7EC9">
      <w:pPr>
        <w:pStyle w:val="BodyText"/>
        <w:ind w:left="577" w:right="848"/>
        <w:jc w:val="center"/>
        <w:rPr>
          <w:b/>
          <w:color w:val="231F20"/>
          <w:sz w:val="22"/>
          <w:szCs w:val="22"/>
        </w:rPr>
      </w:pPr>
      <w:r>
        <w:rPr>
          <w:b/>
          <w:color w:val="231F20"/>
          <w:sz w:val="22"/>
          <w:szCs w:val="22"/>
        </w:rPr>
        <w:t xml:space="preserve">Account State: </w:t>
      </w:r>
      <w:r w:rsidRPr="00A17DA5">
        <w:rPr>
          <w:b/>
          <w:color w:val="231F20"/>
          <w:sz w:val="22"/>
          <w:szCs w:val="22"/>
          <w:highlight w:val="yellow"/>
        </w:rPr>
        <w:t>Fill Out</w:t>
      </w:r>
      <w:r>
        <w:rPr>
          <w:b/>
          <w:color w:val="231F20"/>
          <w:sz w:val="22"/>
          <w:szCs w:val="22"/>
        </w:rPr>
        <w:t xml:space="preserve"> </w:t>
      </w:r>
    </w:p>
    <w:p w14:paraId="13A332D9" w14:textId="7422C100" w:rsidR="009B7EC9" w:rsidRDefault="00A17DA5" w:rsidP="009B7EC9">
      <w:pPr>
        <w:pStyle w:val="BodyText"/>
        <w:ind w:left="577" w:right="848"/>
        <w:jc w:val="center"/>
        <w:rPr>
          <w:b/>
          <w:color w:val="231F20"/>
          <w:sz w:val="22"/>
          <w:szCs w:val="22"/>
        </w:rPr>
      </w:pPr>
      <w:r>
        <w:rPr>
          <w:b/>
          <w:color w:val="231F20"/>
          <w:sz w:val="22"/>
          <w:szCs w:val="22"/>
        </w:rPr>
        <w:t xml:space="preserve">Account Zip Code: </w:t>
      </w:r>
      <w:r w:rsidRPr="00A17DA5">
        <w:rPr>
          <w:b/>
          <w:color w:val="231F20"/>
          <w:sz w:val="22"/>
          <w:szCs w:val="22"/>
          <w:highlight w:val="yellow"/>
        </w:rPr>
        <w:t>Fill Out</w:t>
      </w:r>
    </w:p>
    <w:p w14:paraId="2673E726" w14:textId="77777777" w:rsidR="009B7EC9" w:rsidRDefault="009B7EC9" w:rsidP="009B7EC9"/>
    <w:p w14:paraId="0639A51B" w14:textId="77777777" w:rsidR="0040378D" w:rsidRDefault="0040378D" w:rsidP="00593863">
      <w:pPr>
        <w:tabs>
          <w:tab w:val="left" w:pos="10959"/>
        </w:tabs>
      </w:pPr>
    </w:p>
    <w:p w14:paraId="43E02C84" w14:textId="3FCA872F" w:rsidR="005E6981" w:rsidRPr="009A7A37" w:rsidRDefault="005E6981" w:rsidP="00593863">
      <w:pPr>
        <w:tabs>
          <w:tab w:val="left" w:pos="10959"/>
        </w:tabs>
        <w:rPr>
          <w:color w:val="1A3D94"/>
          <w:sz w:val="28"/>
          <w:u w:color="C0504D"/>
        </w:rPr>
      </w:pPr>
      <w:r w:rsidRPr="005A627E">
        <w:rPr>
          <w:color w:val="1A3D94"/>
          <w:sz w:val="20"/>
          <w:szCs w:val="16"/>
          <w:u w:val="thick" w:color="C0504D"/>
        </w:rPr>
        <w:t>ANALYSIS SUMMARY</w:t>
      </w:r>
      <w:r w:rsidRPr="009A7A37">
        <w:rPr>
          <w:color w:val="1A3D94"/>
          <w:sz w:val="28"/>
          <w:u w:val="thick" w:color="C0504D"/>
        </w:rPr>
        <w:tab/>
      </w:r>
    </w:p>
    <w:p w14:paraId="0A18ABBC" w14:textId="77777777" w:rsidR="005E6981" w:rsidRDefault="005E6981" w:rsidP="005E6981">
      <w:pPr>
        <w:pStyle w:val="BodyText"/>
        <w:spacing w:before="8"/>
        <w:rPr>
          <w:sz w:val="6"/>
        </w:rPr>
      </w:pPr>
    </w:p>
    <w:tbl>
      <w:tblPr>
        <w:tblW w:w="11070" w:type="dxa"/>
        <w:tblInd w:w="-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7094"/>
      </w:tblGrid>
      <w:tr w:rsidR="005E6981" w14:paraId="3BB22E5B" w14:textId="77777777" w:rsidTr="00FC4BDE">
        <w:trPr>
          <w:trHeight w:hRule="exact" w:val="218"/>
        </w:trPr>
        <w:tc>
          <w:tcPr>
            <w:tcW w:w="3976" w:type="dxa"/>
          </w:tcPr>
          <w:p w14:paraId="6F80EE5C" w14:textId="77777777" w:rsidR="005E6981" w:rsidRPr="00CE6510" w:rsidRDefault="005E6981" w:rsidP="00E3049D">
            <w:pPr>
              <w:pStyle w:val="TableParagraph"/>
              <w:spacing w:before="0" w:line="179" w:lineRule="exact"/>
              <w:ind w:left="50"/>
              <w:jc w:val="left"/>
              <w:rPr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>Average Ledger Balance</w:t>
            </w:r>
          </w:p>
        </w:tc>
        <w:tc>
          <w:tcPr>
            <w:tcW w:w="7094" w:type="dxa"/>
          </w:tcPr>
          <w:p w14:paraId="40453FED" w14:textId="4F77839A" w:rsidR="005E6981" w:rsidRPr="00CE6510" w:rsidRDefault="002A57E2" w:rsidP="00E3049D">
            <w:pPr>
              <w:pStyle w:val="TableParagraph"/>
              <w:spacing w:before="0" w:line="179" w:lineRule="exact"/>
              <w:ind w:right="4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A17DA5">
              <w:rPr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17DA5"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14:paraId="57464E00" w14:textId="77777777" w:rsidTr="00FC4BDE">
        <w:trPr>
          <w:trHeight w:hRule="exact" w:val="280"/>
        </w:trPr>
        <w:tc>
          <w:tcPr>
            <w:tcW w:w="3976" w:type="dxa"/>
          </w:tcPr>
          <w:p w14:paraId="3DA928EF" w14:textId="77777777" w:rsidR="005E6981" w:rsidRPr="00CE6510" w:rsidRDefault="005E6981" w:rsidP="00E3049D">
            <w:pPr>
              <w:pStyle w:val="TableParagraph"/>
              <w:ind w:left="650"/>
              <w:jc w:val="left"/>
              <w:rPr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>Less Average Daily Float</w:t>
            </w:r>
          </w:p>
        </w:tc>
        <w:tc>
          <w:tcPr>
            <w:tcW w:w="7094" w:type="dxa"/>
          </w:tcPr>
          <w:p w14:paraId="1D94246E" w14:textId="627016B0" w:rsidR="005E6981" w:rsidRPr="00CE6510" w:rsidRDefault="00A17DA5" w:rsidP="00E3049D">
            <w:pPr>
              <w:pStyle w:val="TableParagraph"/>
              <w:ind w:right="4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14:paraId="15943961" w14:textId="77777777" w:rsidTr="00FC4BDE">
        <w:trPr>
          <w:trHeight w:hRule="exact" w:val="280"/>
        </w:trPr>
        <w:tc>
          <w:tcPr>
            <w:tcW w:w="3976" w:type="dxa"/>
          </w:tcPr>
          <w:p w14:paraId="3F2B3F20" w14:textId="29F0A088" w:rsidR="005E6981" w:rsidRPr="00CE6510" w:rsidRDefault="005E6981" w:rsidP="00E3049D">
            <w:pPr>
              <w:pStyle w:val="TableParagraph"/>
              <w:ind w:left="50"/>
              <w:jc w:val="left"/>
              <w:rPr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>Average Collected Balance</w:t>
            </w:r>
            <w:r w:rsidR="00C30415">
              <w:rPr>
                <w:color w:val="231F20"/>
                <w:sz w:val="18"/>
                <w:szCs w:val="18"/>
              </w:rPr>
              <w:t xml:space="preserve"> (ACB)</w:t>
            </w:r>
          </w:p>
        </w:tc>
        <w:tc>
          <w:tcPr>
            <w:tcW w:w="7094" w:type="dxa"/>
          </w:tcPr>
          <w:p w14:paraId="79218264" w14:textId="3FDD566E" w:rsidR="005E6981" w:rsidRPr="00CE6510" w:rsidRDefault="00A17DA5" w:rsidP="00E3049D">
            <w:pPr>
              <w:pStyle w:val="TableParagraph"/>
              <w:ind w:right="4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14:paraId="4A5EDDDA" w14:textId="77777777" w:rsidTr="00FC4BDE">
        <w:trPr>
          <w:trHeight w:hRule="exact" w:val="280"/>
        </w:trPr>
        <w:tc>
          <w:tcPr>
            <w:tcW w:w="3976" w:type="dxa"/>
          </w:tcPr>
          <w:p w14:paraId="726A0C3C" w14:textId="77777777" w:rsidR="005E6981" w:rsidRPr="00CE6510" w:rsidRDefault="005E6981" w:rsidP="00E3049D">
            <w:pPr>
              <w:pStyle w:val="TableParagraph"/>
              <w:ind w:left="650"/>
              <w:jc w:val="left"/>
              <w:rPr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 xml:space="preserve">Less Reserve </w:t>
            </w:r>
            <w:proofErr w:type="gramStart"/>
            <w:r w:rsidRPr="00CE6510">
              <w:rPr>
                <w:color w:val="231F20"/>
                <w:sz w:val="18"/>
                <w:szCs w:val="18"/>
              </w:rPr>
              <w:t>Requirement  (</w:t>
            </w:r>
            <w:proofErr w:type="gramEnd"/>
            <w:r w:rsidRPr="00CE6510">
              <w:rPr>
                <w:color w:val="231F20"/>
                <w:sz w:val="18"/>
                <w:szCs w:val="18"/>
              </w:rPr>
              <w:t>10.0000 %)</w:t>
            </w:r>
          </w:p>
        </w:tc>
        <w:tc>
          <w:tcPr>
            <w:tcW w:w="7094" w:type="dxa"/>
          </w:tcPr>
          <w:p w14:paraId="69645D5E" w14:textId="06228356" w:rsidR="005E6981" w:rsidRPr="00CE6510" w:rsidRDefault="00A17DA5" w:rsidP="00E3049D">
            <w:pPr>
              <w:pStyle w:val="TableParagraph"/>
              <w:ind w:right="4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14:paraId="75BDA44D" w14:textId="77777777" w:rsidTr="00FC4BDE">
        <w:trPr>
          <w:trHeight w:hRule="exact" w:val="280"/>
        </w:trPr>
        <w:tc>
          <w:tcPr>
            <w:tcW w:w="3976" w:type="dxa"/>
          </w:tcPr>
          <w:p w14:paraId="3471D3F4" w14:textId="77777777" w:rsidR="005E6981" w:rsidRPr="00CE6510" w:rsidRDefault="005E6981" w:rsidP="00E3049D">
            <w:pPr>
              <w:pStyle w:val="TableParagraph"/>
              <w:ind w:left="50"/>
              <w:jc w:val="left"/>
              <w:rPr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>Adjusted Collected Balance</w:t>
            </w:r>
          </w:p>
        </w:tc>
        <w:tc>
          <w:tcPr>
            <w:tcW w:w="7094" w:type="dxa"/>
          </w:tcPr>
          <w:p w14:paraId="0DDD16BA" w14:textId="4AA14555" w:rsidR="005E6981" w:rsidRPr="00CE6510" w:rsidRDefault="00A17DA5" w:rsidP="00E3049D">
            <w:pPr>
              <w:pStyle w:val="TableParagraph"/>
              <w:ind w:right="48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14:paraId="28B5D4D1" w14:textId="77777777" w:rsidTr="00FC4BDE">
        <w:trPr>
          <w:trHeight w:hRule="exact" w:val="264"/>
        </w:trPr>
        <w:tc>
          <w:tcPr>
            <w:tcW w:w="3976" w:type="dxa"/>
          </w:tcPr>
          <w:p w14:paraId="075509CC" w14:textId="77777777" w:rsidR="005E6981" w:rsidRPr="00CE6510" w:rsidRDefault="005E6981" w:rsidP="00E3049D">
            <w:pPr>
              <w:pStyle w:val="TableParagraph"/>
              <w:spacing w:before="17"/>
              <w:ind w:left="50"/>
              <w:jc w:val="left"/>
              <w:rPr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 xml:space="preserve">Earnings Credit Allowance </w:t>
            </w:r>
          </w:p>
        </w:tc>
        <w:tc>
          <w:tcPr>
            <w:tcW w:w="7094" w:type="dxa"/>
          </w:tcPr>
          <w:p w14:paraId="64659945" w14:textId="62B855FB" w:rsidR="005E6981" w:rsidRPr="00CE6510" w:rsidRDefault="00A17DA5" w:rsidP="00E3049D">
            <w:pPr>
              <w:pStyle w:val="TableParagraph"/>
              <w:spacing w:before="17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14:paraId="32E1B17C" w14:textId="77777777" w:rsidTr="00FC4BDE">
        <w:trPr>
          <w:trHeight w:hRule="exact" w:val="280"/>
        </w:trPr>
        <w:tc>
          <w:tcPr>
            <w:tcW w:w="3976" w:type="dxa"/>
          </w:tcPr>
          <w:p w14:paraId="62B22D37" w14:textId="77777777" w:rsidR="005E6981" w:rsidRPr="00CE6510" w:rsidRDefault="005E6981" w:rsidP="00E3049D">
            <w:pPr>
              <w:pStyle w:val="TableParagraph"/>
              <w:ind w:left="50"/>
              <w:jc w:val="left"/>
              <w:rPr>
                <w:color w:val="231F20"/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>Current Period Analyzed Charges</w:t>
            </w:r>
          </w:p>
        </w:tc>
        <w:tc>
          <w:tcPr>
            <w:tcW w:w="7094" w:type="dxa"/>
          </w:tcPr>
          <w:p w14:paraId="687D8845" w14:textId="0099980F" w:rsidR="005E6981" w:rsidRPr="00CE6510" w:rsidRDefault="00A17DA5" w:rsidP="00E3049D">
            <w:pPr>
              <w:pStyle w:val="TableParagraph"/>
              <w:rPr>
                <w:color w:val="231F20"/>
                <w:w w:val="95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:rsidRPr="005538BC" w14:paraId="35093AA4" w14:textId="77777777" w:rsidTr="00FC4BDE">
        <w:trPr>
          <w:trHeight w:hRule="exact" w:val="280"/>
        </w:trPr>
        <w:tc>
          <w:tcPr>
            <w:tcW w:w="3976" w:type="dxa"/>
          </w:tcPr>
          <w:p w14:paraId="1762A389" w14:textId="77777777" w:rsidR="005E6981" w:rsidRPr="00CE6510" w:rsidRDefault="005E6981" w:rsidP="00E3049D">
            <w:pPr>
              <w:pStyle w:val="TableParagraph"/>
              <w:ind w:left="50"/>
              <w:jc w:val="left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A</w:t>
            </w:r>
            <w:r w:rsidRPr="00CE6510">
              <w:rPr>
                <w:color w:val="231F20"/>
                <w:sz w:val="18"/>
                <w:szCs w:val="18"/>
              </w:rPr>
              <w:t>nalyzed Charges Due after Credit</w:t>
            </w:r>
          </w:p>
        </w:tc>
        <w:tc>
          <w:tcPr>
            <w:tcW w:w="7094" w:type="dxa"/>
          </w:tcPr>
          <w:p w14:paraId="3E288F2B" w14:textId="6EA24906" w:rsidR="005E6981" w:rsidRPr="00CE6510" w:rsidRDefault="00A17DA5" w:rsidP="00E3049D">
            <w:pPr>
              <w:pStyle w:val="TableParagraph"/>
              <w:rPr>
                <w:color w:val="231F20"/>
                <w:w w:val="95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:rsidRPr="0099012C" w14:paraId="7335A990" w14:textId="77777777" w:rsidTr="00FC4BDE">
        <w:trPr>
          <w:trHeight w:hRule="exact" w:val="280"/>
        </w:trPr>
        <w:tc>
          <w:tcPr>
            <w:tcW w:w="3976" w:type="dxa"/>
          </w:tcPr>
          <w:p w14:paraId="3E1B6D23" w14:textId="6D2B696C" w:rsidR="005E6981" w:rsidRPr="00CE6510" w:rsidRDefault="00C30415" w:rsidP="00C30415">
            <w:pPr>
              <w:pStyle w:val="TableParagraph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E6981" w:rsidRPr="00CE651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CB</w:t>
            </w:r>
            <w:r w:rsidR="005E6981" w:rsidRPr="00CE6510">
              <w:rPr>
                <w:sz w:val="18"/>
                <w:szCs w:val="18"/>
              </w:rPr>
              <w:t xml:space="preserve"> Required to Offset Services Charges</w:t>
            </w:r>
          </w:p>
        </w:tc>
        <w:tc>
          <w:tcPr>
            <w:tcW w:w="7094" w:type="dxa"/>
          </w:tcPr>
          <w:p w14:paraId="3D369D19" w14:textId="23DA2D9B" w:rsidR="005E6981" w:rsidRPr="00CE6510" w:rsidRDefault="00A17DA5" w:rsidP="00E3049D">
            <w:pPr>
              <w:pStyle w:val="TableParagrap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:rsidRPr="001C2456" w14:paraId="52A5B9F7" w14:textId="77777777" w:rsidTr="00FC4BDE">
        <w:trPr>
          <w:trHeight w:hRule="exact" w:val="280"/>
        </w:trPr>
        <w:tc>
          <w:tcPr>
            <w:tcW w:w="3976" w:type="dxa"/>
          </w:tcPr>
          <w:p w14:paraId="6CB6DF36" w14:textId="77777777" w:rsidR="005E6981" w:rsidRPr="00CE6510" w:rsidRDefault="005E6981" w:rsidP="00E3049D">
            <w:pPr>
              <w:pStyle w:val="TableParagraph"/>
              <w:ind w:left="50"/>
              <w:jc w:val="left"/>
              <w:rPr>
                <w:color w:val="231F20"/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>Collected Balances Available for Other Services</w:t>
            </w:r>
          </w:p>
        </w:tc>
        <w:tc>
          <w:tcPr>
            <w:tcW w:w="7094" w:type="dxa"/>
          </w:tcPr>
          <w:p w14:paraId="3E9E1C05" w14:textId="1E643FB6" w:rsidR="005E6981" w:rsidRPr="00CE6510" w:rsidRDefault="00A17DA5" w:rsidP="00E3049D">
            <w:pPr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5E6981" w:rsidRPr="001C2456" w14:paraId="3CCC7840" w14:textId="77777777" w:rsidTr="00FC4BDE">
        <w:trPr>
          <w:trHeight w:hRule="exact" w:val="280"/>
        </w:trPr>
        <w:tc>
          <w:tcPr>
            <w:tcW w:w="3976" w:type="dxa"/>
          </w:tcPr>
          <w:p w14:paraId="3ADC23E1" w14:textId="77777777" w:rsidR="005E6981" w:rsidRPr="00CE6510" w:rsidRDefault="005E6981" w:rsidP="00E3049D">
            <w:pPr>
              <w:pStyle w:val="TableParagraph"/>
              <w:ind w:left="50"/>
              <w:jc w:val="left"/>
              <w:rPr>
                <w:sz w:val="18"/>
                <w:szCs w:val="18"/>
              </w:rPr>
            </w:pPr>
            <w:r w:rsidRPr="00CE6510">
              <w:rPr>
                <w:color w:val="231F20"/>
                <w:sz w:val="18"/>
                <w:szCs w:val="18"/>
              </w:rPr>
              <w:t>Current Month Excess/(Shortfall) Position</w:t>
            </w:r>
          </w:p>
        </w:tc>
        <w:tc>
          <w:tcPr>
            <w:tcW w:w="7094" w:type="dxa"/>
          </w:tcPr>
          <w:p w14:paraId="2A593ED7" w14:textId="4BB73846" w:rsidR="005E6981" w:rsidRPr="00CE6510" w:rsidRDefault="00A17DA5" w:rsidP="00E3049D">
            <w:pPr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  <w:tr w:rsidR="009D0FA0" w:rsidRPr="001C2456" w14:paraId="65F9BD0F" w14:textId="77777777" w:rsidTr="00FC4BDE">
        <w:trPr>
          <w:trHeight w:hRule="exact" w:val="280"/>
        </w:trPr>
        <w:tc>
          <w:tcPr>
            <w:tcW w:w="3976" w:type="dxa"/>
          </w:tcPr>
          <w:p w14:paraId="5CC33B2F" w14:textId="622E5E27" w:rsidR="009D0FA0" w:rsidRPr="00CE6510" w:rsidRDefault="00F2072D" w:rsidP="00E3049D">
            <w:pPr>
              <w:pStyle w:val="TableParagraph"/>
              <w:ind w:left="50"/>
              <w:jc w:val="left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One-time Setup Fees</w:t>
            </w:r>
          </w:p>
        </w:tc>
        <w:tc>
          <w:tcPr>
            <w:tcW w:w="7094" w:type="dxa"/>
          </w:tcPr>
          <w:p w14:paraId="48C26DC3" w14:textId="68446085" w:rsidR="009D0FA0" w:rsidRDefault="00A17DA5" w:rsidP="00E3049D">
            <w:pPr>
              <w:jc w:val="righ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$ </w:t>
            </w:r>
            <w:r w:rsidRPr="00A17DA5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Fill Out</w:t>
            </w:r>
          </w:p>
        </w:tc>
      </w:tr>
    </w:tbl>
    <w:p w14:paraId="7B09E1C8" w14:textId="77777777" w:rsidR="00035F10" w:rsidRDefault="00035F10" w:rsidP="00596B6B">
      <w:pPr>
        <w:tabs>
          <w:tab w:val="left" w:pos="10959"/>
        </w:tabs>
        <w:rPr>
          <w:color w:val="1A3D94"/>
          <w:sz w:val="24"/>
          <w:u w:color="C0504D"/>
        </w:rPr>
      </w:pPr>
    </w:p>
    <w:p w14:paraId="7CA86A63" w14:textId="504AB1FC" w:rsidR="007B19F3" w:rsidRPr="007B19F3" w:rsidRDefault="007B19F3" w:rsidP="005E6981">
      <w:pPr>
        <w:pStyle w:val="BodyText"/>
        <w:spacing w:before="9"/>
        <w:rPr>
          <w:color w:val="1A3D94"/>
          <w:sz w:val="20"/>
          <w:szCs w:val="20"/>
          <w:u w:color="C0504D"/>
        </w:rPr>
      </w:pPr>
      <w:r w:rsidRPr="007B19F3">
        <w:rPr>
          <w:color w:val="1A3D94"/>
          <w:sz w:val="20"/>
          <w:szCs w:val="20"/>
          <w:u w:color="C0504D"/>
        </w:rPr>
        <w:t>Disclosure Statements</w:t>
      </w:r>
    </w:p>
    <w:p w14:paraId="166DF072" w14:textId="64EA3696" w:rsidR="007B19F3" w:rsidRDefault="007B19F3" w:rsidP="005E6981">
      <w:pPr>
        <w:pStyle w:val="BodyText"/>
        <w:spacing w:before="9"/>
        <w:rPr>
          <w:u w:color="C0504D"/>
        </w:rPr>
      </w:pPr>
      <w:r w:rsidRPr="007B19F3">
        <w:rPr>
          <w:u w:color="C0504D"/>
        </w:rPr>
        <w:t>Standard Prices and Earnings Allowance Rate are subject to change.</w:t>
      </w:r>
      <w:r w:rsidR="00585E3D">
        <w:rPr>
          <w:u w:color="C0504D"/>
        </w:rPr>
        <w:t xml:space="preserve">  </w:t>
      </w:r>
      <w:r w:rsidRPr="007B19F3">
        <w:rPr>
          <w:u w:color="C0504D"/>
        </w:rPr>
        <w:t>Pro Forma statement is based on expected volumes. Total Fees are based on actual service usage.</w:t>
      </w:r>
      <w:r w:rsidR="00585E3D">
        <w:rPr>
          <w:u w:color="C0504D"/>
        </w:rPr>
        <w:t xml:space="preserve">  </w:t>
      </w:r>
      <w:r w:rsidRPr="007B19F3">
        <w:rPr>
          <w:u w:color="C0504D"/>
        </w:rPr>
        <w:t>Service charges and fees will be assessed when subscribing to additional products and services.</w:t>
      </w:r>
    </w:p>
    <w:p w14:paraId="07C10795" w14:textId="06BEEF5F" w:rsidR="005E6981" w:rsidRDefault="00E20F51" w:rsidP="005E6981">
      <w:pPr>
        <w:pStyle w:val="BodyText"/>
        <w:spacing w:before="9"/>
        <w:rPr>
          <w:sz w:val="2"/>
          <w:szCs w:val="2"/>
        </w:rPr>
      </w:pPr>
      <w:r>
        <w:rPr>
          <w:u w:color="C0504D"/>
        </w:rPr>
        <w:t>Upon acceptance of services, pricing expires in one (1) year</w:t>
      </w:r>
      <w:r w:rsidR="00E845D3" w:rsidRPr="00E845D3">
        <w:rPr>
          <w:rFonts w:eastAsia="Times New Roman"/>
          <w:color w:val="000000"/>
        </w:rPr>
        <w:br/>
      </w:r>
    </w:p>
    <w:p w14:paraId="134C8FAF" w14:textId="77777777" w:rsidR="005E6981" w:rsidRDefault="005E6981" w:rsidP="005E6981">
      <w:pPr>
        <w:pStyle w:val="BodyText"/>
        <w:spacing w:before="9"/>
        <w:rPr>
          <w:sz w:val="2"/>
          <w:szCs w:val="2"/>
        </w:rPr>
      </w:pPr>
    </w:p>
    <w:p w14:paraId="7B30FB05" w14:textId="77777777" w:rsidR="005E6981" w:rsidRDefault="005E6981" w:rsidP="005E6981">
      <w:pPr>
        <w:pStyle w:val="BodyText"/>
        <w:spacing w:before="9"/>
        <w:rPr>
          <w:sz w:val="2"/>
          <w:szCs w:val="2"/>
        </w:rPr>
      </w:pPr>
    </w:p>
    <w:p w14:paraId="211AF5D7" w14:textId="77777777" w:rsidR="005E6981" w:rsidRDefault="005E6981" w:rsidP="005E6981">
      <w:pPr>
        <w:pStyle w:val="BodyText"/>
        <w:spacing w:before="9"/>
        <w:rPr>
          <w:sz w:val="2"/>
          <w:szCs w:val="2"/>
        </w:rPr>
      </w:pPr>
    </w:p>
    <w:p w14:paraId="3A61A3C4" w14:textId="4B54CF31" w:rsidR="005E6981" w:rsidRDefault="005E6981" w:rsidP="005E6981">
      <w:pPr>
        <w:rPr>
          <w:sz w:val="2"/>
          <w:szCs w:val="2"/>
        </w:rPr>
      </w:pPr>
    </w:p>
    <w:p w14:paraId="0F9D73A1" w14:textId="77777777" w:rsidR="00A5743B" w:rsidRDefault="00A5743B" w:rsidP="005E6981">
      <w:pPr>
        <w:rPr>
          <w:sz w:val="2"/>
          <w:szCs w:val="2"/>
        </w:rPr>
      </w:pPr>
    </w:p>
    <w:p w14:paraId="5B068782" w14:textId="29C218C8" w:rsidR="00C452BA" w:rsidRPr="00C452BA" w:rsidRDefault="005E6981" w:rsidP="001F754E">
      <w:pPr>
        <w:tabs>
          <w:tab w:val="left" w:pos="10959"/>
        </w:tabs>
        <w:ind w:left="160"/>
        <w:jc w:val="center"/>
        <w:rPr>
          <w:sz w:val="18"/>
          <w:szCs w:val="18"/>
        </w:rPr>
      </w:pPr>
      <w:r w:rsidRPr="00261EB4">
        <w:rPr>
          <w:color w:val="404040" w:themeColor="text1" w:themeTint="BF"/>
          <w:sz w:val="16"/>
          <w:szCs w:val="16"/>
        </w:rPr>
        <w:t xml:space="preserve">Unless otherwise stated, pricing is effective for </w:t>
      </w:r>
      <w:r w:rsidR="00E20F51">
        <w:rPr>
          <w:color w:val="404040" w:themeColor="text1" w:themeTint="BF"/>
          <w:sz w:val="16"/>
          <w:szCs w:val="16"/>
        </w:rPr>
        <w:t>9</w:t>
      </w:r>
      <w:r w:rsidRPr="00261EB4">
        <w:rPr>
          <w:color w:val="404040" w:themeColor="text1" w:themeTint="BF"/>
          <w:sz w:val="16"/>
          <w:szCs w:val="16"/>
        </w:rPr>
        <w:t>0 days from the date of this proforma.  Changes to stated volumes or services could constitute pricing changes. The earnings credit rate is subject to change at the Bank’s discretion.</w:t>
      </w:r>
    </w:p>
    <w:sectPr w:rsidR="00C452BA" w:rsidRPr="00C452BA" w:rsidSect="009427C5">
      <w:headerReference w:type="default" r:id="rId11"/>
      <w:type w:val="continuous"/>
      <w:pgSz w:w="12240" w:h="15840"/>
      <w:pgMar w:top="80" w:right="560" w:bottom="280" w:left="6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7B6B" w14:textId="77777777" w:rsidR="00795ED0" w:rsidRDefault="00795ED0" w:rsidP="00182664">
      <w:r>
        <w:separator/>
      </w:r>
    </w:p>
  </w:endnote>
  <w:endnote w:type="continuationSeparator" w:id="0">
    <w:p w14:paraId="00CAD873" w14:textId="77777777" w:rsidR="00795ED0" w:rsidRDefault="00795ED0" w:rsidP="0018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DF07E" w14:textId="77777777" w:rsidR="00795ED0" w:rsidRDefault="00795ED0" w:rsidP="00182664">
      <w:r>
        <w:separator/>
      </w:r>
    </w:p>
  </w:footnote>
  <w:footnote w:type="continuationSeparator" w:id="0">
    <w:p w14:paraId="66B28C15" w14:textId="77777777" w:rsidR="00795ED0" w:rsidRDefault="00795ED0" w:rsidP="00182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</w:rPr>
      <w:id w:val="-1318336367"/>
      <w:docPartObj>
        <w:docPartGallery w:val="Page Numbers (Top of Page)"/>
        <w:docPartUnique/>
      </w:docPartObj>
    </w:sdtPr>
    <w:sdtEndPr/>
    <w:sdtContent>
      <w:p w14:paraId="1C06B158" w14:textId="490F3F6E" w:rsidR="00186C2A" w:rsidRPr="00186C2A" w:rsidRDefault="001D1178" w:rsidP="00186C2A">
        <w:pPr>
          <w:pStyle w:val="Header"/>
          <w:jc w:val="right"/>
          <w:rPr>
            <w:sz w:val="18"/>
          </w:rPr>
        </w:pPr>
        <w:r w:rsidRPr="001D1178">
          <w:rPr>
            <w:sz w:val="20"/>
          </w:rPr>
          <w:t xml:space="preserve">Account Analysis Statement </w:t>
        </w:r>
        <w:r w:rsidR="006416BA">
          <w:rPr>
            <w:sz w:val="18"/>
          </w:rPr>
          <w:t>|</w:t>
        </w:r>
        <w:r w:rsidR="00186C2A">
          <w:rPr>
            <w:sz w:val="18"/>
          </w:rPr>
          <w:t xml:space="preserve"> </w:t>
        </w:r>
        <w:r w:rsidR="00186C2A" w:rsidRPr="00186C2A">
          <w:rPr>
            <w:sz w:val="18"/>
          </w:rPr>
          <w:t xml:space="preserve">Page </w:t>
        </w:r>
        <w:r w:rsidR="00186C2A" w:rsidRPr="00186C2A">
          <w:rPr>
            <w:b/>
            <w:bCs/>
            <w:sz w:val="20"/>
            <w:szCs w:val="24"/>
          </w:rPr>
          <w:fldChar w:fldCharType="begin"/>
        </w:r>
        <w:r w:rsidR="00186C2A" w:rsidRPr="00186C2A">
          <w:rPr>
            <w:b/>
            <w:bCs/>
            <w:sz w:val="18"/>
          </w:rPr>
          <w:instrText xml:space="preserve"> PAGE </w:instrText>
        </w:r>
        <w:r w:rsidR="00186C2A" w:rsidRPr="00186C2A">
          <w:rPr>
            <w:b/>
            <w:bCs/>
            <w:sz w:val="20"/>
            <w:szCs w:val="24"/>
          </w:rPr>
          <w:fldChar w:fldCharType="separate"/>
        </w:r>
        <w:r w:rsidR="00186C2A" w:rsidRPr="00186C2A">
          <w:rPr>
            <w:b/>
            <w:bCs/>
            <w:noProof/>
            <w:sz w:val="18"/>
          </w:rPr>
          <w:t>2</w:t>
        </w:r>
        <w:r w:rsidR="00186C2A" w:rsidRPr="00186C2A">
          <w:rPr>
            <w:b/>
            <w:bCs/>
            <w:sz w:val="20"/>
            <w:szCs w:val="24"/>
          </w:rPr>
          <w:fldChar w:fldCharType="end"/>
        </w:r>
        <w:r w:rsidR="00186C2A" w:rsidRPr="00186C2A">
          <w:rPr>
            <w:sz w:val="18"/>
          </w:rPr>
          <w:t xml:space="preserve"> of </w:t>
        </w:r>
        <w:r w:rsidR="00186C2A" w:rsidRPr="00186C2A">
          <w:rPr>
            <w:b/>
            <w:bCs/>
            <w:sz w:val="20"/>
            <w:szCs w:val="24"/>
          </w:rPr>
          <w:fldChar w:fldCharType="begin"/>
        </w:r>
        <w:r w:rsidR="00186C2A" w:rsidRPr="00186C2A">
          <w:rPr>
            <w:b/>
            <w:bCs/>
            <w:sz w:val="18"/>
          </w:rPr>
          <w:instrText xml:space="preserve"> NUMPAGES  </w:instrText>
        </w:r>
        <w:r w:rsidR="00186C2A" w:rsidRPr="00186C2A">
          <w:rPr>
            <w:b/>
            <w:bCs/>
            <w:sz w:val="20"/>
            <w:szCs w:val="24"/>
          </w:rPr>
          <w:fldChar w:fldCharType="separate"/>
        </w:r>
        <w:r w:rsidR="00186C2A" w:rsidRPr="00186C2A">
          <w:rPr>
            <w:b/>
            <w:bCs/>
            <w:noProof/>
            <w:sz w:val="18"/>
          </w:rPr>
          <w:t>2</w:t>
        </w:r>
        <w:r w:rsidR="00186C2A" w:rsidRPr="00186C2A">
          <w:rPr>
            <w:b/>
            <w:bCs/>
            <w:sz w:val="20"/>
            <w:szCs w:val="24"/>
          </w:rPr>
          <w:fldChar w:fldCharType="end"/>
        </w:r>
      </w:p>
    </w:sdtContent>
  </w:sdt>
  <w:p w14:paraId="4B53D63C" w14:textId="77777777" w:rsidR="009B7EC9" w:rsidRPr="00AF5BA5" w:rsidRDefault="009B7EC9" w:rsidP="00AF5BA5">
    <w:pPr>
      <w:pStyle w:val="BodyText"/>
      <w:ind w:left="90" w:right="190"/>
      <w:rPr>
        <w:color w:val="231F20"/>
        <w:u w:val="thic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5D"/>
    <w:rsid w:val="00005BFB"/>
    <w:rsid w:val="0001402F"/>
    <w:rsid w:val="000166AF"/>
    <w:rsid w:val="000226FA"/>
    <w:rsid w:val="00035F10"/>
    <w:rsid w:val="000453D6"/>
    <w:rsid w:val="000463CA"/>
    <w:rsid w:val="00054434"/>
    <w:rsid w:val="00056B2B"/>
    <w:rsid w:val="00062618"/>
    <w:rsid w:val="0006417B"/>
    <w:rsid w:val="0006541C"/>
    <w:rsid w:val="0006558D"/>
    <w:rsid w:val="00071193"/>
    <w:rsid w:val="0009160A"/>
    <w:rsid w:val="000964D4"/>
    <w:rsid w:val="000978D8"/>
    <w:rsid w:val="000A4977"/>
    <w:rsid w:val="000A5685"/>
    <w:rsid w:val="000A7DC1"/>
    <w:rsid w:val="000B495B"/>
    <w:rsid w:val="000F1002"/>
    <w:rsid w:val="000F14E9"/>
    <w:rsid w:val="000F6A35"/>
    <w:rsid w:val="000F77A8"/>
    <w:rsid w:val="00100BBC"/>
    <w:rsid w:val="00104B21"/>
    <w:rsid w:val="001059D1"/>
    <w:rsid w:val="00114037"/>
    <w:rsid w:val="00124F37"/>
    <w:rsid w:val="00135F0E"/>
    <w:rsid w:val="00136FF7"/>
    <w:rsid w:val="00144A70"/>
    <w:rsid w:val="00160B58"/>
    <w:rsid w:val="001621D8"/>
    <w:rsid w:val="00173F69"/>
    <w:rsid w:val="001744F0"/>
    <w:rsid w:val="00176D5F"/>
    <w:rsid w:val="00182664"/>
    <w:rsid w:val="00186721"/>
    <w:rsid w:val="00186729"/>
    <w:rsid w:val="0018695A"/>
    <w:rsid w:val="00186C2A"/>
    <w:rsid w:val="00197F25"/>
    <w:rsid w:val="001A180D"/>
    <w:rsid w:val="001A39CF"/>
    <w:rsid w:val="001B15F8"/>
    <w:rsid w:val="001B3CC9"/>
    <w:rsid w:val="001B6F3C"/>
    <w:rsid w:val="001C1169"/>
    <w:rsid w:val="001C2456"/>
    <w:rsid w:val="001C4FA9"/>
    <w:rsid w:val="001C6B7D"/>
    <w:rsid w:val="001D00CA"/>
    <w:rsid w:val="001D1178"/>
    <w:rsid w:val="001D2260"/>
    <w:rsid w:val="001E041A"/>
    <w:rsid w:val="001E56DE"/>
    <w:rsid w:val="001F4227"/>
    <w:rsid w:val="001F754E"/>
    <w:rsid w:val="00214714"/>
    <w:rsid w:val="00214C7B"/>
    <w:rsid w:val="0024460A"/>
    <w:rsid w:val="002560C8"/>
    <w:rsid w:val="002617DD"/>
    <w:rsid w:val="00261EB4"/>
    <w:rsid w:val="00266C72"/>
    <w:rsid w:val="00270BDF"/>
    <w:rsid w:val="00272705"/>
    <w:rsid w:val="0027618A"/>
    <w:rsid w:val="002A08F3"/>
    <w:rsid w:val="002A57E2"/>
    <w:rsid w:val="002C04F4"/>
    <w:rsid w:val="002C4604"/>
    <w:rsid w:val="002D1E1F"/>
    <w:rsid w:val="002E081F"/>
    <w:rsid w:val="002F2A42"/>
    <w:rsid w:val="00300608"/>
    <w:rsid w:val="0030215E"/>
    <w:rsid w:val="00305E7B"/>
    <w:rsid w:val="003069FB"/>
    <w:rsid w:val="00313F06"/>
    <w:rsid w:val="00316179"/>
    <w:rsid w:val="00317EF3"/>
    <w:rsid w:val="00322421"/>
    <w:rsid w:val="003273E8"/>
    <w:rsid w:val="003350C9"/>
    <w:rsid w:val="00336D4F"/>
    <w:rsid w:val="0034035B"/>
    <w:rsid w:val="00342F8D"/>
    <w:rsid w:val="003432D0"/>
    <w:rsid w:val="00345F35"/>
    <w:rsid w:val="0037446F"/>
    <w:rsid w:val="00374AA8"/>
    <w:rsid w:val="00375A75"/>
    <w:rsid w:val="00382685"/>
    <w:rsid w:val="00387921"/>
    <w:rsid w:val="0039205B"/>
    <w:rsid w:val="00394092"/>
    <w:rsid w:val="00395812"/>
    <w:rsid w:val="003968CB"/>
    <w:rsid w:val="003B0C9E"/>
    <w:rsid w:val="003B3BAC"/>
    <w:rsid w:val="003C4694"/>
    <w:rsid w:val="003C75C2"/>
    <w:rsid w:val="003D3BD8"/>
    <w:rsid w:val="003D4B90"/>
    <w:rsid w:val="003E2E95"/>
    <w:rsid w:val="003E3534"/>
    <w:rsid w:val="003E4375"/>
    <w:rsid w:val="003F1A2B"/>
    <w:rsid w:val="00401D58"/>
    <w:rsid w:val="0040378D"/>
    <w:rsid w:val="004155D1"/>
    <w:rsid w:val="00415A77"/>
    <w:rsid w:val="00426C67"/>
    <w:rsid w:val="00427AC9"/>
    <w:rsid w:val="004305C0"/>
    <w:rsid w:val="00435B8E"/>
    <w:rsid w:val="00440038"/>
    <w:rsid w:val="0044020F"/>
    <w:rsid w:val="004430EA"/>
    <w:rsid w:val="0044354C"/>
    <w:rsid w:val="00447AAA"/>
    <w:rsid w:val="0045740D"/>
    <w:rsid w:val="00462E9B"/>
    <w:rsid w:val="00463BB4"/>
    <w:rsid w:val="00465618"/>
    <w:rsid w:val="004717FE"/>
    <w:rsid w:val="0047688E"/>
    <w:rsid w:val="00481768"/>
    <w:rsid w:val="004851B5"/>
    <w:rsid w:val="004918B8"/>
    <w:rsid w:val="004921DB"/>
    <w:rsid w:val="004A26F2"/>
    <w:rsid w:val="004A71AE"/>
    <w:rsid w:val="004B7159"/>
    <w:rsid w:val="004B7A38"/>
    <w:rsid w:val="004D6484"/>
    <w:rsid w:val="004E3CC8"/>
    <w:rsid w:val="004E4033"/>
    <w:rsid w:val="004F395C"/>
    <w:rsid w:val="00503556"/>
    <w:rsid w:val="00505E04"/>
    <w:rsid w:val="00511F75"/>
    <w:rsid w:val="00525298"/>
    <w:rsid w:val="00530A58"/>
    <w:rsid w:val="0053721F"/>
    <w:rsid w:val="0054579A"/>
    <w:rsid w:val="00551AB2"/>
    <w:rsid w:val="00551FB7"/>
    <w:rsid w:val="005533C0"/>
    <w:rsid w:val="005538BC"/>
    <w:rsid w:val="0055735C"/>
    <w:rsid w:val="0056224E"/>
    <w:rsid w:val="00562CF9"/>
    <w:rsid w:val="0056606C"/>
    <w:rsid w:val="00574E40"/>
    <w:rsid w:val="00584BDC"/>
    <w:rsid w:val="00585E3D"/>
    <w:rsid w:val="0058602B"/>
    <w:rsid w:val="005861C2"/>
    <w:rsid w:val="005868AC"/>
    <w:rsid w:val="00593863"/>
    <w:rsid w:val="00596B6B"/>
    <w:rsid w:val="00596C69"/>
    <w:rsid w:val="005A2718"/>
    <w:rsid w:val="005A627E"/>
    <w:rsid w:val="005A63E5"/>
    <w:rsid w:val="005B14C3"/>
    <w:rsid w:val="005B1D76"/>
    <w:rsid w:val="005D47FC"/>
    <w:rsid w:val="005D495C"/>
    <w:rsid w:val="005D5DDF"/>
    <w:rsid w:val="005E19A5"/>
    <w:rsid w:val="005E6981"/>
    <w:rsid w:val="005F3E59"/>
    <w:rsid w:val="00600C17"/>
    <w:rsid w:val="00607085"/>
    <w:rsid w:val="00614E78"/>
    <w:rsid w:val="006158AA"/>
    <w:rsid w:val="00622072"/>
    <w:rsid w:val="00631623"/>
    <w:rsid w:val="00632FF9"/>
    <w:rsid w:val="00637531"/>
    <w:rsid w:val="006416BA"/>
    <w:rsid w:val="0064562E"/>
    <w:rsid w:val="00651AAC"/>
    <w:rsid w:val="00657DE3"/>
    <w:rsid w:val="00660AB2"/>
    <w:rsid w:val="00661126"/>
    <w:rsid w:val="0066514A"/>
    <w:rsid w:val="00675585"/>
    <w:rsid w:val="00675DD8"/>
    <w:rsid w:val="0067772E"/>
    <w:rsid w:val="00686A60"/>
    <w:rsid w:val="0069084A"/>
    <w:rsid w:val="0069170C"/>
    <w:rsid w:val="006A1CC1"/>
    <w:rsid w:val="006A26EF"/>
    <w:rsid w:val="006A5E66"/>
    <w:rsid w:val="006A706F"/>
    <w:rsid w:val="006B4BF5"/>
    <w:rsid w:val="006C1C0C"/>
    <w:rsid w:val="006D6C6B"/>
    <w:rsid w:val="006E1110"/>
    <w:rsid w:val="006E5B25"/>
    <w:rsid w:val="006E64F8"/>
    <w:rsid w:val="006F0A19"/>
    <w:rsid w:val="006F53F4"/>
    <w:rsid w:val="006F6434"/>
    <w:rsid w:val="007059D3"/>
    <w:rsid w:val="00712AF2"/>
    <w:rsid w:val="007303A3"/>
    <w:rsid w:val="00732F31"/>
    <w:rsid w:val="007467E4"/>
    <w:rsid w:val="007470B7"/>
    <w:rsid w:val="007548E5"/>
    <w:rsid w:val="00761A39"/>
    <w:rsid w:val="007629F5"/>
    <w:rsid w:val="00771162"/>
    <w:rsid w:val="00772AAC"/>
    <w:rsid w:val="0077387C"/>
    <w:rsid w:val="007740EE"/>
    <w:rsid w:val="00776576"/>
    <w:rsid w:val="00781F80"/>
    <w:rsid w:val="007828BA"/>
    <w:rsid w:val="007849AA"/>
    <w:rsid w:val="00787973"/>
    <w:rsid w:val="0079132A"/>
    <w:rsid w:val="00795ED0"/>
    <w:rsid w:val="00797730"/>
    <w:rsid w:val="007A38A2"/>
    <w:rsid w:val="007B19F3"/>
    <w:rsid w:val="007B6855"/>
    <w:rsid w:val="007C37BA"/>
    <w:rsid w:val="007C5325"/>
    <w:rsid w:val="007C652E"/>
    <w:rsid w:val="007C6C73"/>
    <w:rsid w:val="007D35A3"/>
    <w:rsid w:val="007D468F"/>
    <w:rsid w:val="007D59BA"/>
    <w:rsid w:val="007F3726"/>
    <w:rsid w:val="0080690A"/>
    <w:rsid w:val="008123B7"/>
    <w:rsid w:val="00815678"/>
    <w:rsid w:val="00817E3B"/>
    <w:rsid w:val="008246E0"/>
    <w:rsid w:val="00824AAC"/>
    <w:rsid w:val="00827B75"/>
    <w:rsid w:val="00843462"/>
    <w:rsid w:val="00844DCC"/>
    <w:rsid w:val="0084648D"/>
    <w:rsid w:val="00847FED"/>
    <w:rsid w:val="0086470C"/>
    <w:rsid w:val="008653A8"/>
    <w:rsid w:val="008704A6"/>
    <w:rsid w:val="0087259A"/>
    <w:rsid w:val="008734E0"/>
    <w:rsid w:val="00873DA8"/>
    <w:rsid w:val="008822BD"/>
    <w:rsid w:val="008826F5"/>
    <w:rsid w:val="00892946"/>
    <w:rsid w:val="00896C25"/>
    <w:rsid w:val="008A1EBA"/>
    <w:rsid w:val="008A5BE1"/>
    <w:rsid w:val="008A5E7B"/>
    <w:rsid w:val="008A5FCB"/>
    <w:rsid w:val="008B59C3"/>
    <w:rsid w:val="008B62B6"/>
    <w:rsid w:val="008C1452"/>
    <w:rsid w:val="008D1555"/>
    <w:rsid w:val="008D33D2"/>
    <w:rsid w:val="008D3B76"/>
    <w:rsid w:val="008D6A89"/>
    <w:rsid w:val="008F0C26"/>
    <w:rsid w:val="00902BE6"/>
    <w:rsid w:val="00904D6E"/>
    <w:rsid w:val="00906C59"/>
    <w:rsid w:val="0090772C"/>
    <w:rsid w:val="00926250"/>
    <w:rsid w:val="00926871"/>
    <w:rsid w:val="00926F14"/>
    <w:rsid w:val="009427C5"/>
    <w:rsid w:val="00951A87"/>
    <w:rsid w:val="00956A8E"/>
    <w:rsid w:val="009641D6"/>
    <w:rsid w:val="00966857"/>
    <w:rsid w:val="009740B5"/>
    <w:rsid w:val="00976BF9"/>
    <w:rsid w:val="00980BC3"/>
    <w:rsid w:val="00986619"/>
    <w:rsid w:val="0099012C"/>
    <w:rsid w:val="00991094"/>
    <w:rsid w:val="00996BBE"/>
    <w:rsid w:val="009A679F"/>
    <w:rsid w:val="009A7A37"/>
    <w:rsid w:val="009B17FE"/>
    <w:rsid w:val="009B3854"/>
    <w:rsid w:val="009B7EC9"/>
    <w:rsid w:val="009D0FA0"/>
    <w:rsid w:val="009D3374"/>
    <w:rsid w:val="009D623D"/>
    <w:rsid w:val="009E084E"/>
    <w:rsid w:val="009E7BF6"/>
    <w:rsid w:val="009E7E68"/>
    <w:rsid w:val="009F26F9"/>
    <w:rsid w:val="009F53CB"/>
    <w:rsid w:val="00A04767"/>
    <w:rsid w:val="00A07E71"/>
    <w:rsid w:val="00A10A89"/>
    <w:rsid w:val="00A159CD"/>
    <w:rsid w:val="00A15A69"/>
    <w:rsid w:val="00A17DA5"/>
    <w:rsid w:val="00A17EE5"/>
    <w:rsid w:val="00A22D8C"/>
    <w:rsid w:val="00A23A43"/>
    <w:rsid w:val="00A378D8"/>
    <w:rsid w:val="00A4494A"/>
    <w:rsid w:val="00A55712"/>
    <w:rsid w:val="00A5743B"/>
    <w:rsid w:val="00A80805"/>
    <w:rsid w:val="00A81614"/>
    <w:rsid w:val="00A9361E"/>
    <w:rsid w:val="00A938AE"/>
    <w:rsid w:val="00AA3F93"/>
    <w:rsid w:val="00AA5A8B"/>
    <w:rsid w:val="00AA7DC6"/>
    <w:rsid w:val="00AC1BD6"/>
    <w:rsid w:val="00AC210D"/>
    <w:rsid w:val="00AC4933"/>
    <w:rsid w:val="00AD03F2"/>
    <w:rsid w:val="00AD5F8F"/>
    <w:rsid w:val="00AD6E13"/>
    <w:rsid w:val="00AE1B7F"/>
    <w:rsid w:val="00AE3BD1"/>
    <w:rsid w:val="00AE6934"/>
    <w:rsid w:val="00AF1D0F"/>
    <w:rsid w:val="00AF31E1"/>
    <w:rsid w:val="00AF59FF"/>
    <w:rsid w:val="00AF5BA5"/>
    <w:rsid w:val="00B00C1B"/>
    <w:rsid w:val="00B05A2C"/>
    <w:rsid w:val="00B16FCD"/>
    <w:rsid w:val="00B23CCB"/>
    <w:rsid w:val="00B2408A"/>
    <w:rsid w:val="00B4589D"/>
    <w:rsid w:val="00B464F3"/>
    <w:rsid w:val="00B4756A"/>
    <w:rsid w:val="00B47C95"/>
    <w:rsid w:val="00B504EF"/>
    <w:rsid w:val="00B6088B"/>
    <w:rsid w:val="00B6115E"/>
    <w:rsid w:val="00B63B84"/>
    <w:rsid w:val="00B65D84"/>
    <w:rsid w:val="00B706C9"/>
    <w:rsid w:val="00B80F69"/>
    <w:rsid w:val="00B82DB8"/>
    <w:rsid w:val="00B833F7"/>
    <w:rsid w:val="00B92673"/>
    <w:rsid w:val="00B9573B"/>
    <w:rsid w:val="00BA42DC"/>
    <w:rsid w:val="00BA4889"/>
    <w:rsid w:val="00BA5FD9"/>
    <w:rsid w:val="00BA6066"/>
    <w:rsid w:val="00BC3747"/>
    <w:rsid w:val="00BC5046"/>
    <w:rsid w:val="00BC5F2E"/>
    <w:rsid w:val="00BC7C09"/>
    <w:rsid w:val="00BD2C86"/>
    <w:rsid w:val="00BD2E88"/>
    <w:rsid w:val="00BD5843"/>
    <w:rsid w:val="00BD6DF6"/>
    <w:rsid w:val="00BE4698"/>
    <w:rsid w:val="00BE745E"/>
    <w:rsid w:val="00BF0AC9"/>
    <w:rsid w:val="00BF2FD0"/>
    <w:rsid w:val="00BF4472"/>
    <w:rsid w:val="00BF7286"/>
    <w:rsid w:val="00C03F39"/>
    <w:rsid w:val="00C07EFC"/>
    <w:rsid w:val="00C1600D"/>
    <w:rsid w:val="00C30415"/>
    <w:rsid w:val="00C30631"/>
    <w:rsid w:val="00C32456"/>
    <w:rsid w:val="00C33783"/>
    <w:rsid w:val="00C4158F"/>
    <w:rsid w:val="00C452BA"/>
    <w:rsid w:val="00C464E5"/>
    <w:rsid w:val="00C47611"/>
    <w:rsid w:val="00C543AE"/>
    <w:rsid w:val="00C70667"/>
    <w:rsid w:val="00C75614"/>
    <w:rsid w:val="00C75DB5"/>
    <w:rsid w:val="00C84793"/>
    <w:rsid w:val="00C87838"/>
    <w:rsid w:val="00C915BD"/>
    <w:rsid w:val="00C91AEE"/>
    <w:rsid w:val="00C97E54"/>
    <w:rsid w:val="00CA2B7E"/>
    <w:rsid w:val="00CA5A4E"/>
    <w:rsid w:val="00CA6CD1"/>
    <w:rsid w:val="00CB0C79"/>
    <w:rsid w:val="00CC3738"/>
    <w:rsid w:val="00CD3DA3"/>
    <w:rsid w:val="00CE6510"/>
    <w:rsid w:val="00CE7076"/>
    <w:rsid w:val="00CF7839"/>
    <w:rsid w:val="00CF78A2"/>
    <w:rsid w:val="00D0402E"/>
    <w:rsid w:val="00D0640D"/>
    <w:rsid w:val="00D07E00"/>
    <w:rsid w:val="00D111BD"/>
    <w:rsid w:val="00D1735D"/>
    <w:rsid w:val="00D17945"/>
    <w:rsid w:val="00D24043"/>
    <w:rsid w:val="00D45818"/>
    <w:rsid w:val="00D47DA0"/>
    <w:rsid w:val="00D5256B"/>
    <w:rsid w:val="00D554DC"/>
    <w:rsid w:val="00D56BE1"/>
    <w:rsid w:val="00D60D13"/>
    <w:rsid w:val="00D7130D"/>
    <w:rsid w:val="00D7509D"/>
    <w:rsid w:val="00D77DE8"/>
    <w:rsid w:val="00D81427"/>
    <w:rsid w:val="00D915CC"/>
    <w:rsid w:val="00DA17FA"/>
    <w:rsid w:val="00DA244E"/>
    <w:rsid w:val="00DA6A13"/>
    <w:rsid w:val="00DB0CC7"/>
    <w:rsid w:val="00DB115D"/>
    <w:rsid w:val="00DB5921"/>
    <w:rsid w:val="00DB7C3F"/>
    <w:rsid w:val="00DD5932"/>
    <w:rsid w:val="00DD5E1B"/>
    <w:rsid w:val="00DE130E"/>
    <w:rsid w:val="00DF6C5D"/>
    <w:rsid w:val="00E03C67"/>
    <w:rsid w:val="00E12162"/>
    <w:rsid w:val="00E16830"/>
    <w:rsid w:val="00E170C3"/>
    <w:rsid w:val="00E2009C"/>
    <w:rsid w:val="00E2039F"/>
    <w:rsid w:val="00E205B0"/>
    <w:rsid w:val="00E20F51"/>
    <w:rsid w:val="00E34211"/>
    <w:rsid w:val="00E436A5"/>
    <w:rsid w:val="00E44753"/>
    <w:rsid w:val="00E55BA2"/>
    <w:rsid w:val="00E55C34"/>
    <w:rsid w:val="00E657B7"/>
    <w:rsid w:val="00E71B34"/>
    <w:rsid w:val="00E845D3"/>
    <w:rsid w:val="00E87DC7"/>
    <w:rsid w:val="00E911D8"/>
    <w:rsid w:val="00E92339"/>
    <w:rsid w:val="00E93467"/>
    <w:rsid w:val="00EA358F"/>
    <w:rsid w:val="00EB3A79"/>
    <w:rsid w:val="00EC0F3F"/>
    <w:rsid w:val="00EC1E19"/>
    <w:rsid w:val="00EC4A1B"/>
    <w:rsid w:val="00ED0AB0"/>
    <w:rsid w:val="00ED1F0F"/>
    <w:rsid w:val="00ED68D4"/>
    <w:rsid w:val="00EE2C74"/>
    <w:rsid w:val="00EE705B"/>
    <w:rsid w:val="00EF469D"/>
    <w:rsid w:val="00F00D5D"/>
    <w:rsid w:val="00F2072D"/>
    <w:rsid w:val="00F3380D"/>
    <w:rsid w:val="00F3500D"/>
    <w:rsid w:val="00F37710"/>
    <w:rsid w:val="00F40F04"/>
    <w:rsid w:val="00F43B73"/>
    <w:rsid w:val="00F5450C"/>
    <w:rsid w:val="00F62429"/>
    <w:rsid w:val="00F66310"/>
    <w:rsid w:val="00F66C5D"/>
    <w:rsid w:val="00F765E4"/>
    <w:rsid w:val="00F91A94"/>
    <w:rsid w:val="00F92D1B"/>
    <w:rsid w:val="00FA3CE4"/>
    <w:rsid w:val="00FB75CE"/>
    <w:rsid w:val="00FC0592"/>
    <w:rsid w:val="00FC4BDE"/>
    <w:rsid w:val="00FC652F"/>
    <w:rsid w:val="00FE06AC"/>
    <w:rsid w:val="00FE6091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1188E"/>
  <w15:docId w15:val="{F12ED90A-69CD-4A50-841C-0FBD6A9A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06A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D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66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82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664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182664"/>
    <w:rPr>
      <w:rFonts w:ascii="Arial" w:eastAsia="Arial" w:hAnsi="Arial" w:cs="Arial"/>
      <w:sz w:val="18"/>
      <w:szCs w:val="18"/>
    </w:rPr>
  </w:style>
  <w:style w:type="table" w:styleId="TableGridLight">
    <w:name w:val="Grid Table Light"/>
    <w:basedOn w:val="TableNormal"/>
    <w:uiPriority w:val="40"/>
    <w:rsid w:val="00F40F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40F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40F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0F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00D5D"/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uto"/>
          <w:bottom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40F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D623D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276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9F76B8DC1584A9D9993A103E3344D" ma:contentTypeVersion="42" ma:contentTypeDescription="Create a new document." ma:contentTypeScope="" ma:versionID="3a4e41d1ec7fa309981f0d6922aade96">
  <xsd:schema xmlns:xsd="http://www.w3.org/2001/XMLSchema" xmlns:xs="http://www.w3.org/2001/XMLSchema" xmlns:p="http://schemas.microsoft.com/office/2006/metadata/properties" xmlns:ns2="a7b6cca1-efb4-4db5-bdef-fa6bc8598e0a" targetNamespace="http://schemas.microsoft.com/office/2006/metadata/properties" ma:root="true" ma:fieldsID="eaa11c2305c3ce2d32b34668df8cdc8e" ns2:_="">
    <xsd:import namespace="a7b6cca1-efb4-4db5-bdef-fa6bc8598e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6cca1-efb4-4db5-bdef-fa6bc8598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824AD-3853-40AC-98CE-3C155E706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7DA32-5746-7B48-BC2E-06C7F8D14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126506-FA9B-44AA-833B-1C0F5ECACC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40D45E-7CEE-4A45-A45C-5473BB079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6cca1-efb4-4db5-bdef-fa6bc8598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Capital Bank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Ashlee</dc:creator>
  <cp:keywords/>
  <dc:description/>
  <cp:lastModifiedBy>Skyler Pullum</cp:lastModifiedBy>
  <cp:revision>2</cp:revision>
  <dcterms:created xsi:type="dcterms:W3CDTF">2021-05-26T18:18:00Z</dcterms:created>
  <dcterms:modified xsi:type="dcterms:W3CDTF">2021-05-26T18:18:00Z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2017-12-08T00:00:00Z</vt:filetime>
  </property>
  <property fmtid="{D5CDD505-2E9C-101B-9397-08002B2CF9AE}" pid="3" name="Creator">
    <vt:lpwstr>GMC Software AG~Inspire Designer~8.3.134.0</vt:lpwstr>
  </property>
  <property fmtid="{D5CDD505-2E9C-101B-9397-08002B2CF9AE}" pid="4" name="LastSaved">
    <vt:filetime>2018-01-19T00:00:00Z</vt:filetime>
  </property>
  <property fmtid="{D5CDD505-2E9C-101B-9397-08002B2CF9AE}" pid="5" name="ContentTypeId">
    <vt:lpwstr>0x010100D6F9F76B8DC1584A9D9993A103E3344D</vt:lpwstr>
  </property>
</Properties>
</file>