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E8388" w14:textId="45A8EF2B" w:rsidR="009275EE" w:rsidRDefault="009275EE" w:rsidP="009275EE">
      <w:pPr>
        <w:rPr>
          <w:rFonts w:ascii="Times New Roman" w:hAnsi="Times New Roman" w:cs="Times New Roman"/>
        </w:rPr>
      </w:pPr>
      <w:r w:rsidRPr="00F15C49">
        <w:rPr>
          <w:rFonts w:ascii="Source Sans Pro" w:hAnsi="Source Sans Pro"/>
          <w:b/>
          <w:bCs/>
        </w:rPr>
        <w:t>Project ‘A’</w:t>
      </w:r>
      <w:r>
        <w:rPr>
          <w:rFonts w:ascii="Source Sans Pro" w:hAnsi="Source Sans Pro"/>
          <w:b/>
          <w:bCs/>
        </w:rPr>
        <w:t xml:space="preserve">. </w:t>
      </w:r>
      <w:r>
        <w:rPr>
          <w:rFonts w:ascii="Source Sans Pro" w:hAnsi="Source Sans Pro"/>
        </w:rPr>
        <w:t xml:space="preserve"> </w:t>
      </w:r>
    </w:p>
    <w:p w14:paraId="163CE918" w14:textId="570F117B" w:rsidR="009275EE" w:rsidRPr="009275EE" w:rsidRDefault="009275EE" w:rsidP="009275EE">
      <w:pPr>
        <w:ind w:firstLine="720"/>
        <w:rPr>
          <w:rFonts w:ascii="Times New Roman" w:hAnsi="Times New Roman" w:cs="Times New Roman"/>
        </w:rPr>
      </w:pPr>
      <w:r w:rsidRPr="009275EE">
        <w:rPr>
          <w:rFonts w:ascii="Times New Roman" w:hAnsi="Times New Roman" w:cs="Times New Roman"/>
        </w:rPr>
        <w:t>For this project, it is necessary to set up test automation processes because one QA will not be able to eff</w:t>
      </w:r>
      <w:r w:rsidRPr="009275EE">
        <w:rPr>
          <w:rFonts w:ascii="Times New Roman" w:hAnsi="Times New Roman" w:cs="Times New Roman"/>
        </w:rPr>
        <w:t>ici</w:t>
      </w:r>
      <w:r w:rsidRPr="009275EE">
        <w:rPr>
          <w:rFonts w:ascii="Times New Roman" w:hAnsi="Times New Roman" w:cs="Times New Roman"/>
        </w:rPr>
        <w:t>ently cover repeated</w:t>
      </w:r>
      <w:r>
        <w:rPr>
          <w:rFonts w:ascii="Times New Roman" w:hAnsi="Times New Roman" w:cs="Times New Roman"/>
        </w:rPr>
        <w:t xml:space="preserve"> data</w:t>
      </w:r>
      <w:r w:rsidRPr="009275EE">
        <w:rPr>
          <w:rFonts w:ascii="Times New Roman" w:hAnsi="Times New Roman" w:cs="Times New Roman"/>
        </w:rPr>
        <w:t xml:space="preserve"> testing</w:t>
      </w:r>
      <w:r>
        <w:rPr>
          <w:rFonts w:ascii="Times New Roman" w:hAnsi="Times New Roman" w:cs="Times New Roman"/>
        </w:rPr>
        <w:t xml:space="preserve"> and </w:t>
      </w:r>
      <w:r w:rsidRPr="009275EE">
        <w:rPr>
          <w:rFonts w:ascii="Times New Roman" w:hAnsi="Times New Roman" w:cs="Times New Roman"/>
        </w:rPr>
        <w:t xml:space="preserve">dashboard validation during a one-year migration project. Automation is especially useful here because the system logic should remain the same after migration, which means many expected results are already known and can be verified </w:t>
      </w:r>
      <w:r>
        <w:rPr>
          <w:rFonts w:ascii="Times New Roman" w:hAnsi="Times New Roman" w:cs="Times New Roman"/>
        </w:rPr>
        <w:t>over and over</w:t>
      </w:r>
      <w:r w:rsidRPr="009275EE">
        <w:rPr>
          <w:rFonts w:ascii="Times New Roman" w:hAnsi="Times New Roman" w:cs="Times New Roman"/>
        </w:rPr>
        <w:t>. The most suitable areas for automation are smoke tests after deployments, data reconciliation between on-premises and cloud systems, dashboard KPI validation</w:t>
      </w:r>
      <w:r>
        <w:rPr>
          <w:rFonts w:ascii="Times New Roman" w:hAnsi="Times New Roman" w:cs="Times New Roman"/>
        </w:rPr>
        <w:t xml:space="preserve"> and </w:t>
      </w:r>
      <w:r w:rsidRPr="009275EE">
        <w:rPr>
          <w:rFonts w:ascii="Times New Roman" w:hAnsi="Times New Roman" w:cs="Times New Roman"/>
        </w:rPr>
        <w:t>API/service checks. These tests should be automated because they are repetitive, time-consuming, and require consistent execution. They can be implemented with Java-based tools such as JUnit for test structure, Selenium for dashboards, SQL scripts for database checks, and CI tools such as Jenkins for scheduled runs. To make automation effective, the project should define coding standards, reporting, version control, test data preparation, and regular execution in the delivery pipeline. Cooperation between QA, developers, and business users is also important so that expected dashboard results and business rules are clear.</w:t>
      </w:r>
    </w:p>
    <w:p w14:paraId="39C6EE20" w14:textId="77777777" w:rsidR="009275EE" w:rsidRPr="009275EE" w:rsidRDefault="009275EE" w:rsidP="009275EE">
      <w:pPr>
        <w:ind w:firstLine="720"/>
        <w:rPr>
          <w:rFonts w:ascii="Times New Roman" w:hAnsi="Times New Roman" w:cs="Times New Roman"/>
        </w:rPr>
      </w:pPr>
      <w:r w:rsidRPr="009275EE">
        <w:rPr>
          <w:rFonts w:ascii="Times New Roman" w:hAnsi="Times New Roman" w:cs="Times New Roman"/>
        </w:rPr>
        <w:t>For ROI calculation, the average manual testing effort is assumed to be 12 man-hours per week for 52 weeks. Therefore, the cost of manual testing is CM = 12 × 52 = 624 hours. The automation investment includes framework setup (FW = 80 hours), automated scenario creation (S = 160 hours), test execution support (E = 104 hours), and result analysis (R = 104 hours). Total investment is I = 80 + 160 + 104 + 104 = 448 hours. Using the formula ROI = (CM - I) / I, the result is (624 - 448) / 448 = 39.3%. This means automation gives a positive return because the saved manual effort is higher than the automation cost. In conclusion, automation is justified for this project because it reduces repetitive workload, increases testing coverage, and helps one QA support the migration more effectively.</w:t>
      </w:r>
    </w:p>
    <w:p w14:paraId="692AE4A7" w14:textId="77777777" w:rsidR="00B544E0" w:rsidRDefault="00B544E0"/>
    <w:sectPr w:rsidR="00B544E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altName w:val="Arial"/>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4E0"/>
    <w:rsid w:val="0079691E"/>
    <w:rsid w:val="009275EE"/>
    <w:rsid w:val="00B54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1E08"/>
  <w15:chartTrackingRefBased/>
  <w15:docId w15:val="{678DA339-2988-4700-B21A-AEF92336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4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4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4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4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4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4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4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4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4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4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4E0"/>
    <w:rPr>
      <w:rFonts w:eastAsiaTheme="majorEastAsia" w:cstheme="majorBidi"/>
      <w:color w:val="272727" w:themeColor="text1" w:themeTint="D8"/>
    </w:rPr>
  </w:style>
  <w:style w:type="paragraph" w:styleId="Title">
    <w:name w:val="Title"/>
    <w:basedOn w:val="Normal"/>
    <w:next w:val="Normal"/>
    <w:link w:val="TitleChar"/>
    <w:uiPriority w:val="10"/>
    <w:qFormat/>
    <w:rsid w:val="00B54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4E0"/>
    <w:pPr>
      <w:spacing w:before="160"/>
      <w:jc w:val="center"/>
    </w:pPr>
    <w:rPr>
      <w:i/>
      <w:iCs/>
      <w:color w:val="404040" w:themeColor="text1" w:themeTint="BF"/>
    </w:rPr>
  </w:style>
  <w:style w:type="character" w:customStyle="1" w:styleId="QuoteChar">
    <w:name w:val="Quote Char"/>
    <w:basedOn w:val="DefaultParagraphFont"/>
    <w:link w:val="Quote"/>
    <w:uiPriority w:val="29"/>
    <w:rsid w:val="00B544E0"/>
    <w:rPr>
      <w:i/>
      <w:iCs/>
      <w:color w:val="404040" w:themeColor="text1" w:themeTint="BF"/>
    </w:rPr>
  </w:style>
  <w:style w:type="paragraph" w:styleId="ListParagraph">
    <w:name w:val="List Paragraph"/>
    <w:basedOn w:val="Normal"/>
    <w:uiPriority w:val="34"/>
    <w:qFormat/>
    <w:rsid w:val="00B544E0"/>
    <w:pPr>
      <w:ind w:left="720"/>
      <w:contextualSpacing/>
    </w:pPr>
  </w:style>
  <w:style w:type="character" w:styleId="IntenseEmphasis">
    <w:name w:val="Intense Emphasis"/>
    <w:basedOn w:val="DefaultParagraphFont"/>
    <w:uiPriority w:val="21"/>
    <w:qFormat/>
    <w:rsid w:val="00B544E0"/>
    <w:rPr>
      <w:i/>
      <w:iCs/>
      <w:color w:val="2F5496" w:themeColor="accent1" w:themeShade="BF"/>
    </w:rPr>
  </w:style>
  <w:style w:type="paragraph" w:styleId="IntenseQuote">
    <w:name w:val="Intense Quote"/>
    <w:basedOn w:val="Normal"/>
    <w:next w:val="Normal"/>
    <w:link w:val="IntenseQuoteChar"/>
    <w:uiPriority w:val="30"/>
    <w:qFormat/>
    <w:rsid w:val="00B54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4E0"/>
    <w:rPr>
      <w:i/>
      <w:iCs/>
      <w:color w:val="2F5496" w:themeColor="accent1" w:themeShade="BF"/>
    </w:rPr>
  </w:style>
  <w:style w:type="character" w:styleId="IntenseReference">
    <w:name w:val="Intense Reference"/>
    <w:basedOn w:val="DefaultParagraphFont"/>
    <w:uiPriority w:val="32"/>
    <w:qFormat/>
    <w:rsid w:val="00B544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PCZONE.GE</dc:creator>
  <cp:keywords/>
  <dc:description/>
  <cp:lastModifiedBy>PCZONE.GE</cp:lastModifiedBy>
  <cp:revision>2</cp:revision>
  <dcterms:created xsi:type="dcterms:W3CDTF">2026-04-28T17:32:00Z</dcterms:created>
  <dcterms:modified xsi:type="dcterms:W3CDTF">2026-04-28T17:35:00Z</dcterms:modified>
</cp:coreProperties>
</file>