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32"/>
          <w:szCs w:val="32"/>
        </w:rPr>
        <w:t xml:space="preserve">PROJECT NOVA-FIN — EXECUTIVE STAKEHOLDER UPDATE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6FB2"/>
          <w:sz w:val="22"/>
          <w:szCs w:val="22"/>
        </w:rPr>
        <w:t xml:space="preserve">Meridian Bank Core Banking AI Transformation | December 2024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for: Meridian Bank Executive Leadership &amp; TCS Account Leadership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66"/>
                <w:sz w:val="48"/>
                <w:szCs w:val="48"/>
              </w:rPr>
              <w:t xml:space="preserve">67%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Overall Completion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392B"/>
                <w:sz w:val="14"/>
                <w:szCs w:val="14"/>
              </w:rPr>
              <w:t xml:space="preserve">(target was 81% by Q3)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48"/>
                <w:szCs w:val="48"/>
              </w:rPr>
              <w:t xml:space="preserve">$11.2M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Spent to 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vs $14.7M contract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+6 Wks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Schedule Delay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New go-live: May 15, 2025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8"/>
                <w:szCs w:val="48"/>
              </w:rPr>
              <w:t xml:space="preserve">94.2%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Model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8449"/>
                <w:sz w:val="14"/>
                <w:szCs w:val="14"/>
              </w:rPr>
              <w:t xml:space="preserve">exceeds 92% target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What Has Been Achieved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Cloud infrastructure fully provisioned across 3 Azure regions with 99.97% uptime in Q3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AI/ML credit risk models (v1.0) deployed to staging — 94.2% accuracy, exceeding the 92%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Core Banking Phase 1 API integration complete — 47 of 63 planned APIs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Data migration dry run #1 complete — 8.2M records validated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Security remediation sprint completed on schedule — PCI-DSS sign-off on track for Jan 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Recovery plan approved by Steering Committee on December 16, 2024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Top 3 Concerns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4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TCS Is Doing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Go-Live Delay (6 weeks)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Meridian's digital-first product launch depends on this system. Each week of delay = ~$200K opportunity cost.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Recovery plan with parallel workstreams; daily PM-to-PM sync; 2 additional FTEs deployed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CR-14 Approval 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RBI regulatory requirement — cannot go live without this module. Client CFO approval still outstanding.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Design ready to activate immediately upon approval. TCS holding resources in readiness.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Quality in Legacy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18% of Meridian legacy records have data issues — risk to migration completeness and go-live quality.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Dedicated data cleansing sprint; client data steward engaged; second dry run planned for Jan 2025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Decisions Needed From Leadership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James Whitfield / Meridian CFO: Approve CR-14 (+$280K regulatory module) by December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Meridian HR: Confirm end-user training schedule for 200 staff by December 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color w:val="333333"/>
          <w:sz w:val="20"/>
          <w:szCs w:val="20"/>
        </w:rPr>
        <w:t xml:space="preserve">TCS Delivery Partner: Sign off budget rebaseline of $14.98M by December 18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What to Expect Next Quarter (Q4 FY25)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compliance sign-off + Phase 2 API integration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Ramya / Shankar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Signed compliance certificate; all 63 APIs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February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commenced with 50 Meridian business users; Data migration full 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Meridian UAT Lead + TCS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Zero P1 defects after 2 weeks UAT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March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 for 200 end users complete; Performance testing 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Mgmt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95% training completion; &lt;3s response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April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Go-live dress rehearsal; Cutover planning finalized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Renu Gupta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Dry run completed; cutover plan signed 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May 15,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GO-LIVE — Production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System live; zero critical incidents in first 48 hrs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TCS is committed to delivering Project NOVA-FIN to the highest quality standard.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PM: Renu Gupta — renu.gupta@tcs.com  |  Account Head: Ankita Nanda — ankita.nanda@tcs.com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B2" w:sz="4" w:space="3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TCS | Project NOVA-FIN | Meridian Bank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3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Project NOVA-FIN | Executive Stakeholder Update | Dec 2024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2026-04-15T11:31:12.781Z</dcterms:created>
  <dcterms:modified xsi:type="dcterms:W3CDTF">2026-04-15T11:31:12.781Z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