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spacing w:after="0" w:before="1440" w:lineRule="auto"/>
        <w:rPr/>
      </w:pPr>
      <w:r w:rsidDel="00000000" w:rsidR="00000000" w:rsidRPr="00000000">
        <w:rPr>
          <w:rFonts w:ascii="Arial" w:cs="Arial" w:eastAsia="Arial" w:hAnsi="Arial"/>
          <w:b w:val="1"/>
          <w:color w:val="1b3a6b"/>
          <w:sz w:val="56"/>
          <w:szCs w:val="56"/>
          <w:rtl w:val="0"/>
        </w:rPr>
        <w:t xml:space="preserve">MERIDIAN FINANCIAL GROUP</w:t>
      </w:r>
      <w:r w:rsidDel="00000000" w:rsidR="00000000" w:rsidRPr="00000000">
        <w:rPr>
          <w:rtl w:val="0"/>
        </w:rPr>
      </w:r>
    </w:p>
    <w:p w:rsidR="00000000" w:rsidDel="00000000" w:rsidP="00000000" w:rsidRDefault="00000000" w:rsidRPr="00000000" w14:paraId="00000002">
      <w:pPr>
        <w:spacing w:after="240" w:before="0" w:lineRule="auto"/>
        <w:rPr/>
      </w:pPr>
      <w:r w:rsidDel="00000000" w:rsidR="00000000" w:rsidRPr="00000000">
        <w:rPr>
          <w:rFonts w:ascii="Arial" w:cs="Arial" w:eastAsia="Arial" w:hAnsi="Arial"/>
          <w:color w:val="2563a8"/>
          <w:sz w:val="26"/>
          <w:szCs w:val="26"/>
          <w:rtl w:val="0"/>
        </w:rPr>
        <w:t xml:space="preserve">Wealth Management &amp; Financial Services</w:t>
      </w:r>
      <w:r w:rsidDel="00000000" w:rsidR="00000000" w:rsidRPr="00000000">
        <w:rPr>
          <w:rtl w:val="0"/>
        </w:rPr>
      </w:r>
    </w:p>
    <w:p w:rsidR="00000000" w:rsidDel="00000000" w:rsidP="00000000" w:rsidRDefault="00000000" w:rsidRPr="00000000" w14:paraId="00000003">
      <w:pPr>
        <w:pBdr>
          <w:bottom w:color="1b3a6b" w:space="1" w:sz="6" w:val="single"/>
        </w:pBdr>
        <w:spacing w:after="120" w:before="0" w:lineRule="auto"/>
        <w:rPr/>
      </w:pPr>
      <w:r w:rsidDel="00000000" w:rsidR="00000000" w:rsidRPr="00000000">
        <w:rPr>
          <w:rtl w:val="0"/>
        </w:rPr>
      </w:r>
    </w:p>
    <w:p w:rsidR="00000000" w:rsidDel="00000000" w:rsidP="00000000" w:rsidRDefault="00000000" w:rsidRPr="00000000" w14:paraId="00000004">
      <w:pPr>
        <w:spacing w:after="80" w:before="320" w:lineRule="auto"/>
        <w:rPr/>
      </w:pPr>
      <w:r w:rsidDel="00000000" w:rsidR="00000000" w:rsidRPr="00000000">
        <w:rPr>
          <w:rFonts w:ascii="Arial" w:cs="Arial" w:eastAsia="Arial" w:hAnsi="Arial"/>
          <w:b w:val="1"/>
          <w:color w:val="1b3a6b"/>
          <w:sz w:val="44"/>
          <w:szCs w:val="44"/>
          <w:rtl w:val="0"/>
        </w:rPr>
        <w:t xml:space="preserve">REQUEST FOR PROPOSAL</w:t>
      </w:r>
      <w:r w:rsidDel="00000000" w:rsidR="00000000" w:rsidRPr="00000000">
        <w:rPr>
          <w:rtl w:val="0"/>
        </w:rPr>
      </w:r>
    </w:p>
    <w:p w:rsidR="00000000" w:rsidDel="00000000" w:rsidP="00000000" w:rsidRDefault="00000000" w:rsidRPr="00000000" w14:paraId="00000005">
      <w:pPr>
        <w:spacing w:after="480" w:before="0" w:lineRule="auto"/>
        <w:rPr/>
      </w:pPr>
      <w:r w:rsidDel="00000000" w:rsidR="00000000" w:rsidRPr="00000000">
        <w:rPr>
          <w:rFonts w:ascii="Arial" w:cs="Arial" w:eastAsia="Arial" w:hAnsi="Arial"/>
          <w:i w:val="1"/>
          <w:color w:val="2563a8"/>
          <w:sz w:val="30"/>
          <w:szCs w:val="30"/>
          <w:rtl w:val="0"/>
        </w:rPr>
        <w:t xml:space="preserve">Data Centre Modernisation &amp; Cloud Migration Programme</w:t>
      </w:r>
      <w:r w:rsidDel="00000000" w:rsidR="00000000" w:rsidRPr="00000000">
        <w:rPr>
          <w:rtl w:val="0"/>
        </w:rPr>
      </w:r>
    </w:p>
    <w:p w:rsidR="00000000" w:rsidDel="00000000" w:rsidP="00000000" w:rsidRDefault="00000000" w:rsidRPr="00000000" w14:paraId="00000006">
      <w:pPr>
        <w:spacing w:after="320" w:before="0" w:lineRule="auto"/>
        <w:rPr/>
      </w:pPr>
      <w:r w:rsidDel="00000000" w:rsidR="00000000" w:rsidRPr="00000000">
        <w:rPr>
          <w:rtl w:val="0"/>
        </w:rPr>
      </w:r>
    </w:p>
    <w:p w:rsidR="00000000" w:rsidDel="00000000" w:rsidP="00000000" w:rsidRDefault="00000000" w:rsidRPr="00000000" w14:paraId="00000007">
      <w:pPr>
        <w:spacing w:after="80" w:before="80" w:lineRule="auto"/>
        <w:rPr/>
      </w:pPr>
      <w:r w:rsidDel="00000000" w:rsidR="00000000" w:rsidRPr="00000000">
        <w:rPr>
          <w:rFonts w:ascii="Arial" w:cs="Arial" w:eastAsia="Arial" w:hAnsi="Arial"/>
          <w:b w:val="1"/>
          <w:color w:val="1b3a6b"/>
          <w:sz w:val="22"/>
          <w:szCs w:val="22"/>
          <w:rtl w:val="0"/>
        </w:rPr>
        <w:t xml:space="preserve">RFP Reference: </w:t>
      </w:r>
      <w:r w:rsidDel="00000000" w:rsidR="00000000" w:rsidRPr="00000000">
        <w:rPr>
          <w:rFonts w:ascii="Arial" w:cs="Arial" w:eastAsia="Arial" w:hAnsi="Arial"/>
          <w:color w:val="1e1e1e"/>
          <w:sz w:val="22"/>
          <w:szCs w:val="22"/>
          <w:rtl w:val="0"/>
        </w:rPr>
        <w:t xml:space="preserve">RFP-MFG-2025-001</w:t>
      </w:r>
      <w:r w:rsidDel="00000000" w:rsidR="00000000" w:rsidRPr="00000000">
        <w:rPr>
          <w:rtl w:val="0"/>
        </w:rPr>
      </w:r>
    </w:p>
    <w:p w:rsidR="00000000" w:rsidDel="00000000" w:rsidP="00000000" w:rsidRDefault="00000000" w:rsidRPr="00000000" w14:paraId="00000008">
      <w:pPr>
        <w:spacing w:after="80" w:before="80" w:lineRule="auto"/>
        <w:rPr/>
      </w:pPr>
      <w:r w:rsidDel="00000000" w:rsidR="00000000" w:rsidRPr="00000000">
        <w:rPr>
          <w:rFonts w:ascii="Arial" w:cs="Arial" w:eastAsia="Arial" w:hAnsi="Arial"/>
          <w:b w:val="1"/>
          <w:color w:val="1b3a6b"/>
          <w:sz w:val="22"/>
          <w:szCs w:val="22"/>
          <w:rtl w:val="0"/>
        </w:rPr>
        <w:t xml:space="preserve">Issue Date: </w:t>
      </w:r>
      <w:r w:rsidDel="00000000" w:rsidR="00000000" w:rsidRPr="00000000">
        <w:rPr>
          <w:rFonts w:ascii="Arial" w:cs="Arial" w:eastAsia="Arial" w:hAnsi="Arial"/>
          <w:color w:val="1e1e1e"/>
          <w:sz w:val="22"/>
          <w:szCs w:val="22"/>
          <w:rtl w:val="0"/>
        </w:rPr>
        <w:t xml:space="preserve">April 1, 2025</w:t>
      </w:r>
      <w:r w:rsidDel="00000000" w:rsidR="00000000" w:rsidRPr="00000000">
        <w:rPr>
          <w:rtl w:val="0"/>
        </w:rPr>
      </w:r>
    </w:p>
    <w:p w:rsidR="00000000" w:rsidDel="00000000" w:rsidP="00000000" w:rsidRDefault="00000000" w:rsidRPr="00000000" w14:paraId="00000009">
      <w:pPr>
        <w:spacing w:after="80" w:before="80" w:lineRule="auto"/>
        <w:rPr/>
      </w:pPr>
      <w:r w:rsidDel="00000000" w:rsidR="00000000" w:rsidRPr="00000000">
        <w:rPr>
          <w:rFonts w:ascii="Arial" w:cs="Arial" w:eastAsia="Arial" w:hAnsi="Arial"/>
          <w:b w:val="1"/>
          <w:color w:val="1b3a6b"/>
          <w:sz w:val="22"/>
          <w:szCs w:val="22"/>
          <w:rtl w:val="0"/>
        </w:rPr>
        <w:t xml:space="preserve">Submission Deadline: </w:t>
      </w:r>
      <w:r w:rsidDel="00000000" w:rsidR="00000000" w:rsidRPr="00000000">
        <w:rPr>
          <w:rFonts w:ascii="Arial" w:cs="Arial" w:eastAsia="Arial" w:hAnsi="Arial"/>
          <w:color w:val="1e1e1e"/>
          <w:sz w:val="22"/>
          <w:szCs w:val="22"/>
          <w:rtl w:val="0"/>
        </w:rPr>
        <w:t xml:space="preserve">April 30, 2025 at 17:00 CST</w:t>
      </w:r>
      <w:r w:rsidDel="00000000" w:rsidR="00000000" w:rsidRPr="00000000">
        <w:rPr>
          <w:rtl w:val="0"/>
        </w:rPr>
      </w:r>
    </w:p>
    <w:p w:rsidR="00000000" w:rsidDel="00000000" w:rsidP="00000000" w:rsidRDefault="00000000" w:rsidRPr="00000000" w14:paraId="0000000A">
      <w:pPr>
        <w:spacing w:after="80" w:before="80" w:lineRule="auto"/>
        <w:rPr/>
      </w:pPr>
      <w:r w:rsidDel="00000000" w:rsidR="00000000" w:rsidRPr="00000000">
        <w:rPr>
          <w:rFonts w:ascii="Arial" w:cs="Arial" w:eastAsia="Arial" w:hAnsi="Arial"/>
          <w:b w:val="1"/>
          <w:color w:val="1b3a6b"/>
          <w:sz w:val="22"/>
          <w:szCs w:val="22"/>
          <w:rtl w:val="0"/>
        </w:rPr>
        <w:t xml:space="preserve">Issued By: </w:t>
      </w:r>
      <w:r w:rsidDel="00000000" w:rsidR="00000000" w:rsidRPr="00000000">
        <w:rPr>
          <w:rFonts w:ascii="Arial" w:cs="Arial" w:eastAsia="Arial" w:hAnsi="Arial"/>
          <w:color w:val="1e1e1e"/>
          <w:sz w:val="22"/>
          <w:szCs w:val="22"/>
          <w:rtl w:val="0"/>
        </w:rPr>
        <w:t xml:space="preserve">Meridian Financial Group – Office of the CTO</w:t>
      </w:r>
      <w:r w:rsidDel="00000000" w:rsidR="00000000" w:rsidRPr="00000000">
        <w:rPr>
          <w:rtl w:val="0"/>
        </w:rPr>
      </w:r>
    </w:p>
    <w:p w:rsidR="00000000" w:rsidDel="00000000" w:rsidP="00000000" w:rsidRDefault="00000000" w:rsidRPr="00000000" w14:paraId="0000000B">
      <w:pPr>
        <w:spacing w:after="80" w:before="80" w:lineRule="auto"/>
        <w:rPr/>
      </w:pPr>
      <w:r w:rsidDel="00000000" w:rsidR="00000000" w:rsidRPr="00000000">
        <w:rPr>
          <w:rFonts w:ascii="Arial" w:cs="Arial" w:eastAsia="Arial" w:hAnsi="Arial"/>
          <w:b w:val="1"/>
          <w:color w:val="1b3a6b"/>
          <w:sz w:val="22"/>
          <w:szCs w:val="22"/>
          <w:rtl w:val="0"/>
        </w:rPr>
        <w:t xml:space="preserve">Contact: </w:t>
      </w:r>
      <w:r w:rsidDel="00000000" w:rsidR="00000000" w:rsidRPr="00000000">
        <w:rPr>
          <w:rFonts w:ascii="Arial" w:cs="Arial" w:eastAsia="Arial" w:hAnsi="Arial"/>
          <w:color w:val="1e1e1e"/>
          <w:sz w:val="22"/>
          <w:szCs w:val="22"/>
          <w:rtl w:val="0"/>
        </w:rPr>
        <w:t xml:space="preserve">rfp-cloud@meridianfg.com</w:t>
      </w:r>
      <w:r w:rsidDel="00000000" w:rsidR="00000000" w:rsidRPr="00000000">
        <w:rPr>
          <w:rtl w:val="0"/>
        </w:rPr>
      </w:r>
    </w:p>
    <w:p w:rsidR="00000000" w:rsidDel="00000000" w:rsidP="00000000" w:rsidRDefault="00000000" w:rsidRPr="00000000" w14:paraId="0000000C">
      <w:pPr>
        <w:spacing w:after="320" w:before="0" w:lineRule="auto"/>
        <w:rPr/>
      </w:pPr>
      <w:r w:rsidDel="00000000" w:rsidR="00000000" w:rsidRPr="00000000">
        <w:rPr>
          <w:rtl w:val="0"/>
        </w:rPr>
      </w:r>
    </w:p>
    <w:p w:rsidR="00000000" w:rsidDel="00000000" w:rsidP="00000000" w:rsidRDefault="00000000" w:rsidRPr="00000000" w14:paraId="0000000D">
      <w:pPr>
        <w:pBdr>
          <w:bottom w:color="1b3a6b" w:space="1" w:sz="6" w:val="single"/>
        </w:pBdr>
        <w:spacing w:after="120" w:before="0" w:lineRule="auto"/>
        <w:rPr/>
      </w:pPr>
      <w:r w:rsidDel="00000000" w:rsidR="00000000" w:rsidRPr="00000000">
        <w:rPr>
          <w:rtl w:val="0"/>
        </w:rPr>
      </w:r>
    </w:p>
    <w:p w:rsidR="00000000" w:rsidDel="00000000" w:rsidP="00000000" w:rsidRDefault="00000000" w:rsidRPr="00000000" w14:paraId="0000000E">
      <w:pPr>
        <w:spacing w:after="0" w:before="160" w:lineRule="auto"/>
        <w:rPr/>
      </w:pPr>
      <w:r w:rsidDel="00000000" w:rsidR="00000000" w:rsidRPr="00000000">
        <w:rPr>
          <w:rFonts w:ascii="Arial" w:cs="Arial" w:eastAsia="Arial" w:hAnsi="Arial"/>
          <w:i w:val="1"/>
          <w:color w:val="888888"/>
          <w:sz w:val="18"/>
          <w:szCs w:val="18"/>
          <w:rtl w:val="0"/>
        </w:rPr>
        <w:t xml:space="preserve">This document is confidential and intended solely for the named recipient. Unauthorised disclosure, reproduction, or distribution is strictly prohibited.</w:t>
      </w:r>
      <w:r w:rsidDel="00000000" w:rsidR="00000000" w:rsidRPr="00000000">
        <w:rPr>
          <w:rtl w:val="0"/>
        </w:rPr>
      </w:r>
    </w:p>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spacing w:after="120" w:before="360" w:lineRule="auto"/>
        <w:rPr/>
      </w:pPr>
      <w:r w:rsidDel="00000000" w:rsidR="00000000" w:rsidRPr="00000000">
        <w:rPr>
          <w:rFonts w:ascii="Arial" w:cs="Arial" w:eastAsia="Arial" w:hAnsi="Arial"/>
          <w:b w:val="1"/>
          <w:color w:val="1b3a6b"/>
          <w:sz w:val="36"/>
          <w:szCs w:val="36"/>
          <w:rtl w:val="0"/>
        </w:rPr>
        <w:t xml:space="preserve">1. Executive Summary</w:t>
      </w:r>
      <w:r w:rsidDel="00000000" w:rsidR="00000000" w:rsidRPr="00000000">
        <w:rPr>
          <w:rtl w:val="0"/>
        </w:rPr>
      </w:r>
    </w:p>
    <w:p w:rsidR="00000000" w:rsidDel="00000000" w:rsidP="00000000" w:rsidRDefault="00000000" w:rsidRPr="00000000" w14:paraId="00000011">
      <w:pPr>
        <w:pBdr>
          <w:bottom w:color="1b3a6b" w:space="1" w:sz="6" w:val="single"/>
        </w:pBdr>
        <w:spacing w:after="120" w:before="0" w:lineRule="auto"/>
        <w:rPr/>
      </w:pPr>
      <w:r w:rsidDel="00000000" w:rsidR="00000000" w:rsidRPr="00000000">
        <w:rPr>
          <w:rtl w:val="0"/>
        </w:rPr>
      </w:r>
    </w:p>
    <w:p w:rsidR="00000000" w:rsidDel="00000000" w:rsidP="00000000" w:rsidRDefault="00000000" w:rsidRPr="00000000" w14:paraId="00000012">
      <w:pPr>
        <w:spacing w:after="80" w:before="60" w:lineRule="auto"/>
        <w:rPr/>
      </w:pPr>
      <w:r w:rsidDel="00000000" w:rsidR="00000000" w:rsidRPr="00000000">
        <w:rPr>
          <w:rFonts w:ascii="Arial" w:cs="Arial" w:eastAsia="Arial" w:hAnsi="Arial"/>
          <w:color w:val="1e1e1e"/>
          <w:sz w:val="22"/>
          <w:szCs w:val="22"/>
          <w:rtl w:val="0"/>
        </w:rPr>
        <w:t xml:space="preserve">Meridian Financial Group (MFG) is a leading mid-market financial services and wealth management firm headquartered in Chicago, Illinois, with regional offices in New York, Dallas, and Toronto. With over 2,400 employees and USD 48 billion in assets under management, MFG serves a diverse client base of high-net-worth individuals, institutional investors, and corporate clients across North America.</w:t>
      </w:r>
      <w:r w:rsidDel="00000000" w:rsidR="00000000" w:rsidRPr="00000000">
        <w:rPr>
          <w:rtl w:val="0"/>
        </w:rPr>
      </w:r>
    </w:p>
    <w:p w:rsidR="00000000" w:rsidDel="00000000" w:rsidP="00000000" w:rsidRDefault="00000000" w:rsidRPr="00000000" w14:paraId="00000013">
      <w:pPr>
        <w:spacing w:after="120" w:before="0" w:lineRule="auto"/>
        <w:rPr/>
      </w:pPr>
      <w:r w:rsidDel="00000000" w:rsidR="00000000" w:rsidRPr="00000000">
        <w:rPr>
          <w:rtl w:val="0"/>
        </w:rPr>
      </w:r>
    </w:p>
    <w:p w:rsidR="00000000" w:rsidDel="00000000" w:rsidP="00000000" w:rsidRDefault="00000000" w:rsidRPr="00000000" w14:paraId="00000014">
      <w:pPr>
        <w:spacing w:after="80" w:before="60" w:lineRule="auto"/>
        <w:rPr/>
      </w:pPr>
      <w:r w:rsidDel="00000000" w:rsidR="00000000" w:rsidRPr="00000000">
        <w:rPr>
          <w:rFonts w:ascii="Arial" w:cs="Arial" w:eastAsia="Arial" w:hAnsi="Arial"/>
          <w:color w:val="1e1e1e"/>
          <w:sz w:val="22"/>
          <w:szCs w:val="22"/>
          <w:rtl w:val="0"/>
        </w:rPr>
        <w:t xml:space="preserve">MFG is undertaking a strategic initiative to modernise its on-premises data centre estate and migrate workloads to a secure, scalable public cloud environment. This Request for Proposal (RFP) invites qualified IT services organisations to submit detailed proposals outlining their capabilities, methodology, and commercial terms to become MFG's preferred Cloud Migration Partner.</w:t>
      </w:r>
      <w:r w:rsidDel="00000000" w:rsidR="00000000" w:rsidRPr="00000000">
        <w:rPr>
          <w:rtl w:val="0"/>
        </w:rPr>
      </w:r>
    </w:p>
    <w:p w:rsidR="00000000" w:rsidDel="00000000" w:rsidP="00000000" w:rsidRDefault="00000000" w:rsidRPr="00000000" w14:paraId="00000015">
      <w:pPr>
        <w:spacing w:after="120" w:before="0" w:lineRule="auto"/>
        <w:rPr/>
      </w:pPr>
      <w:r w:rsidDel="00000000" w:rsidR="00000000" w:rsidRPr="00000000">
        <w:rPr>
          <w:rtl w:val="0"/>
        </w:rPr>
      </w:r>
    </w:p>
    <w:p w:rsidR="00000000" w:rsidDel="00000000" w:rsidP="00000000" w:rsidRDefault="00000000" w:rsidRPr="00000000" w14:paraId="00000016">
      <w:pPr>
        <w:spacing w:after="80" w:before="60" w:lineRule="auto"/>
        <w:rPr/>
      </w:pPr>
      <w:r w:rsidDel="00000000" w:rsidR="00000000" w:rsidRPr="00000000">
        <w:rPr>
          <w:rFonts w:ascii="Arial" w:cs="Arial" w:eastAsia="Arial" w:hAnsi="Arial"/>
          <w:color w:val="1e1e1e"/>
          <w:sz w:val="22"/>
          <w:szCs w:val="22"/>
          <w:rtl w:val="0"/>
        </w:rPr>
        <w:t xml:space="preserve">The selected partner will be responsible for delivering a structured, risk-managed migration programme spanning discovery and assessment through to post-migration operations. MFG expects a partner who brings deep cloud architecture expertise, strong financial services sector experience, and a proven delivery methodology.</w:t>
      </w:r>
      <w:r w:rsidDel="00000000" w:rsidR="00000000" w:rsidRPr="00000000">
        <w:rPr>
          <w:rtl w:val="0"/>
        </w:rPr>
      </w:r>
    </w:p>
    <w:p w:rsidR="00000000" w:rsidDel="00000000" w:rsidP="00000000" w:rsidRDefault="00000000" w:rsidRPr="00000000" w14:paraId="00000017">
      <w:pPr>
        <w:spacing w:after="120" w:before="0" w:lineRule="auto"/>
        <w:rPr/>
      </w:pPr>
      <w:r w:rsidDel="00000000" w:rsidR="00000000" w:rsidRPr="00000000">
        <w:rPr>
          <w:rtl w:val="0"/>
        </w:rPr>
      </w:r>
    </w:p>
    <w:p w:rsidR="00000000" w:rsidDel="00000000" w:rsidP="00000000" w:rsidRDefault="00000000" w:rsidRPr="00000000" w14:paraId="00000018">
      <w:pPr>
        <w:spacing w:after="80" w:before="60" w:lineRule="auto"/>
        <w:rPr/>
      </w:pPr>
      <w:r w:rsidDel="00000000" w:rsidR="00000000" w:rsidRPr="00000000">
        <w:rPr>
          <w:rFonts w:ascii="Arial" w:cs="Arial" w:eastAsia="Arial" w:hAnsi="Arial"/>
          <w:color w:val="1e1e1e"/>
          <w:sz w:val="22"/>
          <w:szCs w:val="22"/>
          <w:rtl w:val="0"/>
        </w:rPr>
        <w:t xml:space="preserve">This RFP is not a commitment to award a contract. MFG reserves the right to accept or reject any proposal, in whole or in part, at its sole discretion.</w:t>
      </w:r>
      <w:r w:rsidDel="00000000" w:rsidR="00000000" w:rsidRPr="00000000">
        <w:rPr>
          <w:rtl w:val="0"/>
        </w:rPr>
      </w:r>
    </w:p>
    <w:p w:rsidR="00000000" w:rsidDel="00000000" w:rsidP="00000000" w:rsidRDefault="00000000" w:rsidRPr="00000000" w14:paraId="00000019">
      <w:pPr>
        <w:pStyle w:val="Heading1"/>
        <w:spacing w:after="120" w:before="360" w:lineRule="auto"/>
        <w:rPr/>
      </w:pPr>
      <w:r w:rsidDel="00000000" w:rsidR="00000000" w:rsidRPr="00000000">
        <w:rPr>
          <w:rFonts w:ascii="Arial" w:cs="Arial" w:eastAsia="Arial" w:hAnsi="Arial"/>
          <w:b w:val="1"/>
          <w:color w:val="1b3a6b"/>
          <w:sz w:val="36"/>
          <w:szCs w:val="36"/>
          <w:rtl w:val="0"/>
        </w:rPr>
        <w:t xml:space="preserve">2. Company Background</w:t>
      </w:r>
      <w:r w:rsidDel="00000000" w:rsidR="00000000" w:rsidRPr="00000000">
        <w:rPr>
          <w:rtl w:val="0"/>
        </w:rPr>
      </w:r>
    </w:p>
    <w:p w:rsidR="00000000" w:rsidDel="00000000" w:rsidP="00000000" w:rsidRDefault="00000000" w:rsidRPr="00000000" w14:paraId="0000001A">
      <w:pPr>
        <w:pBdr>
          <w:bottom w:color="1b3a6b" w:space="1" w:sz="6" w:val="single"/>
        </w:pBdr>
        <w:spacing w:after="120" w:before="0" w:lineRule="auto"/>
        <w:rPr/>
      </w:pPr>
      <w:r w:rsidDel="00000000" w:rsidR="00000000" w:rsidRPr="00000000">
        <w:rPr>
          <w:rtl w:val="0"/>
        </w:rPr>
      </w:r>
    </w:p>
    <w:p w:rsidR="00000000" w:rsidDel="00000000" w:rsidP="00000000" w:rsidRDefault="00000000" w:rsidRPr="00000000" w14:paraId="0000001B">
      <w:pPr>
        <w:spacing w:after="80" w:before="60" w:lineRule="auto"/>
        <w:rPr/>
      </w:pPr>
      <w:r w:rsidDel="00000000" w:rsidR="00000000" w:rsidRPr="00000000">
        <w:rPr>
          <w:rFonts w:ascii="Arial" w:cs="Arial" w:eastAsia="Arial" w:hAnsi="Arial"/>
          <w:color w:val="1e1e1e"/>
          <w:sz w:val="22"/>
          <w:szCs w:val="22"/>
          <w:rtl w:val="0"/>
        </w:rPr>
        <w:t xml:space="preserve">Founded in 1987, Meridian Financial Group has grown from a regional brokerage into a full-service wealth management and financial services conglomerate. MFG's core business lines include:</w:t>
      </w:r>
      <w:r w:rsidDel="00000000" w:rsidR="00000000" w:rsidRPr="00000000">
        <w:rPr>
          <w:rtl w:val="0"/>
        </w:rPr>
      </w:r>
    </w:p>
    <w:p w:rsidR="00000000" w:rsidDel="00000000" w:rsidP="00000000" w:rsidRDefault="00000000" w:rsidRPr="00000000" w14:paraId="0000001C">
      <w:pPr>
        <w:spacing w:after="80" w:before="0" w:lineRule="auto"/>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1e1e1e"/>
          <w:sz w:val="22"/>
          <w:szCs w:val="22"/>
          <w:u w:val="none"/>
          <w:shd w:fill="auto" w:val="clear"/>
          <w:vertAlign w:val="baseline"/>
          <w:rtl w:val="0"/>
        </w:rPr>
        <w:t xml:space="preserve">Wealth Management &amp; Private Banking</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1e1e1e"/>
          <w:sz w:val="22"/>
          <w:szCs w:val="22"/>
          <w:u w:val="none"/>
          <w:shd w:fill="auto" w:val="clear"/>
          <w:vertAlign w:val="baseline"/>
          <w:rtl w:val="0"/>
        </w:rPr>
        <w:t xml:space="preserve">Institutional Asset Management</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1e1e1e"/>
          <w:sz w:val="22"/>
          <w:szCs w:val="22"/>
          <w:u w:val="none"/>
          <w:shd w:fill="auto" w:val="clear"/>
          <w:vertAlign w:val="baseline"/>
          <w:rtl w:val="0"/>
        </w:rPr>
        <w:t xml:space="preserve">Corporate Treasury &amp; Trade Finance</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1e1e1e"/>
          <w:sz w:val="22"/>
          <w:szCs w:val="22"/>
          <w:u w:val="none"/>
          <w:shd w:fill="auto" w:val="clear"/>
          <w:vertAlign w:val="baseline"/>
          <w:rtl w:val="0"/>
        </w:rPr>
        <w:t xml:space="preserve">Insurance &amp; Annuities</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1e1e1e"/>
          <w:sz w:val="22"/>
          <w:szCs w:val="22"/>
          <w:u w:val="none"/>
          <w:shd w:fill="auto" w:val="clear"/>
          <w:vertAlign w:val="baseline"/>
          <w:rtl w:val="0"/>
        </w:rPr>
        <w:t xml:space="preserve">Digital Banking (launched 2021)</w:t>
      </w:r>
      <w:r w:rsidDel="00000000" w:rsidR="00000000" w:rsidRPr="00000000">
        <w:rPr>
          <w:rtl w:val="0"/>
        </w:rPr>
      </w:r>
    </w:p>
    <w:p w:rsidR="00000000" w:rsidDel="00000000" w:rsidP="00000000" w:rsidRDefault="00000000" w:rsidRPr="00000000" w14:paraId="00000022">
      <w:pPr>
        <w:spacing w:after="160" w:before="0" w:lineRule="auto"/>
        <w:rPr/>
      </w:pPr>
      <w:r w:rsidDel="00000000" w:rsidR="00000000" w:rsidRPr="00000000">
        <w:rPr>
          <w:rtl w:val="0"/>
        </w:rPr>
      </w:r>
    </w:p>
    <w:p w:rsidR="00000000" w:rsidDel="00000000" w:rsidP="00000000" w:rsidRDefault="00000000" w:rsidRPr="00000000" w14:paraId="00000023">
      <w:pPr>
        <w:pStyle w:val="Heading2"/>
        <w:spacing w:after="100" w:before="240" w:lineRule="auto"/>
        <w:rPr/>
      </w:pPr>
      <w:r w:rsidDel="00000000" w:rsidR="00000000" w:rsidRPr="00000000">
        <w:rPr>
          <w:rFonts w:ascii="Arial" w:cs="Arial" w:eastAsia="Arial" w:hAnsi="Arial"/>
          <w:b w:val="1"/>
          <w:color w:val="2563a8"/>
          <w:sz w:val="28"/>
          <w:szCs w:val="28"/>
          <w:rtl w:val="0"/>
        </w:rPr>
        <w:t xml:space="preserve">2.1 Technology Landscape</w:t>
      </w:r>
      <w:r w:rsidDel="00000000" w:rsidR="00000000" w:rsidRPr="00000000">
        <w:rPr>
          <w:rtl w:val="0"/>
        </w:rPr>
      </w:r>
    </w:p>
    <w:p w:rsidR="00000000" w:rsidDel="00000000" w:rsidP="00000000" w:rsidRDefault="00000000" w:rsidRPr="00000000" w14:paraId="00000024">
      <w:pPr>
        <w:spacing w:after="80" w:before="60" w:lineRule="auto"/>
        <w:rPr/>
      </w:pPr>
      <w:r w:rsidDel="00000000" w:rsidR="00000000" w:rsidRPr="00000000">
        <w:rPr>
          <w:rFonts w:ascii="Arial" w:cs="Arial" w:eastAsia="Arial" w:hAnsi="Arial"/>
          <w:color w:val="1e1e1e"/>
          <w:sz w:val="22"/>
          <w:szCs w:val="22"/>
          <w:rtl w:val="0"/>
        </w:rPr>
        <w:t xml:space="preserve">MFG currently operates two primary data centres — one in Chicago (primary) and one in Columbus, Ohio (DR site) — housing over 1,200 physical and virtual servers. The IT estate supports approximately 180 enterprise applications, ranging from core banking platforms to customer-facing digital portals and regulatory reporting systems.</w:t>
      </w:r>
      <w:r w:rsidDel="00000000" w:rsidR="00000000" w:rsidRPr="00000000">
        <w:rPr>
          <w:rtl w:val="0"/>
        </w:rPr>
      </w:r>
    </w:p>
    <w:p w:rsidR="00000000" w:rsidDel="00000000" w:rsidP="00000000" w:rsidRDefault="00000000" w:rsidRPr="00000000" w14:paraId="00000025">
      <w:pPr>
        <w:spacing w:after="120" w:before="0" w:lineRule="auto"/>
        <w:rPr/>
      </w:pPr>
      <w:r w:rsidDel="00000000" w:rsidR="00000000" w:rsidRPr="00000000">
        <w:rPr>
          <w:rtl w:val="0"/>
        </w:rPr>
      </w:r>
    </w:p>
    <w:p w:rsidR="00000000" w:rsidDel="00000000" w:rsidP="00000000" w:rsidRDefault="00000000" w:rsidRPr="00000000" w14:paraId="00000026">
      <w:pPr>
        <w:spacing w:after="80" w:before="60" w:lineRule="auto"/>
        <w:rPr/>
      </w:pPr>
      <w:r w:rsidDel="00000000" w:rsidR="00000000" w:rsidRPr="00000000">
        <w:rPr>
          <w:rFonts w:ascii="Arial" w:cs="Arial" w:eastAsia="Arial" w:hAnsi="Arial"/>
          <w:color w:val="1e1e1e"/>
          <w:sz w:val="22"/>
          <w:szCs w:val="22"/>
          <w:rtl w:val="0"/>
        </w:rPr>
        <w:t xml:space="preserve">Key technology facts: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b3a6b"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b w:val="1"/>
                <w:color w:val="ffffff"/>
                <w:sz w:val="22"/>
                <w:szCs w:val="22"/>
                <w:rtl w:val="0"/>
              </w:rPr>
              <w:t xml:space="preserve">Attribute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b w:val="1"/>
                <w:color w:val="ffffff"/>
                <w:sz w:val="22"/>
                <w:szCs w:val="22"/>
                <w:rtl w:val="0"/>
              </w:rPr>
              <w:t xml:space="preserve">Details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color w:val="1b3a6b"/>
                <w:sz w:val="22"/>
                <w:szCs w:val="22"/>
                <w:rtl w:val="0"/>
              </w:rPr>
              <w:t xml:space="preserve">Primary DC Location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color w:val="1e1e1e"/>
                <w:sz w:val="22"/>
                <w:szCs w:val="22"/>
                <w:rtl w:val="0"/>
              </w:rPr>
              <w:t xml:space="preserve">Chicago, IL (owned facility)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color w:val="1b3a6b"/>
                <w:sz w:val="22"/>
                <w:szCs w:val="22"/>
                <w:rtl w:val="0"/>
              </w:rPr>
              <w:t xml:space="preserve">DR DC Location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color w:val="1e1e1e"/>
                <w:sz w:val="22"/>
                <w:szCs w:val="22"/>
                <w:rtl w:val="0"/>
              </w:rPr>
              <w:t xml:space="preserve">Columbus, OH (co-location)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color w:val="1b3a6b"/>
                <w:sz w:val="22"/>
                <w:szCs w:val="22"/>
                <w:rtl w:val="0"/>
              </w:rPr>
              <w:t xml:space="preserve">Total Servers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color w:val="1e1e1e"/>
                <w:sz w:val="22"/>
                <w:szCs w:val="22"/>
                <w:rtl w:val="0"/>
              </w:rPr>
              <w:t xml:space="preserve">1,240 (620 physical, 620 virtual)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color w:val="1b3a6b"/>
                <w:sz w:val="22"/>
                <w:szCs w:val="22"/>
                <w:rtl w:val="0"/>
              </w:rPr>
              <w:t xml:space="preserve">Total Applications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color w:val="1e1e1e"/>
                <w:sz w:val="22"/>
                <w:szCs w:val="22"/>
                <w:rtl w:val="0"/>
              </w:rPr>
              <w:t xml:space="preserve">~180 across all business lines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color w:val="1b3a6b"/>
                <w:sz w:val="22"/>
                <w:szCs w:val="22"/>
                <w:rtl w:val="0"/>
              </w:rPr>
              <w:t xml:space="preserve">Current Virtualisation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color w:val="1e1e1e"/>
                <w:sz w:val="22"/>
                <w:szCs w:val="22"/>
                <w:rtl w:val="0"/>
              </w:rPr>
              <w:t xml:space="preserve">VMware vSphere 6.7</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color w:val="1b3a6b"/>
                <w:sz w:val="22"/>
                <w:szCs w:val="22"/>
                <w:rtl w:val="0"/>
              </w:rPr>
              <w:t xml:space="preserve">Storage Capacity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color w:val="1e1e1e"/>
                <w:sz w:val="22"/>
                <w:szCs w:val="22"/>
                <w:rtl w:val="0"/>
              </w:rPr>
              <w:t xml:space="preserve">~2.8 PB usable (SAN + NAS)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color w:val="1b3a6b"/>
                <w:sz w:val="22"/>
                <w:szCs w:val="22"/>
                <w:rtl w:val="0"/>
              </w:rPr>
              <w:t xml:space="preserve">Primary Network Fabric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color w:val="1e1e1e"/>
                <w:sz w:val="22"/>
                <w:szCs w:val="22"/>
                <w:rtl w:val="0"/>
              </w:rPr>
              <w:t xml:space="preserve">Cisco Nexus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color w:val="1b3a6b"/>
                <w:sz w:val="22"/>
                <w:szCs w:val="22"/>
                <w:rtl w:val="0"/>
              </w:rPr>
              <w:t xml:space="preserve">Employees (IT)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color w:val="1e1e1e"/>
                <w:sz w:val="22"/>
                <w:szCs w:val="22"/>
                <w:rtl w:val="0"/>
              </w:rPr>
              <w:t xml:space="preserve">~320 globally</w:t>
            </w:r>
            <w:r w:rsidDel="00000000" w:rsidR="00000000" w:rsidRPr="00000000">
              <w:rPr>
                <w:rtl w:val="0"/>
              </w:rPr>
            </w:r>
          </w:p>
        </w:tc>
      </w:tr>
    </w:tbl>
    <w:p w:rsidR="00000000" w:rsidDel="00000000" w:rsidP="00000000" w:rsidRDefault="00000000" w:rsidRPr="00000000" w14:paraId="00000039">
      <w:pPr>
        <w:pStyle w:val="Heading1"/>
        <w:spacing w:after="120" w:before="360" w:lineRule="auto"/>
        <w:rPr/>
      </w:pPr>
      <w:r w:rsidDel="00000000" w:rsidR="00000000" w:rsidRPr="00000000">
        <w:rPr>
          <w:rFonts w:ascii="Arial" w:cs="Arial" w:eastAsia="Arial" w:hAnsi="Arial"/>
          <w:b w:val="1"/>
          <w:color w:val="1b3a6b"/>
          <w:sz w:val="36"/>
          <w:szCs w:val="36"/>
          <w:rtl w:val="0"/>
        </w:rPr>
        <w:t xml:space="preserve">3. Business Drivers &amp; Objectives</w:t>
      </w:r>
      <w:r w:rsidDel="00000000" w:rsidR="00000000" w:rsidRPr="00000000">
        <w:rPr>
          <w:rtl w:val="0"/>
        </w:rPr>
      </w:r>
    </w:p>
    <w:p w:rsidR="00000000" w:rsidDel="00000000" w:rsidP="00000000" w:rsidRDefault="00000000" w:rsidRPr="00000000" w14:paraId="0000003A">
      <w:pPr>
        <w:pBdr>
          <w:bottom w:color="1b3a6b" w:space="1" w:sz="6" w:val="single"/>
        </w:pBdr>
        <w:spacing w:after="120" w:before="0" w:lineRule="auto"/>
        <w:rPr/>
      </w:pPr>
      <w:r w:rsidDel="00000000" w:rsidR="00000000" w:rsidRPr="00000000">
        <w:rPr>
          <w:rtl w:val="0"/>
        </w:rPr>
      </w:r>
    </w:p>
    <w:p w:rsidR="00000000" w:rsidDel="00000000" w:rsidP="00000000" w:rsidRDefault="00000000" w:rsidRPr="00000000" w14:paraId="0000003B">
      <w:pPr>
        <w:spacing w:after="80" w:before="60" w:lineRule="auto"/>
        <w:rPr/>
      </w:pPr>
      <w:r w:rsidDel="00000000" w:rsidR="00000000" w:rsidRPr="00000000">
        <w:rPr>
          <w:rFonts w:ascii="Arial" w:cs="Arial" w:eastAsia="Arial" w:hAnsi="Arial"/>
          <w:color w:val="1e1e1e"/>
          <w:sz w:val="22"/>
          <w:szCs w:val="22"/>
          <w:rtl w:val="0"/>
        </w:rPr>
        <w:t xml:space="preserve">MFG's decision to modernise and migrate is driven by a convergence of strategic, operational, and regulatory pressures:</w:t>
      </w:r>
      <w:r w:rsidDel="00000000" w:rsidR="00000000" w:rsidRPr="00000000">
        <w:rPr>
          <w:rtl w:val="0"/>
        </w:rPr>
      </w:r>
    </w:p>
    <w:p w:rsidR="00000000" w:rsidDel="00000000" w:rsidP="00000000" w:rsidRDefault="00000000" w:rsidRPr="00000000" w14:paraId="0000003C">
      <w:pPr>
        <w:spacing w:after="80" w:before="0" w:lineRule="auto"/>
        <w:rPr/>
      </w:pPr>
      <w:r w:rsidDel="00000000" w:rsidR="00000000" w:rsidRPr="00000000">
        <w:rPr>
          <w:rtl w:val="0"/>
        </w:rPr>
      </w:r>
    </w:p>
    <w:p w:rsidR="00000000" w:rsidDel="00000000" w:rsidP="00000000" w:rsidRDefault="00000000" w:rsidRPr="00000000" w14:paraId="0000003D">
      <w:pPr>
        <w:pStyle w:val="Heading2"/>
        <w:spacing w:after="100" w:before="240" w:lineRule="auto"/>
        <w:rPr/>
      </w:pPr>
      <w:r w:rsidDel="00000000" w:rsidR="00000000" w:rsidRPr="00000000">
        <w:rPr>
          <w:rFonts w:ascii="Arial" w:cs="Arial" w:eastAsia="Arial" w:hAnsi="Arial"/>
          <w:b w:val="1"/>
          <w:color w:val="2563a8"/>
          <w:sz w:val="28"/>
          <w:szCs w:val="28"/>
          <w:rtl w:val="0"/>
        </w:rPr>
        <w:t xml:space="preserve">3.1 Cost Pressures</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1e1e1e"/>
          <w:sz w:val="22"/>
          <w:szCs w:val="22"/>
          <w:u w:val="none"/>
          <w:shd w:fill="auto" w:val="clear"/>
          <w:vertAlign w:val="baseline"/>
          <w:rtl w:val="0"/>
        </w:rPr>
        <w:t xml:space="preserve">Both Chicago and Columbus data centres are approaching end-of-life for major hardware refresh cycles, with estimated CapEx of USD 28M required over the next three years if on-premises operations continue.</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1e1e1e"/>
          <w:sz w:val="22"/>
          <w:szCs w:val="22"/>
          <w:u w:val="none"/>
          <w:shd w:fill="auto" w:val="clear"/>
          <w:vertAlign w:val="baseline"/>
          <w:rtl w:val="0"/>
        </w:rPr>
        <w:t xml:space="preserve">Energy and facility costs have risen 34% over the past four years.</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1e1e1e"/>
          <w:sz w:val="22"/>
          <w:szCs w:val="22"/>
          <w:u w:val="none"/>
          <w:shd w:fill="auto" w:val="clear"/>
          <w:vertAlign w:val="baseline"/>
          <w:rtl w:val="0"/>
        </w:rPr>
        <w:t xml:space="preserve">Current infrastructure is significantly over-provisioned for average load, resulting in low utilisation rates (avg. 22% CPU, 31% storage).</w:t>
      </w:r>
      <w:r w:rsidDel="00000000" w:rsidR="00000000" w:rsidRPr="00000000">
        <w:rPr>
          <w:rtl w:val="0"/>
        </w:rPr>
      </w:r>
    </w:p>
    <w:p w:rsidR="00000000" w:rsidDel="00000000" w:rsidP="00000000" w:rsidRDefault="00000000" w:rsidRPr="00000000" w14:paraId="00000041">
      <w:pPr>
        <w:spacing w:after="160" w:before="0" w:lineRule="auto"/>
        <w:rPr/>
      </w:pPr>
      <w:r w:rsidDel="00000000" w:rsidR="00000000" w:rsidRPr="00000000">
        <w:rPr>
          <w:rtl w:val="0"/>
        </w:rPr>
      </w:r>
    </w:p>
    <w:p w:rsidR="00000000" w:rsidDel="00000000" w:rsidP="00000000" w:rsidRDefault="00000000" w:rsidRPr="00000000" w14:paraId="00000042">
      <w:pPr>
        <w:pStyle w:val="Heading2"/>
        <w:spacing w:after="100" w:before="240" w:lineRule="auto"/>
        <w:rPr/>
      </w:pPr>
      <w:r w:rsidDel="00000000" w:rsidR="00000000" w:rsidRPr="00000000">
        <w:rPr>
          <w:rFonts w:ascii="Arial" w:cs="Arial" w:eastAsia="Arial" w:hAnsi="Arial"/>
          <w:b w:val="1"/>
          <w:color w:val="2563a8"/>
          <w:sz w:val="28"/>
          <w:szCs w:val="28"/>
          <w:rtl w:val="0"/>
        </w:rPr>
        <w:t xml:space="preserve">3.2 Agility &amp; Scalability</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1e1e1e"/>
          <w:sz w:val="22"/>
          <w:szCs w:val="22"/>
          <w:u w:val="none"/>
          <w:shd w:fill="auto" w:val="clear"/>
          <w:vertAlign w:val="baseline"/>
          <w:rtl w:val="0"/>
        </w:rPr>
        <w:t xml:space="preserve">MFG's Digital Banking division requires elastic compute capacity to support rapid product launches and variable transaction volumes.</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1e1e1e"/>
          <w:sz w:val="22"/>
          <w:szCs w:val="22"/>
          <w:u w:val="none"/>
          <w:shd w:fill="auto" w:val="clear"/>
          <w:vertAlign w:val="baseline"/>
          <w:rtl w:val="0"/>
        </w:rPr>
        <w:t xml:space="preserve">Time-to-provision new environments is currently 14–21 days, constraining the pace of digital initiatives.</w:t>
      </w:r>
      <w:r w:rsidDel="00000000" w:rsidR="00000000" w:rsidRPr="00000000">
        <w:rPr>
          <w:rtl w:val="0"/>
        </w:rPr>
      </w:r>
    </w:p>
    <w:p w:rsidR="00000000" w:rsidDel="00000000" w:rsidP="00000000" w:rsidRDefault="00000000" w:rsidRPr="00000000" w14:paraId="00000045">
      <w:pPr>
        <w:spacing w:after="160" w:before="0" w:lineRule="auto"/>
        <w:rPr/>
      </w:pPr>
      <w:r w:rsidDel="00000000" w:rsidR="00000000" w:rsidRPr="00000000">
        <w:rPr>
          <w:rtl w:val="0"/>
        </w:rPr>
      </w:r>
    </w:p>
    <w:p w:rsidR="00000000" w:rsidDel="00000000" w:rsidP="00000000" w:rsidRDefault="00000000" w:rsidRPr="00000000" w14:paraId="00000046">
      <w:pPr>
        <w:pStyle w:val="Heading2"/>
        <w:spacing w:after="100" w:before="240" w:lineRule="auto"/>
        <w:rPr/>
      </w:pPr>
      <w:r w:rsidDel="00000000" w:rsidR="00000000" w:rsidRPr="00000000">
        <w:rPr>
          <w:rFonts w:ascii="Arial" w:cs="Arial" w:eastAsia="Arial" w:hAnsi="Arial"/>
          <w:b w:val="1"/>
          <w:color w:val="2563a8"/>
          <w:sz w:val="28"/>
          <w:szCs w:val="28"/>
          <w:rtl w:val="0"/>
        </w:rPr>
        <w:t xml:space="preserve">3.3 Regulatory &amp; Compliance</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1e1e1e"/>
          <w:sz w:val="22"/>
          <w:szCs w:val="22"/>
          <w:u w:val="none"/>
          <w:shd w:fill="auto" w:val="clear"/>
          <w:vertAlign w:val="baseline"/>
          <w:rtl w:val="0"/>
        </w:rPr>
        <w:t xml:space="preserve">Evolving SEC, FINRA, and OCC guidance on data residency, encryption, and audit traceability requires a more robust and auditable infrastructure posture.</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1e1e1e"/>
          <w:sz w:val="22"/>
          <w:szCs w:val="22"/>
          <w:u w:val="none"/>
          <w:shd w:fill="auto" w:val="clear"/>
          <w:vertAlign w:val="baseline"/>
          <w:rtl w:val="0"/>
        </w:rPr>
        <w:t xml:space="preserve">MFG's internal risk function has flagged single-site DR dependency as a Critical risk in the last two ITGC audits.</w:t>
      </w:r>
      <w:r w:rsidDel="00000000" w:rsidR="00000000" w:rsidRPr="00000000">
        <w:rPr>
          <w:rtl w:val="0"/>
        </w:rPr>
      </w:r>
    </w:p>
    <w:p w:rsidR="00000000" w:rsidDel="00000000" w:rsidP="00000000" w:rsidRDefault="00000000" w:rsidRPr="00000000" w14:paraId="00000049">
      <w:pPr>
        <w:spacing w:after="160" w:before="0" w:lineRule="auto"/>
        <w:rPr/>
      </w:pPr>
      <w:r w:rsidDel="00000000" w:rsidR="00000000" w:rsidRPr="00000000">
        <w:rPr>
          <w:rtl w:val="0"/>
        </w:rPr>
      </w:r>
    </w:p>
    <w:p w:rsidR="00000000" w:rsidDel="00000000" w:rsidP="00000000" w:rsidRDefault="00000000" w:rsidRPr="00000000" w14:paraId="0000004A">
      <w:pPr>
        <w:pStyle w:val="Heading2"/>
        <w:spacing w:after="100" w:before="240" w:lineRule="auto"/>
        <w:rPr/>
      </w:pPr>
      <w:r w:rsidDel="00000000" w:rsidR="00000000" w:rsidRPr="00000000">
        <w:rPr>
          <w:rFonts w:ascii="Arial" w:cs="Arial" w:eastAsia="Arial" w:hAnsi="Arial"/>
          <w:b w:val="1"/>
          <w:color w:val="2563a8"/>
          <w:sz w:val="28"/>
          <w:szCs w:val="28"/>
          <w:rtl w:val="0"/>
        </w:rPr>
        <w:t xml:space="preserve">3.4 Strategic Objectives</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1e1e1e"/>
          <w:sz w:val="22"/>
          <w:szCs w:val="22"/>
          <w:u w:val="none"/>
          <w:shd w:fill="auto" w:val="clear"/>
          <w:vertAlign w:val="baseline"/>
          <w:rtl w:val="0"/>
        </w:rPr>
        <w:t xml:space="preserve">Decommission the Chicago primary data centre by Q4 2027.</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1e1e1e"/>
          <w:sz w:val="22"/>
          <w:szCs w:val="22"/>
          <w:u w:val="none"/>
          <w:shd w:fill="auto" w:val="clear"/>
          <w:vertAlign w:val="baseline"/>
          <w:rtl w:val="0"/>
        </w:rPr>
        <w:t xml:space="preserve">Migrate 100% of Tier 2 and Tier 3 workloads to public cloud within 18 months.</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1e1e1e"/>
          <w:sz w:val="22"/>
          <w:szCs w:val="22"/>
          <w:u w:val="none"/>
          <w:shd w:fill="auto" w:val="clear"/>
          <w:vertAlign w:val="baseline"/>
          <w:rtl w:val="0"/>
        </w:rPr>
        <w:t xml:space="preserve">Retain a hybrid posture for regulated Tier 1 core banking workloads pending regulatory clarity.</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1e1e1e"/>
          <w:sz w:val="22"/>
          <w:szCs w:val="22"/>
          <w:u w:val="none"/>
          <w:shd w:fill="auto" w:val="clear"/>
          <w:vertAlign w:val="baseline"/>
          <w:rtl w:val="0"/>
        </w:rPr>
        <w:t xml:space="preserve">Achieve 30% reduction in total infrastructure run cost within 24 months of migration completion.</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1e1e1e"/>
          <w:sz w:val="22"/>
          <w:szCs w:val="22"/>
          <w:u w:val="none"/>
          <w:shd w:fill="auto" w:val="clear"/>
          <w:vertAlign w:val="baseline"/>
          <w:rtl w:val="0"/>
        </w:rPr>
        <w:t xml:space="preserve">Establish a Cloud Centre of Excellence (CCoE) within MFG by end of Year 1.</w:t>
      </w:r>
      <w:r w:rsidDel="00000000" w:rsidR="00000000" w:rsidRPr="00000000">
        <w:rPr>
          <w:rtl w:val="0"/>
        </w:rPr>
      </w:r>
    </w:p>
    <w:p w:rsidR="00000000" w:rsidDel="00000000" w:rsidP="00000000" w:rsidRDefault="00000000" w:rsidRPr="00000000" w14:paraId="00000050">
      <w:pPr>
        <w:pStyle w:val="Heading1"/>
        <w:spacing w:after="120" w:before="360" w:lineRule="auto"/>
        <w:rPr/>
      </w:pPr>
      <w:r w:rsidDel="00000000" w:rsidR="00000000" w:rsidRPr="00000000">
        <w:rPr>
          <w:rFonts w:ascii="Arial" w:cs="Arial" w:eastAsia="Arial" w:hAnsi="Arial"/>
          <w:b w:val="1"/>
          <w:color w:val="1b3a6b"/>
          <w:sz w:val="36"/>
          <w:szCs w:val="36"/>
          <w:rtl w:val="0"/>
        </w:rPr>
        <w:t xml:space="preserve">4. Current State Overview</w:t>
      </w:r>
      <w:r w:rsidDel="00000000" w:rsidR="00000000" w:rsidRPr="00000000">
        <w:rPr>
          <w:rtl w:val="0"/>
        </w:rPr>
      </w:r>
    </w:p>
    <w:p w:rsidR="00000000" w:rsidDel="00000000" w:rsidP="00000000" w:rsidRDefault="00000000" w:rsidRPr="00000000" w14:paraId="00000051">
      <w:pPr>
        <w:pBdr>
          <w:bottom w:color="1b3a6b" w:space="1" w:sz="6" w:val="single"/>
        </w:pBdr>
        <w:spacing w:after="120" w:before="0" w:lineRule="auto"/>
        <w:rPr/>
      </w:pPr>
      <w:r w:rsidDel="00000000" w:rsidR="00000000" w:rsidRPr="00000000">
        <w:rPr>
          <w:rtl w:val="0"/>
        </w:rPr>
      </w:r>
    </w:p>
    <w:p w:rsidR="00000000" w:rsidDel="00000000" w:rsidP="00000000" w:rsidRDefault="00000000" w:rsidRPr="00000000" w14:paraId="00000052">
      <w:pPr>
        <w:pStyle w:val="Heading2"/>
        <w:spacing w:after="100" w:before="240" w:lineRule="auto"/>
        <w:rPr/>
      </w:pPr>
      <w:r w:rsidDel="00000000" w:rsidR="00000000" w:rsidRPr="00000000">
        <w:rPr>
          <w:rFonts w:ascii="Arial" w:cs="Arial" w:eastAsia="Arial" w:hAnsi="Arial"/>
          <w:b w:val="1"/>
          <w:color w:val="2563a8"/>
          <w:sz w:val="28"/>
          <w:szCs w:val="28"/>
          <w:rtl w:val="0"/>
        </w:rPr>
        <w:t xml:space="preserve">4.1 Application Portfolio</w:t>
      </w:r>
      <w:r w:rsidDel="00000000" w:rsidR="00000000" w:rsidRPr="00000000">
        <w:rPr>
          <w:rtl w:val="0"/>
        </w:rPr>
      </w:r>
    </w:p>
    <w:p w:rsidR="00000000" w:rsidDel="00000000" w:rsidP="00000000" w:rsidRDefault="00000000" w:rsidRPr="00000000" w14:paraId="00000053">
      <w:pPr>
        <w:spacing w:after="80" w:before="60" w:lineRule="auto"/>
        <w:rPr/>
      </w:pPr>
      <w:r w:rsidDel="00000000" w:rsidR="00000000" w:rsidRPr="00000000">
        <w:rPr>
          <w:rFonts w:ascii="Arial" w:cs="Arial" w:eastAsia="Arial" w:hAnsi="Arial"/>
          <w:color w:val="1e1e1e"/>
          <w:sz w:val="22"/>
          <w:szCs w:val="22"/>
          <w:rtl w:val="0"/>
        </w:rPr>
        <w:t xml:space="preserve">MFG has conducted a preliminary application inventory. The 180 applications are classified into four tiers:</w:t>
      </w:r>
      <w:r w:rsidDel="00000000" w:rsidR="00000000" w:rsidRPr="00000000">
        <w:rPr>
          <w:rtl w:val="0"/>
        </w:rPr>
      </w:r>
    </w:p>
    <w:p w:rsidR="00000000" w:rsidDel="00000000" w:rsidP="00000000" w:rsidRDefault="00000000" w:rsidRPr="00000000" w14:paraId="00000054">
      <w:pPr>
        <w:spacing w:after="80" w:before="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b3a6b"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b w:val="1"/>
                <w:color w:val="ffffff"/>
                <w:sz w:val="22"/>
                <w:szCs w:val="22"/>
                <w:rtl w:val="0"/>
              </w:rPr>
              <w:t xml:space="preserve">Tier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b w:val="1"/>
                <w:color w:val="ffffff"/>
                <w:sz w:val="22"/>
                <w:szCs w:val="22"/>
                <w:rtl w:val="0"/>
              </w:rPr>
              <w:t xml:space="preserve">Description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color w:val="1b3a6b"/>
                <w:sz w:val="22"/>
                <w:szCs w:val="22"/>
                <w:rtl w:val="0"/>
              </w:rPr>
              <w:t xml:space="preserve">Tier 1 – Mission Critical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color w:val="1e1e1e"/>
                <w:sz w:val="22"/>
                <w:szCs w:val="22"/>
                <w:rtl w:val="0"/>
              </w:rPr>
              <w:t xml:space="preserve">Core banking, trading platforms, settlement systems (32 apps). Zero-downtime requirement. Regulatory constraints apply.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color w:val="1b3a6b"/>
                <w:sz w:val="22"/>
                <w:szCs w:val="22"/>
                <w:rtl w:val="0"/>
              </w:rPr>
              <w:t xml:space="preserve">Tier 2 – Business Critical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color w:val="1e1e1e"/>
                <w:sz w:val="22"/>
                <w:szCs w:val="22"/>
                <w:rtl w:val="0"/>
              </w:rPr>
              <w:t xml:space="preserve">CRM, risk analytics, reporting, compliance monitoring (54 apps). RTO &lt; 4 hours.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color w:val="1b3a6b"/>
                <w:sz w:val="22"/>
                <w:szCs w:val="22"/>
                <w:rtl w:val="0"/>
              </w:rPr>
              <w:t xml:space="preserve">Tier 3 – Standard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color w:val="1e1e1e"/>
                <w:sz w:val="22"/>
                <w:szCs w:val="22"/>
                <w:rtl w:val="0"/>
              </w:rPr>
              <w:t xml:space="preserve">HR systems, collaboration tools, internal portals, dev/test environments (68 apps). RTO &lt; 24 hours.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color w:val="1b3a6b"/>
                <w:sz w:val="22"/>
                <w:szCs w:val="22"/>
                <w:rtl w:val="0"/>
              </w:rPr>
              <w:t xml:space="preserve">Tier 4 – Candidates for Retirement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color w:val="1e1e1e"/>
                <w:sz w:val="22"/>
                <w:szCs w:val="22"/>
                <w:rtl w:val="0"/>
              </w:rPr>
              <w:t xml:space="preserve">Legacy systems, duplicate tools, end-of-life applications (26 apps). To be decommissioned during migration.</w:t>
            </w:r>
            <w:r w:rsidDel="00000000" w:rsidR="00000000" w:rsidRPr="00000000">
              <w:rPr>
                <w:rtl w:val="0"/>
              </w:rPr>
            </w:r>
          </w:p>
        </w:tc>
      </w:tr>
    </w:tbl>
    <w:p w:rsidR="00000000" w:rsidDel="00000000" w:rsidP="00000000" w:rsidRDefault="00000000" w:rsidRPr="00000000" w14:paraId="0000005F">
      <w:pPr>
        <w:spacing w:after="160" w:before="0" w:lineRule="auto"/>
        <w:rPr/>
      </w:pPr>
      <w:r w:rsidDel="00000000" w:rsidR="00000000" w:rsidRPr="00000000">
        <w:rPr>
          <w:rtl w:val="0"/>
        </w:rPr>
      </w:r>
    </w:p>
    <w:p w:rsidR="00000000" w:rsidDel="00000000" w:rsidP="00000000" w:rsidRDefault="00000000" w:rsidRPr="00000000" w14:paraId="00000060">
      <w:pPr>
        <w:pStyle w:val="Heading2"/>
        <w:spacing w:after="100" w:before="240" w:lineRule="auto"/>
        <w:rPr/>
      </w:pPr>
      <w:r w:rsidDel="00000000" w:rsidR="00000000" w:rsidRPr="00000000">
        <w:rPr>
          <w:rFonts w:ascii="Arial" w:cs="Arial" w:eastAsia="Arial" w:hAnsi="Arial"/>
          <w:b w:val="1"/>
          <w:color w:val="2563a8"/>
          <w:sz w:val="28"/>
          <w:szCs w:val="28"/>
          <w:rtl w:val="0"/>
        </w:rPr>
        <w:t xml:space="preserve">4.2 Key Pain Points</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1e1e1e"/>
          <w:sz w:val="22"/>
          <w:szCs w:val="22"/>
          <w:u w:val="none"/>
          <w:shd w:fill="auto" w:val="clear"/>
          <w:vertAlign w:val="baseline"/>
          <w:rtl w:val="0"/>
        </w:rPr>
        <w:t xml:space="preserve">Hardware refresh backlog causing stability incidents — 18 P2 outages in the past 12 months attributed to ageing infrastructure.</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1e1e1e"/>
          <w:sz w:val="22"/>
          <w:szCs w:val="22"/>
          <w:u w:val="none"/>
          <w:shd w:fill="auto" w:val="clear"/>
          <w:vertAlign w:val="baseline"/>
          <w:rtl w:val="0"/>
        </w:rPr>
        <w:t xml:space="preserve">Siloed monitoring tooling with no single pane of glass across network, compute, and storage.</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1e1e1e"/>
          <w:sz w:val="22"/>
          <w:szCs w:val="22"/>
          <w:u w:val="none"/>
          <w:shd w:fill="auto" w:val="clear"/>
          <w:vertAlign w:val="baseline"/>
          <w:rtl w:val="0"/>
        </w:rPr>
        <w:t xml:space="preserve">Manual change management processes with average change lead time of 9 days.</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1e1e1e"/>
          <w:sz w:val="22"/>
          <w:szCs w:val="22"/>
          <w:u w:val="none"/>
          <w:shd w:fill="auto" w:val="clear"/>
          <w:vertAlign w:val="baseline"/>
          <w:rtl w:val="0"/>
        </w:rPr>
        <w:t xml:space="preserve">Limited DR capability — last full DR failover test took 72 hours and was only partially successful.</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1e1e1e"/>
          <w:sz w:val="22"/>
          <w:szCs w:val="22"/>
          <w:u w:val="none"/>
          <w:shd w:fill="auto" w:val="clear"/>
          <w:vertAlign w:val="baseline"/>
          <w:rtl w:val="0"/>
        </w:rPr>
        <w:t xml:space="preserve">Skills gap in cloud-native technologies within the current IT operations team.</w:t>
      </w:r>
      <w:r w:rsidDel="00000000" w:rsidR="00000000" w:rsidRPr="00000000">
        <w:rPr>
          <w:rtl w:val="0"/>
        </w:rPr>
      </w:r>
    </w:p>
    <w:p w:rsidR="00000000" w:rsidDel="00000000" w:rsidP="00000000" w:rsidRDefault="00000000" w:rsidRPr="00000000" w14:paraId="00000066">
      <w:pPr>
        <w:pStyle w:val="Heading1"/>
        <w:spacing w:after="120" w:before="360" w:lineRule="auto"/>
        <w:rPr/>
      </w:pPr>
      <w:r w:rsidDel="00000000" w:rsidR="00000000" w:rsidRPr="00000000">
        <w:rPr>
          <w:rFonts w:ascii="Arial" w:cs="Arial" w:eastAsia="Arial" w:hAnsi="Arial"/>
          <w:b w:val="1"/>
          <w:color w:val="1b3a6b"/>
          <w:sz w:val="36"/>
          <w:szCs w:val="36"/>
          <w:rtl w:val="0"/>
        </w:rPr>
        <w:t xml:space="preserve">5. Scope of Work</w:t>
      </w:r>
      <w:r w:rsidDel="00000000" w:rsidR="00000000" w:rsidRPr="00000000">
        <w:rPr>
          <w:rtl w:val="0"/>
        </w:rPr>
      </w:r>
    </w:p>
    <w:p w:rsidR="00000000" w:rsidDel="00000000" w:rsidP="00000000" w:rsidRDefault="00000000" w:rsidRPr="00000000" w14:paraId="00000067">
      <w:pPr>
        <w:pBdr>
          <w:bottom w:color="1b3a6b" w:space="1" w:sz="6" w:val="single"/>
        </w:pBdr>
        <w:spacing w:after="120" w:before="0" w:lineRule="auto"/>
        <w:rPr/>
      </w:pPr>
      <w:r w:rsidDel="00000000" w:rsidR="00000000" w:rsidRPr="00000000">
        <w:rPr>
          <w:rtl w:val="0"/>
        </w:rPr>
      </w:r>
    </w:p>
    <w:p w:rsidR="00000000" w:rsidDel="00000000" w:rsidP="00000000" w:rsidRDefault="00000000" w:rsidRPr="00000000" w14:paraId="00000068">
      <w:pPr>
        <w:spacing w:after="80" w:before="60" w:lineRule="auto"/>
        <w:rPr/>
      </w:pPr>
      <w:r w:rsidDel="00000000" w:rsidR="00000000" w:rsidRPr="00000000">
        <w:rPr>
          <w:rFonts w:ascii="Arial" w:cs="Arial" w:eastAsia="Arial" w:hAnsi="Arial"/>
          <w:color w:val="1e1e1e"/>
          <w:sz w:val="22"/>
          <w:szCs w:val="22"/>
          <w:rtl w:val="0"/>
        </w:rPr>
        <w:t xml:space="preserve">The scope is structured into five workstreams. Vendors are required to respond to all capability questions within each workstream. Responses should be specific, evidence-based, and reference comparable engagements where possible.</w:t>
      </w:r>
      <w:r w:rsidDel="00000000" w:rsidR="00000000" w:rsidRPr="00000000">
        <w:rPr>
          <w:rtl w:val="0"/>
        </w:rPr>
      </w:r>
    </w:p>
    <w:p w:rsidR="00000000" w:rsidDel="00000000" w:rsidP="00000000" w:rsidRDefault="00000000" w:rsidRPr="00000000" w14:paraId="00000069">
      <w:pPr>
        <w:spacing w:after="120" w:before="0" w:lineRule="auto"/>
        <w:rPr/>
      </w:pPr>
      <w:r w:rsidDel="00000000" w:rsidR="00000000" w:rsidRPr="00000000">
        <w:rPr>
          <w:rtl w:val="0"/>
        </w:rPr>
      </w:r>
    </w:p>
    <w:p w:rsidR="00000000" w:rsidDel="00000000" w:rsidP="00000000" w:rsidRDefault="00000000" w:rsidRPr="00000000" w14:paraId="0000006A">
      <w:pPr>
        <w:pStyle w:val="Heading2"/>
        <w:spacing w:after="100" w:before="240" w:lineRule="auto"/>
        <w:rPr/>
      </w:pPr>
      <w:r w:rsidDel="00000000" w:rsidR="00000000" w:rsidRPr="00000000">
        <w:rPr>
          <w:rFonts w:ascii="Arial" w:cs="Arial" w:eastAsia="Arial" w:hAnsi="Arial"/>
          <w:b w:val="1"/>
          <w:color w:val="2563a8"/>
          <w:sz w:val="28"/>
          <w:szCs w:val="28"/>
          <w:rtl w:val="0"/>
        </w:rPr>
        <w:t xml:space="preserve">5.1  Discovery &amp; Assessment</w:t>
      </w:r>
      <w:r w:rsidDel="00000000" w:rsidR="00000000" w:rsidRPr="00000000">
        <w:rPr>
          <w:rtl w:val="0"/>
        </w:rPr>
      </w:r>
    </w:p>
    <w:p w:rsidR="00000000" w:rsidDel="00000000" w:rsidP="00000000" w:rsidRDefault="00000000" w:rsidRPr="00000000" w14:paraId="0000006B">
      <w:pPr>
        <w:spacing w:after="80" w:before="60" w:lineRule="auto"/>
        <w:rPr/>
      </w:pPr>
      <w:r w:rsidDel="00000000" w:rsidR="00000000" w:rsidRPr="00000000">
        <w:rPr>
          <w:rFonts w:ascii="Arial" w:cs="Arial" w:eastAsia="Arial" w:hAnsi="Arial"/>
          <w:color w:val="1e1e1e"/>
          <w:sz w:val="22"/>
          <w:szCs w:val="22"/>
          <w:rtl w:val="0"/>
        </w:rPr>
        <w:t xml:space="preserve">MFG requires a comprehensive discovery of the current IT estate to establish a reliable, data-driven migration baseline. This includes automated tooling-based discovery, dependency mapping, application rationalisation, and TCO modelling.</w:t>
      </w:r>
      <w:r w:rsidDel="00000000" w:rsidR="00000000" w:rsidRPr="00000000">
        <w:rPr>
          <w:rtl w:val="0"/>
        </w:rPr>
      </w:r>
    </w:p>
    <w:p w:rsidR="00000000" w:rsidDel="00000000" w:rsidP="00000000" w:rsidRDefault="00000000" w:rsidRPr="00000000" w14:paraId="0000006C">
      <w:pPr>
        <w:spacing w:after="80" w:before="0" w:lineRule="auto"/>
        <w:rPr/>
      </w:pP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1e1e1e"/>
          <w:sz w:val="22"/>
          <w:szCs w:val="22"/>
          <w:u w:val="none"/>
          <w:shd w:fill="auto" w:val="clear"/>
          <w:vertAlign w:val="baseline"/>
          <w:rtl w:val="0"/>
        </w:rPr>
        <w:t xml:space="preserve">Deploy discovery agents across all physical and virtual servers in both DC sites.</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1e1e1e"/>
          <w:sz w:val="22"/>
          <w:szCs w:val="22"/>
          <w:u w:val="none"/>
          <w:shd w:fill="auto" w:val="clear"/>
          <w:vertAlign w:val="baseline"/>
          <w:rtl w:val="0"/>
        </w:rPr>
        <w:t xml:space="preserve">Produce a complete application dependency map (ADM) covering all 180 applications.</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1e1e1e"/>
          <w:sz w:val="22"/>
          <w:szCs w:val="22"/>
          <w:u w:val="none"/>
          <w:shd w:fill="auto" w:val="clear"/>
          <w:vertAlign w:val="baseline"/>
          <w:rtl w:val="0"/>
        </w:rPr>
        <w:t xml:space="preserve">Classify each application using a 6-R framework (Rehost, Replatform, Refactor, Repurchase, Retire, Retain).</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1e1e1e"/>
          <w:sz w:val="22"/>
          <w:szCs w:val="22"/>
          <w:u w:val="none"/>
          <w:shd w:fill="auto" w:val="clear"/>
          <w:vertAlign w:val="baseline"/>
          <w:rtl w:val="0"/>
        </w:rPr>
        <w:t xml:space="preserve">Develop a cloud TCO model comparing current run costs to projected cloud spend across a 3-year horizon.</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1e1e1e"/>
          <w:sz w:val="22"/>
          <w:szCs w:val="22"/>
          <w:u w:val="none"/>
          <w:shd w:fill="auto" w:val="clear"/>
          <w:vertAlign w:val="baseline"/>
          <w:rtl w:val="0"/>
        </w:rPr>
        <w:t xml:space="preserve">Deliver a Migration Readiness Assessment (MRA) report with prioritised recommendations.</w:t>
      </w:r>
      <w:r w:rsidDel="00000000" w:rsidR="00000000" w:rsidRPr="00000000">
        <w:rPr>
          <w:rtl w:val="0"/>
        </w:rPr>
      </w:r>
    </w:p>
    <w:p w:rsidR="00000000" w:rsidDel="00000000" w:rsidP="00000000" w:rsidRDefault="00000000" w:rsidRPr="00000000" w14:paraId="00000072">
      <w:pPr>
        <w:spacing w:after="160" w:before="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e7490" w:space="0" w:sz="4" w:val="single"/>
              <w:left w:color="0e7490" w:space="0" w:sz="4" w:val="single"/>
              <w:bottom w:color="0e7490" w:space="0" w:sz="4" w:val="single"/>
              <w:right w:color="0e7490" w:space="0" w:sz="4" w:val="single"/>
            </w:tcBorders>
            <w:shd w:fill="0e7490" w:val="clear"/>
            <w:tcMar>
              <w:top w:w="100.0" w:type="dxa"/>
              <w:left w:w="160.0" w:type="dxa"/>
              <w:bottom w:w="100.0" w:type="dxa"/>
              <w:right w:w="160.0" w:type="dxa"/>
            </w:tcMar>
          </w:tcPr>
          <w:p w:rsidR="00000000" w:rsidDel="00000000" w:rsidP="00000000" w:rsidRDefault="00000000" w:rsidRPr="00000000" w14:paraId="00000073">
            <w:pPr>
              <w:rPr/>
            </w:pPr>
            <w:r w:rsidDel="00000000" w:rsidR="00000000" w:rsidRPr="00000000">
              <w:rPr>
                <w:rFonts w:ascii="Arial" w:cs="Arial" w:eastAsia="Arial" w:hAnsi="Arial"/>
                <w:b w:val="1"/>
                <w:color w:val="ffffff"/>
                <w:sz w:val="22"/>
                <w:szCs w:val="22"/>
                <w:rtl w:val="0"/>
              </w:rPr>
              <w:t xml:space="preserve">VENDOR RESPONSE REQUIRED</w:t>
            </w:r>
            <w:r w:rsidDel="00000000" w:rsidR="00000000" w:rsidRPr="00000000">
              <w:rPr>
                <w:rtl w:val="0"/>
              </w:rPr>
            </w:r>
          </w:p>
        </w:tc>
      </w:tr>
      <w:tr>
        <w:trPr>
          <w:cantSplit w:val="0"/>
          <w:tblHeader w:val="0"/>
        </w:trPr>
        <w:tc>
          <w:tcPr>
            <w:tcBorders>
              <w:top w:color="0e7490" w:space="0" w:sz="4" w:val="single"/>
              <w:left w:color="0e7490" w:space="0" w:sz="4" w:val="single"/>
              <w:bottom w:color="0e7490" w:space="0" w:sz="4" w:val="single"/>
              <w:right w:color="0e7490" w:space="0" w:sz="4" w:val="single"/>
            </w:tcBorders>
            <w:shd w:fill="f1f5f9" w:val="clear"/>
            <w:tcMar>
              <w:top w:w="80.0" w:type="dxa"/>
              <w:left w:w="160.0" w:type="dxa"/>
              <w:bottom w:w="80.0" w:type="dxa"/>
              <w:right w:w="160.0" w:type="dxa"/>
            </w:tcMar>
          </w:tcPr>
          <w:p w:rsidR="00000000" w:rsidDel="00000000" w:rsidP="00000000" w:rsidRDefault="00000000" w:rsidRPr="00000000" w14:paraId="00000074">
            <w:pPr>
              <w:spacing w:after="40" w:before="40" w:lineRule="auto"/>
              <w:rPr/>
            </w:pPr>
            <w:r w:rsidDel="00000000" w:rsidR="00000000" w:rsidRPr="00000000">
              <w:rPr>
                <w:rFonts w:ascii="Arial" w:cs="Arial" w:eastAsia="Arial" w:hAnsi="Arial"/>
                <w:b w:val="1"/>
                <w:color w:val="0e7490"/>
                <w:sz w:val="22"/>
                <w:szCs w:val="22"/>
                <w:rtl w:val="0"/>
              </w:rPr>
              <w:t xml:space="preserve">Q1.  </w:t>
            </w:r>
            <w:r w:rsidDel="00000000" w:rsidR="00000000" w:rsidRPr="00000000">
              <w:rPr>
                <w:rFonts w:ascii="Arial" w:cs="Arial" w:eastAsia="Arial" w:hAnsi="Arial"/>
                <w:color w:val="1e1e1e"/>
                <w:sz w:val="22"/>
                <w:szCs w:val="22"/>
                <w:rtl w:val="0"/>
              </w:rPr>
              <w:t xml:space="preserve">Describe the discovery tooling you use (e.g. AWS Migration Evaluator, CloudAmize, Movere). How do you ensure 100% inventory coverage in complex on-premises environments with restricted network zones?</w:t>
            </w:r>
            <w:r w:rsidDel="00000000" w:rsidR="00000000" w:rsidRPr="00000000">
              <w:rPr>
                <w:rtl w:val="0"/>
              </w:rPr>
            </w:r>
          </w:p>
          <w:p w:rsidR="00000000" w:rsidDel="00000000" w:rsidP="00000000" w:rsidRDefault="00000000" w:rsidRPr="00000000" w14:paraId="00000075">
            <w:pPr>
              <w:spacing w:after="40" w:before="60" w:lineRule="auto"/>
              <w:rPr/>
            </w:pPr>
            <w:r w:rsidDel="00000000" w:rsidR="00000000" w:rsidRPr="00000000">
              <w:rPr>
                <w:rFonts w:ascii="Arial" w:cs="Arial" w:eastAsia="Arial" w:hAnsi="Arial"/>
                <w:b w:val="1"/>
                <w:i w:val="1"/>
                <w:color w:val="2563a8"/>
                <w:sz w:val="22"/>
                <w:szCs w:val="22"/>
                <w:rtl w:val="0"/>
              </w:rPr>
              <w:t xml:space="preserve">Response: </w:t>
            </w:r>
            <w:r w:rsidDel="00000000" w:rsidR="00000000" w:rsidRPr="00000000">
              <w:rPr>
                <w:rtl w:val="0"/>
              </w:rPr>
            </w:r>
          </w:p>
          <w:p w:rsidR="00000000" w:rsidDel="00000000" w:rsidP="00000000" w:rsidRDefault="00000000" w:rsidRPr="00000000" w14:paraId="00000076">
            <w:pPr>
              <w:pBdr>
                <w:bottom w:color="cbd5e1" w:space="0" w:sz="4" w:val="dashed"/>
              </w:pBdr>
              <w:spacing w:after="60" w:before="200" w:lineRule="auto"/>
              <w:rPr/>
            </w:pPr>
            <w:r w:rsidDel="00000000" w:rsidR="00000000" w:rsidRPr="00000000">
              <w:rPr>
                <w:rtl w:val="0"/>
              </w:rPr>
            </w:r>
          </w:p>
        </w:tc>
      </w:tr>
      <w:tr>
        <w:trPr>
          <w:cantSplit w:val="0"/>
          <w:tblHeader w:val="0"/>
        </w:trPr>
        <w:tc>
          <w:tcPr>
            <w:tcBorders>
              <w:top w:color="0e7490" w:space="0" w:sz="4" w:val="single"/>
              <w:left w:color="0e7490" w:space="0" w:sz="4" w:val="single"/>
              <w:bottom w:color="0e7490" w:space="0" w:sz="4" w:val="single"/>
              <w:right w:color="0e7490" w:space="0" w:sz="4" w:val="single"/>
            </w:tcBorders>
            <w:shd w:fill="f1f5f9" w:val="clear"/>
            <w:tcMar>
              <w:top w:w="80.0" w:type="dxa"/>
              <w:left w:w="160.0" w:type="dxa"/>
              <w:bottom w:w="80.0" w:type="dxa"/>
              <w:right w:w="160.0" w:type="dxa"/>
            </w:tcMar>
          </w:tcPr>
          <w:p w:rsidR="00000000" w:rsidDel="00000000" w:rsidP="00000000" w:rsidRDefault="00000000" w:rsidRPr="00000000" w14:paraId="00000077">
            <w:pPr>
              <w:spacing w:after="40" w:before="40" w:lineRule="auto"/>
              <w:rPr/>
            </w:pPr>
            <w:r w:rsidDel="00000000" w:rsidR="00000000" w:rsidRPr="00000000">
              <w:rPr>
                <w:rFonts w:ascii="Arial" w:cs="Arial" w:eastAsia="Arial" w:hAnsi="Arial"/>
                <w:b w:val="1"/>
                <w:color w:val="0e7490"/>
                <w:sz w:val="22"/>
                <w:szCs w:val="22"/>
                <w:rtl w:val="0"/>
              </w:rPr>
              <w:t xml:space="preserve">Q2.  </w:t>
            </w:r>
            <w:r w:rsidDel="00000000" w:rsidR="00000000" w:rsidRPr="00000000">
              <w:rPr>
                <w:rFonts w:ascii="Arial" w:cs="Arial" w:eastAsia="Arial" w:hAnsi="Arial"/>
                <w:color w:val="1e1e1e"/>
                <w:sz w:val="22"/>
                <w:szCs w:val="22"/>
                <w:rtl w:val="0"/>
              </w:rPr>
              <w:t xml:space="preserve">Walk us through your methodology for building an application dependency map. How do you handle undocumented dependencies and legacy applications with no owners?</w:t>
            </w:r>
            <w:r w:rsidDel="00000000" w:rsidR="00000000" w:rsidRPr="00000000">
              <w:rPr>
                <w:rtl w:val="0"/>
              </w:rPr>
            </w:r>
          </w:p>
          <w:p w:rsidR="00000000" w:rsidDel="00000000" w:rsidP="00000000" w:rsidRDefault="00000000" w:rsidRPr="00000000" w14:paraId="00000078">
            <w:pPr>
              <w:spacing w:after="40" w:before="60" w:lineRule="auto"/>
              <w:rPr/>
            </w:pPr>
            <w:r w:rsidDel="00000000" w:rsidR="00000000" w:rsidRPr="00000000">
              <w:rPr>
                <w:rFonts w:ascii="Arial" w:cs="Arial" w:eastAsia="Arial" w:hAnsi="Arial"/>
                <w:b w:val="1"/>
                <w:i w:val="1"/>
                <w:color w:val="2563a8"/>
                <w:sz w:val="22"/>
                <w:szCs w:val="22"/>
                <w:rtl w:val="0"/>
              </w:rPr>
              <w:t xml:space="preserve">Response: </w:t>
            </w:r>
            <w:r w:rsidDel="00000000" w:rsidR="00000000" w:rsidRPr="00000000">
              <w:rPr>
                <w:rtl w:val="0"/>
              </w:rPr>
            </w:r>
          </w:p>
          <w:p w:rsidR="00000000" w:rsidDel="00000000" w:rsidP="00000000" w:rsidRDefault="00000000" w:rsidRPr="00000000" w14:paraId="00000079">
            <w:pPr>
              <w:pBdr>
                <w:bottom w:color="cbd5e1" w:space="0" w:sz="4" w:val="dashed"/>
              </w:pBdr>
              <w:spacing w:after="60" w:before="200" w:lineRule="auto"/>
              <w:rPr/>
            </w:pPr>
            <w:r w:rsidDel="00000000" w:rsidR="00000000" w:rsidRPr="00000000">
              <w:rPr>
                <w:rtl w:val="0"/>
              </w:rPr>
            </w:r>
          </w:p>
        </w:tc>
      </w:tr>
      <w:tr>
        <w:trPr>
          <w:cantSplit w:val="0"/>
          <w:tblHeader w:val="0"/>
        </w:trPr>
        <w:tc>
          <w:tcPr>
            <w:tcBorders>
              <w:top w:color="0e7490" w:space="0" w:sz="4" w:val="single"/>
              <w:left w:color="0e7490" w:space="0" w:sz="4" w:val="single"/>
              <w:bottom w:color="0e7490" w:space="0" w:sz="4" w:val="single"/>
              <w:right w:color="0e7490" w:space="0" w:sz="4" w:val="single"/>
            </w:tcBorders>
            <w:shd w:fill="f1f5f9" w:val="clear"/>
            <w:tcMar>
              <w:top w:w="80.0" w:type="dxa"/>
              <w:left w:w="160.0" w:type="dxa"/>
              <w:bottom w:w="80.0" w:type="dxa"/>
              <w:right w:w="160.0" w:type="dxa"/>
            </w:tcMar>
          </w:tcPr>
          <w:p w:rsidR="00000000" w:rsidDel="00000000" w:rsidP="00000000" w:rsidRDefault="00000000" w:rsidRPr="00000000" w14:paraId="0000007A">
            <w:pPr>
              <w:spacing w:after="40" w:before="40" w:lineRule="auto"/>
              <w:rPr/>
            </w:pPr>
            <w:r w:rsidDel="00000000" w:rsidR="00000000" w:rsidRPr="00000000">
              <w:rPr>
                <w:rFonts w:ascii="Arial" w:cs="Arial" w:eastAsia="Arial" w:hAnsi="Arial"/>
                <w:b w:val="1"/>
                <w:color w:val="0e7490"/>
                <w:sz w:val="22"/>
                <w:szCs w:val="22"/>
                <w:rtl w:val="0"/>
              </w:rPr>
              <w:t xml:space="preserve">Q3.  </w:t>
            </w:r>
            <w:r w:rsidDel="00000000" w:rsidR="00000000" w:rsidRPr="00000000">
              <w:rPr>
                <w:rFonts w:ascii="Arial" w:cs="Arial" w:eastAsia="Arial" w:hAnsi="Arial"/>
                <w:color w:val="1e1e1e"/>
                <w:sz w:val="22"/>
                <w:szCs w:val="22"/>
                <w:rtl w:val="0"/>
              </w:rPr>
              <w:t xml:space="preserve">How do you apply the 6-R framework in a financial services context where regulatory constraints may override the technically optimal migration strategy?</w:t>
            </w:r>
            <w:r w:rsidDel="00000000" w:rsidR="00000000" w:rsidRPr="00000000">
              <w:rPr>
                <w:rtl w:val="0"/>
              </w:rPr>
            </w:r>
          </w:p>
          <w:p w:rsidR="00000000" w:rsidDel="00000000" w:rsidP="00000000" w:rsidRDefault="00000000" w:rsidRPr="00000000" w14:paraId="0000007B">
            <w:pPr>
              <w:spacing w:after="40" w:before="60" w:lineRule="auto"/>
              <w:rPr/>
            </w:pPr>
            <w:r w:rsidDel="00000000" w:rsidR="00000000" w:rsidRPr="00000000">
              <w:rPr>
                <w:rFonts w:ascii="Arial" w:cs="Arial" w:eastAsia="Arial" w:hAnsi="Arial"/>
                <w:b w:val="1"/>
                <w:i w:val="1"/>
                <w:color w:val="2563a8"/>
                <w:sz w:val="22"/>
                <w:szCs w:val="22"/>
                <w:rtl w:val="0"/>
              </w:rPr>
              <w:t xml:space="preserve">Response: </w:t>
            </w:r>
            <w:r w:rsidDel="00000000" w:rsidR="00000000" w:rsidRPr="00000000">
              <w:rPr>
                <w:rtl w:val="0"/>
              </w:rPr>
            </w:r>
          </w:p>
          <w:p w:rsidR="00000000" w:rsidDel="00000000" w:rsidP="00000000" w:rsidRDefault="00000000" w:rsidRPr="00000000" w14:paraId="0000007C">
            <w:pPr>
              <w:pBdr>
                <w:bottom w:color="cbd5e1" w:space="0" w:sz="4" w:val="dashed"/>
              </w:pBdr>
              <w:spacing w:after="60" w:before="200" w:lineRule="auto"/>
              <w:rPr/>
            </w:pPr>
            <w:r w:rsidDel="00000000" w:rsidR="00000000" w:rsidRPr="00000000">
              <w:rPr>
                <w:rtl w:val="0"/>
              </w:rPr>
            </w:r>
          </w:p>
        </w:tc>
      </w:tr>
      <w:tr>
        <w:trPr>
          <w:cantSplit w:val="0"/>
          <w:tblHeader w:val="0"/>
        </w:trPr>
        <w:tc>
          <w:tcPr>
            <w:tcBorders>
              <w:top w:color="0e7490" w:space="0" w:sz="4" w:val="single"/>
              <w:left w:color="0e7490" w:space="0" w:sz="4" w:val="single"/>
              <w:bottom w:color="0e7490" w:space="0" w:sz="4" w:val="single"/>
              <w:right w:color="0e7490" w:space="0" w:sz="4" w:val="single"/>
            </w:tcBorders>
            <w:shd w:fill="f1f5f9" w:val="clear"/>
            <w:tcMar>
              <w:top w:w="80.0" w:type="dxa"/>
              <w:left w:w="160.0" w:type="dxa"/>
              <w:bottom w:w="80.0" w:type="dxa"/>
              <w:right w:w="160.0" w:type="dxa"/>
            </w:tcMar>
          </w:tcPr>
          <w:p w:rsidR="00000000" w:rsidDel="00000000" w:rsidP="00000000" w:rsidRDefault="00000000" w:rsidRPr="00000000" w14:paraId="0000007D">
            <w:pPr>
              <w:spacing w:after="40" w:before="40" w:lineRule="auto"/>
              <w:rPr/>
            </w:pPr>
            <w:r w:rsidDel="00000000" w:rsidR="00000000" w:rsidRPr="00000000">
              <w:rPr>
                <w:rFonts w:ascii="Arial" w:cs="Arial" w:eastAsia="Arial" w:hAnsi="Arial"/>
                <w:b w:val="1"/>
                <w:color w:val="0e7490"/>
                <w:sz w:val="22"/>
                <w:szCs w:val="22"/>
                <w:rtl w:val="0"/>
              </w:rPr>
              <w:t xml:space="preserve">Q4.  </w:t>
            </w:r>
            <w:r w:rsidDel="00000000" w:rsidR="00000000" w:rsidRPr="00000000">
              <w:rPr>
                <w:rFonts w:ascii="Arial" w:cs="Arial" w:eastAsia="Arial" w:hAnsi="Arial"/>
                <w:color w:val="1e1e1e"/>
                <w:sz w:val="22"/>
                <w:szCs w:val="22"/>
                <w:rtl w:val="0"/>
              </w:rPr>
              <w:t xml:space="preserve">Provide an example TCO model structure you have delivered for a comparable financial services migration. What inputs do you require from the client, and what assumptions do you make?</w:t>
            </w:r>
            <w:r w:rsidDel="00000000" w:rsidR="00000000" w:rsidRPr="00000000">
              <w:rPr>
                <w:rtl w:val="0"/>
              </w:rPr>
            </w:r>
          </w:p>
          <w:p w:rsidR="00000000" w:rsidDel="00000000" w:rsidP="00000000" w:rsidRDefault="00000000" w:rsidRPr="00000000" w14:paraId="0000007E">
            <w:pPr>
              <w:spacing w:after="40" w:before="60" w:lineRule="auto"/>
              <w:rPr/>
            </w:pPr>
            <w:r w:rsidDel="00000000" w:rsidR="00000000" w:rsidRPr="00000000">
              <w:rPr>
                <w:rFonts w:ascii="Arial" w:cs="Arial" w:eastAsia="Arial" w:hAnsi="Arial"/>
                <w:b w:val="1"/>
                <w:i w:val="1"/>
                <w:color w:val="2563a8"/>
                <w:sz w:val="22"/>
                <w:szCs w:val="22"/>
                <w:rtl w:val="0"/>
              </w:rPr>
              <w:t xml:space="preserve">Response: </w:t>
            </w:r>
            <w:r w:rsidDel="00000000" w:rsidR="00000000" w:rsidRPr="00000000">
              <w:rPr>
                <w:rtl w:val="0"/>
              </w:rPr>
            </w:r>
          </w:p>
          <w:p w:rsidR="00000000" w:rsidDel="00000000" w:rsidP="00000000" w:rsidRDefault="00000000" w:rsidRPr="00000000" w14:paraId="0000007F">
            <w:pPr>
              <w:pBdr>
                <w:bottom w:color="cbd5e1" w:space="0" w:sz="4" w:val="dashed"/>
              </w:pBdr>
              <w:spacing w:after="60" w:before="200" w:lineRule="auto"/>
              <w:rPr/>
            </w:pPr>
            <w:r w:rsidDel="00000000" w:rsidR="00000000" w:rsidRPr="00000000">
              <w:rPr>
                <w:rtl w:val="0"/>
              </w:rPr>
            </w:r>
          </w:p>
        </w:tc>
      </w:tr>
      <w:tr>
        <w:trPr>
          <w:cantSplit w:val="0"/>
          <w:tblHeader w:val="0"/>
        </w:trPr>
        <w:tc>
          <w:tcPr>
            <w:tcBorders>
              <w:top w:color="0e7490" w:space="0" w:sz="4" w:val="single"/>
              <w:left w:color="0e7490" w:space="0" w:sz="4" w:val="single"/>
              <w:bottom w:color="0e7490" w:space="0" w:sz="4" w:val="single"/>
              <w:right w:color="0e7490" w:space="0" w:sz="4" w:val="single"/>
            </w:tcBorders>
            <w:shd w:fill="f1f5f9" w:val="clear"/>
            <w:tcMar>
              <w:top w:w="80.0" w:type="dxa"/>
              <w:left w:w="160.0" w:type="dxa"/>
              <w:bottom w:w="80.0" w:type="dxa"/>
              <w:right w:w="160.0" w:type="dxa"/>
            </w:tcMar>
          </w:tcPr>
          <w:p w:rsidR="00000000" w:rsidDel="00000000" w:rsidP="00000000" w:rsidRDefault="00000000" w:rsidRPr="00000000" w14:paraId="00000080">
            <w:pPr>
              <w:spacing w:after="40" w:before="40" w:lineRule="auto"/>
              <w:rPr/>
            </w:pPr>
            <w:r w:rsidDel="00000000" w:rsidR="00000000" w:rsidRPr="00000000">
              <w:rPr>
                <w:rFonts w:ascii="Arial" w:cs="Arial" w:eastAsia="Arial" w:hAnsi="Arial"/>
                <w:b w:val="1"/>
                <w:color w:val="0e7490"/>
                <w:sz w:val="22"/>
                <w:szCs w:val="22"/>
                <w:rtl w:val="0"/>
              </w:rPr>
              <w:t xml:space="preserve">Q5.  </w:t>
            </w:r>
            <w:r w:rsidDel="00000000" w:rsidR="00000000" w:rsidRPr="00000000">
              <w:rPr>
                <w:rFonts w:ascii="Arial" w:cs="Arial" w:eastAsia="Arial" w:hAnsi="Arial"/>
                <w:color w:val="1e1e1e"/>
                <w:sz w:val="22"/>
                <w:szCs w:val="22"/>
                <w:rtl w:val="0"/>
              </w:rPr>
              <w:t xml:space="preserve">What is your typical timeline and resource model to complete a Discovery &amp; Assessment for an estate of MFG's size (~180 apps, ~1,240 servers)?</w:t>
            </w:r>
            <w:r w:rsidDel="00000000" w:rsidR="00000000" w:rsidRPr="00000000">
              <w:rPr>
                <w:rtl w:val="0"/>
              </w:rPr>
            </w:r>
          </w:p>
          <w:p w:rsidR="00000000" w:rsidDel="00000000" w:rsidP="00000000" w:rsidRDefault="00000000" w:rsidRPr="00000000" w14:paraId="00000081">
            <w:pPr>
              <w:spacing w:after="40" w:before="60" w:lineRule="auto"/>
              <w:rPr/>
            </w:pPr>
            <w:r w:rsidDel="00000000" w:rsidR="00000000" w:rsidRPr="00000000">
              <w:rPr>
                <w:rFonts w:ascii="Arial" w:cs="Arial" w:eastAsia="Arial" w:hAnsi="Arial"/>
                <w:b w:val="1"/>
                <w:i w:val="1"/>
                <w:color w:val="2563a8"/>
                <w:sz w:val="22"/>
                <w:szCs w:val="22"/>
                <w:rtl w:val="0"/>
              </w:rPr>
              <w:t xml:space="preserve">Response: </w:t>
            </w:r>
            <w:r w:rsidDel="00000000" w:rsidR="00000000" w:rsidRPr="00000000">
              <w:rPr>
                <w:rtl w:val="0"/>
              </w:rPr>
            </w:r>
          </w:p>
          <w:p w:rsidR="00000000" w:rsidDel="00000000" w:rsidP="00000000" w:rsidRDefault="00000000" w:rsidRPr="00000000" w14:paraId="00000082">
            <w:pPr>
              <w:pBdr>
                <w:bottom w:color="cbd5e1" w:space="0" w:sz="4" w:val="dashed"/>
              </w:pBdr>
              <w:spacing w:after="60" w:before="200" w:lineRule="auto"/>
              <w:rPr/>
            </w:pPr>
            <w:r w:rsidDel="00000000" w:rsidR="00000000" w:rsidRPr="00000000">
              <w:rPr>
                <w:rtl w:val="0"/>
              </w:rPr>
            </w:r>
          </w:p>
        </w:tc>
      </w:tr>
    </w:tbl>
    <w:p w:rsidR="00000000" w:rsidDel="00000000" w:rsidP="00000000" w:rsidRDefault="00000000" w:rsidRPr="00000000" w14:paraId="00000083">
      <w:pPr>
        <w:spacing w:after="240" w:before="0" w:lineRule="auto"/>
        <w:rPr/>
      </w:pPr>
      <w:r w:rsidDel="00000000" w:rsidR="00000000" w:rsidRPr="00000000">
        <w:rPr>
          <w:rtl w:val="0"/>
        </w:rPr>
      </w:r>
    </w:p>
    <w:p w:rsidR="00000000" w:rsidDel="00000000" w:rsidP="00000000" w:rsidRDefault="00000000" w:rsidRPr="00000000" w14:paraId="00000084">
      <w:pPr>
        <w:pStyle w:val="Heading2"/>
        <w:spacing w:after="100" w:before="240" w:lineRule="auto"/>
        <w:rPr/>
      </w:pPr>
      <w:r w:rsidDel="00000000" w:rsidR="00000000" w:rsidRPr="00000000">
        <w:rPr>
          <w:rFonts w:ascii="Arial" w:cs="Arial" w:eastAsia="Arial" w:hAnsi="Arial"/>
          <w:b w:val="1"/>
          <w:color w:val="2563a8"/>
          <w:sz w:val="28"/>
          <w:szCs w:val="28"/>
          <w:rtl w:val="0"/>
        </w:rPr>
        <w:t xml:space="preserve">5.2  Migration Planning &amp; Wave Design</w:t>
      </w:r>
      <w:r w:rsidDel="00000000" w:rsidR="00000000" w:rsidRPr="00000000">
        <w:rPr>
          <w:rtl w:val="0"/>
        </w:rPr>
      </w:r>
    </w:p>
    <w:p w:rsidR="00000000" w:rsidDel="00000000" w:rsidP="00000000" w:rsidRDefault="00000000" w:rsidRPr="00000000" w14:paraId="00000085">
      <w:pPr>
        <w:spacing w:after="80" w:before="60" w:lineRule="auto"/>
        <w:rPr/>
      </w:pPr>
      <w:r w:rsidDel="00000000" w:rsidR="00000000" w:rsidRPr="00000000">
        <w:rPr>
          <w:rFonts w:ascii="Arial" w:cs="Arial" w:eastAsia="Arial" w:hAnsi="Arial"/>
          <w:color w:val="1e1e1e"/>
          <w:sz w:val="22"/>
          <w:szCs w:val="22"/>
          <w:rtl w:val="0"/>
        </w:rPr>
        <w:t xml:space="preserve">Based on discovery outputs, the selected partner will develop a detailed migration plan and wave strategy that sequences workloads for migration in a risk-managed, business-aligned manner.</w:t>
      </w:r>
      <w:r w:rsidDel="00000000" w:rsidR="00000000" w:rsidRPr="00000000">
        <w:rPr>
          <w:rtl w:val="0"/>
        </w:rPr>
      </w:r>
    </w:p>
    <w:p w:rsidR="00000000" w:rsidDel="00000000" w:rsidP="00000000" w:rsidRDefault="00000000" w:rsidRPr="00000000" w14:paraId="00000086">
      <w:pPr>
        <w:spacing w:after="80" w:before="0" w:lineRule="auto"/>
        <w:rPr/>
      </w:pP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1e1e1e"/>
          <w:sz w:val="22"/>
          <w:szCs w:val="22"/>
          <w:u w:val="none"/>
          <w:shd w:fill="auto" w:val="clear"/>
          <w:vertAlign w:val="baseline"/>
          <w:rtl w:val="0"/>
        </w:rPr>
        <w:t xml:space="preserve">Define migration waves aligned to business priority, technical dependency, and risk appetite.</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1e1e1e"/>
          <w:sz w:val="22"/>
          <w:szCs w:val="22"/>
          <w:u w:val="none"/>
          <w:shd w:fill="auto" w:val="clear"/>
          <w:vertAlign w:val="baseline"/>
          <w:rtl w:val="0"/>
        </w:rPr>
        <w:t xml:space="preserve">Develop a Migration Runbook template and cutover plan for each wave.</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1e1e1e"/>
          <w:sz w:val="22"/>
          <w:szCs w:val="22"/>
          <w:u w:val="none"/>
          <w:shd w:fill="auto" w:val="clear"/>
          <w:vertAlign w:val="baseline"/>
          <w:rtl w:val="0"/>
        </w:rPr>
        <w:t xml:space="preserve">Establish a Migration Factory operating model — tooling, roles, RACI, and governance cadence.</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1e1e1e"/>
          <w:sz w:val="22"/>
          <w:szCs w:val="22"/>
          <w:u w:val="none"/>
          <w:shd w:fill="auto" w:val="clear"/>
          <w:vertAlign w:val="baseline"/>
          <w:rtl w:val="0"/>
        </w:rPr>
        <w:t xml:space="preserve">Define rollback procedures for each migration wave and application tier.</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1e1e1e"/>
          <w:sz w:val="22"/>
          <w:szCs w:val="22"/>
          <w:u w:val="none"/>
          <w:shd w:fill="auto" w:val="clear"/>
          <w:vertAlign w:val="baseline"/>
          <w:rtl w:val="0"/>
        </w:rPr>
        <w:t xml:space="preserve">Produce a detailed project plan with milestones, critical path, and resource allocation.</w:t>
      </w:r>
      <w:r w:rsidDel="00000000" w:rsidR="00000000" w:rsidRPr="00000000">
        <w:rPr>
          <w:rtl w:val="0"/>
        </w:rPr>
      </w:r>
    </w:p>
    <w:p w:rsidR="00000000" w:rsidDel="00000000" w:rsidP="00000000" w:rsidRDefault="00000000" w:rsidRPr="00000000" w14:paraId="0000008C">
      <w:pPr>
        <w:spacing w:after="160" w:before="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e7490" w:space="0" w:sz="4" w:val="single"/>
              <w:left w:color="0e7490" w:space="0" w:sz="4" w:val="single"/>
              <w:bottom w:color="0e7490" w:space="0" w:sz="4" w:val="single"/>
              <w:right w:color="0e7490" w:space="0" w:sz="4" w:val="single"/>
            </w:tcBorders>
            <w:shd w:fill="0e7490" w:val="clear"/>
            <w:tcMar>
              <w:top w:w="100.0" w:type="dxa"/>
              <w:left w:w="160.0" w:type="dxa"/>
              <w:bottom w:w="100.0" w:type="dxa"/>
              <w:right w:w="160.0" w:type="dxa"/>
            </w:tcMar>
          </w:tcPr>
          <w:p w:rsidR="00000000" w:rsidDel="00000000" w:rsidP="00000000" w:rsidRDefault="00000000" w:rsidRPr="00000000" w14:paraId="0000008D">
            <w:pPr>
              <w:rPr/>
            </w:pPr>
            <w:r w:rsidDel="00000000" w:rsidR="00000000" w:rsidRPr="00000000">
              <w:rPr>
                <w:rFonts w:ascii="Arial" w:cs="Arial" w:eastAsia="Arial" w:hAnsi="Arial"/>
                <w:b w:val="1"/>
                <w:color w:val="ffffff"/>
                <w:sz w:val="22"/>
                <w:szCs w:val="22"/>
                <w:rtl w:val="0"/>
              </w:rPr>
              <w:t xml:space="preserve">VENDOR RESPONSE REQUIRED</w:t>
            </w:r>
            <w:r w:rsidDel="00000000" w:rsidR="00000000" w:rsidRPr="00000000">
              <w:rPr>
                <w:rtl w:val="0"/>
              </w:rPr>
            </w:r>
          </w:p>
        </w:tc>
      </w:tr>
      <w:tr>
        <w:trPr>
          <w:cantSplit w:val="0"/>
          <w:tblHeader w:val="0"/>
        </w:trPr>
        <w:tc>
          <w:tcPr>
            <w:tcBorders>
              <w:top w:color="0e7490" w:space="0" w:sz="4" w:val="single"/>
              <w:left w:color="0e7490" w:space="0" w:sz="4" w:val="single"/>
              <w:bottom w:color="0e7490" w:space="0" w:sz="4" w:val="single"/>
              <w:right w:color="0e7490" w:space="0" w:sz="4" w:val="single"/>
            </w:tcBorders>
            <w:shd w:fill="f1f5f9" w:val="clear"/>
            <w:tcMar>
              <w:top w:w="80.0" w:type="dxa"/>
              <w:left w:w="160.0" w:type="dxa"/>
              <w:bottom w:w="80.0" w:type="dxa"/>
              <w:right w:w="160.0" w:type="dxa"/>
            </w:tcMar>
          </w:tcPr>
          <w:p w:rsidR="00000000" w:rsidDel="00000000" w:rsidP="00000000" w:rsidRDefault="00000000" w:rsidRPr="00000000" w14:paraId="0000008E">
            <w:pPr>
              <w:spacing w:after="40" w:before="40" w:lineRule="auto"/>
              <w:rPr/>
            </w:pPr>
            <w:r w:rsidDel="00000000" w:rsidR="00000000" w:rsidRPr="00000000">
              <w:rPr>
                <w:rFonts w:ascii="Arial" w:cs="Arial" w:eastAsia="Arial" w:hAnsi="Arial"/>
                <w:b w:val="1"/>
                <w:color w:val="0e7490"/>
                <w:sz w:val="22"/>
                <w:szCs w:val="22"/>
                <w:rtl w:val="0"/>
              </w:rPr>
              <w:t xml:space="preserve">Q1.  </w:t>
            </w:r>
            <w:r w:rsidDel="00000000" w:rsidR="00000000" w:rsidRPr="00000000">
              <w:rPr>
                <w:rFonts w:ascii="Arial" w:cs="Arial" w:eastAsia="Arial" w:hAnsi="Arial"/>
                <w:color w:val="1e1e1e"/>
                <w:sz w:val="22"/>
                <w:szCs w:val="22"/>
                <w:rtl w:val="0"/>
              </w:rPr>
              <w:t xml:space="preserve">Describe your wave planning methodology. How do you determine the sequencing of workloads across waves, particularly when Tier 1 and Tier 2 applications share infrastructure dependencies?</w:t>
            </w:r>
            <w:r w:rsidDel="00000000" w:rsidR="00000000" w:rsidRPr="00000000">
              <w:rPr>
                <w:rtl w:val="0"/>
              </w:rPr>
            </w:r>
          </w:p>
          <w:p w:rsidR="00000000" w:rsidDel="00000000" w:rsidP="00000000" w:rsidRDefault="00000000" w:rsidRPr="00000000" w14:paraId="0000008F">
            <w:pPr>
              <w:spacing w:after="40" w:before="60" w:lineRule="auto"/>
              <w:rPr/>
            </w:pPr>
            <w:r w:rsidDel="00000000" w:rsidR="00000000" w:rsidRPr="00000000">
              <w:rPr>
                <w:rFonts w:ascii="Arial" w:cs="Arial" w:eastAsia="Arial" w:hAnsi="Arial"/>
                <w:b w:val="1"/>
                <w:i w:val="1"/>
                <w:color w:val="2563a8"/>
                <w:sz w:val="22"/>
                <w:szCs w:val="22"/>
                <w:rtl w:val="0"/>
              </w:rPr>
              <w:t xml:space="preserve">Response: </w:t>
            </w:r>
            <w:r w:rsidDel="00000000" w:rsidR="00000000" w:rsidRPr="00000000">
              <w:rPr>
                <w:rtl w:val="0"/>
              </w:rPr>
            </w:r>
          </w:p>
          <w:p w:rsidR="00000000" w:rsidDel="00000000" w:rsidP="00000000" w:rsidRDefault="00000000" w:rsidRPr="00000000" w14:paraId="00000090">
            <w:pPr>
              <w:pBdr>
                <w:bottom w:color="cbd5e1" w:space="0" w:sz="4" w:val="dashed"/>
              </w:pBdr>
              <w:spacing w:after="60" w:before="200" w:lineRule="auto"/>
              <w:rPr/>
            </w:pPr>
            <w:r w:rsidDel="00000000" w:rsidR="00000000" w:rsidRPr="00000000">
              <w:rPr>
                <w:rtl w:val="0"/>
              </w:rPr>
            </w:r>
          </w:p>
        </w:tc>
      </w:tr>
      <w:tr>
        <w:trPr>
          <w:cantSplit w:val="0"/>
          <w:tblHeader w:val="0"/>
        </w:trPr>
        <w:tc>
          <w:tcPr>
            <w:tcBorders>
              <w:top w:color="0e7490" w:space="0" w:sz="4" w:val="single"/>
              <w:left w:color="0e7490" w:space="0" w:sz="4" w:val="single"/>
              <w:bottom w:color="0e7490" w:space="0" w:sz="4" w:val="single"/>
              <w:right w:color="0e7490" w:space="0" w:sz="4" w:val="single"/>
            </w:tcBorders>
            <w:shd w:fill="f1f5f9" w:val="clear"/>
            <w:tcMar>
              <w:top w:w="80.0" w:type="dxa"/>
              <w:left w:w="160.0" w:type="dxa"/>
              <w:bottom w:w="80.0" w:type="dxa"/>
              <w:right w:w="160.0" w:type="dxa"/>
            </w:tcMar>
          </w:tcPr>
          <w:p w:rsidR="00000000" w:rsidDel="00000000" w:rsidP="00000000" w:rsidRDefault="00000000" w:rsidRPr="00000000" w14:paraId="00000091">
            <w:pPr>
              <w:spacing w:after="40" w:before="40" w:lineRule="auto"/>
              <w:rPr/>
            </w:pPr>
            <w:r w:rsidDel="00000000" w:rsidR="00000000" w:rsidRPr="00000000">
              <w:rPr>
                <w:rFonts w:ascii="Arial" w:cs="Arial" w:eastAsia="Arial" w:hAnsi="Arial"/>
                <w:b w:val="1"/>
                <w:color w:val="0e7490"/>
                <w:sz w:val="22"/>
                <w:szCs w:val="22"/>
                <w:rtl w:val="0"/>
              </w:rPr>
              <w:t xml:space="preserve">Q2.  </w:t>
            </w:r>
            <w:r w:rsidDel="00000000" w:rsidR="00000000" w:rsidRPr="00000000">
              <w:rPr>
                <w:rFonts w:ascii="Arial" w:cs="Arial" w:eastAsia="Arial" w:hAnsi="Arial"/>
                <w:color w:val="1e1e1e"/>
                <w:sz w:val="22"/>
                <w:szCs w:val="22"/>
                <w:rtl w:val="0"/>
              </w:rPr>
              <w:t xml:space="preserve">What does your Migration Factory model look like? How do you scale the factory to handle high-velocity migration waves while maintaining quality and rollback safety?</w:t>
            </w:r>
            <w:r w:rsidDel="00000000" w:rsidR="00000000" w:rsidRPr="00000000">
              <w:rPr>
                <w:rtl w:val="0"/>
              </w:rPr>
            </w:r>
          </w:p>
          <w:p w:rsidR="00000000" w:rsidDel="00000000" w:rsidP="00000000" w:rsidRDefault="00000000" w:rsidRPr="00000000" w14:paraId="00000092">
            <w:pPr>
              <w:spacing w:after="40" w:before="60" w:lineRule="auto"/>
              <w:rPr/>
            </w:pPr>
            <w:r w:rsidDel="00000000" w:rsidR="00000000" w:rsidRPr="00000000">
              <w:rPr>
                <w:rFonts w:ascii="Arial" w:cs="Arial" w:eastAsia="Arial" w:hAnsi="Arial"/>
                <w:b w:val="1"/>
                <w:i w:val="1"/>
                <w:color w:val="2563a8"/>
                <w:sz w:val="22"/>
                <w:szCs w:val="22"/>
                <w:rtl w:val="0"/>
              </w:rPr>
              <w:t xml:space="preserve">Response: </w:t>
            </w:r>
            <w:r w:rsidDel="00000000" w:rsidR="00000000" w:rsidRPr="00000000">
              <w:rPr>
                <w:rtl w:val="0"/>
              </w:rPr>
            </w:r>
          </w:p>
          <w:p w:rsidR="00000000" w:rsidDel="00000000" w:rsidP="00000000" w:rsidRDefault="00000000" w:rsidRPr="00000000" w14:paraId="00000093">
            <w:pPr>
              <w:pBdr>
                <w:bottom w:color="cbd5e1" w:space="0" w:sz="4" w:val="dashed"/>
              </w:pBdr>
              <w:spacing w:after="60" w:before="200" w:lineRule="auto"/>
              <w:rPr/>
            </w:pPr>
            <w:r w:rsidDel="00000000" w:rsidR="00000000" w:rsidRPr="00000000">
              <w:rPr>
                <w:rtl w:val="0"/>
              </w:rPr>
            </w:r>
          </w:p>
        </w:tc>
      </w:tr>
      <w:tr>
        <w:trPr>
          <w:cantSplit w:val="0"/>
          <w:tblHeader w:val="0"/>
        </w:trPr>
        <w:tc>
          <w:tcPr>
            <w:tcBorders>
              <w:top w:color="0e7490" w:space="0" w:sz="4" w:val="single"/>
              <w:left w:color="0e7490" w:space="0" w:sz="4" w:val="single"/>
              <w:bottom w:color="0e7490" w:space="0" w:sz="4" w:val="single"/>
              <w:right w:color="0e7490" w:space="0" w:sz="4" w:val="single"/>
            </w:tcBorders>
            <w:shd w:fill="f1f5f9" w:val="clear"/>
            <w:tcMar>
              <w:top w:w="80.0" w:type="dxa"/>
              <w:left w:w="160.0" w:type="dxa"/>
              <w:bottom w:w="80.0" w:type="dxa"/>
              <w:right w:w="160.0" w:type="dxa"/>
            </w:tcMar>
          </w:tcPr>
          <w:p w:rsidR="00000000" w:rsidDel="00000000" w:rsidP="00000000" w:rsidRDefault="00000000" w:rsidRPr="00000000" w14:paraId="00000094">
            <w:pPr>
              <w:spacing w:after="40" w:before="40" w:lineRule="auto"/>
              <w:rPr/>
            </w:pPr>
            <w:r w:rsidDel="00000000" w:rsidR="00000000" w:rsidRPr="00000000">
              <w:rPr>
                <w:rFonts w:ascii="Arial" w:cs="Arial" w:eastAsia="Arial" w:hAnsi="Arial"/>
                <w:b w:val="1"/>
                <w:color w:val="0e7490"/>
                <w:sz w:val="22"/>
                <w:szCs w:val="22"/>
                <w:rtl w:val="0"/>
              </w:rPr>
              <w:t xml:space="preserve">Q3.  </w:t>
            </w:r>
            <w:r w:rsidDel="00000000" w:rsidR="00000000" w:rsidRPr="00000000">
              <w:rPr>
                <w:rFonts w:ascii="Arial" w:cs="Arial" w:eastAsia="Arial" w:hAnsi="Arial"/>
                <w:color w:val="1e1e1e"/>
                <w:sz w:val="22"/>
                <w:szCs w:val="22"/>
                <w:rtl w:val="0"/>
              </w:rPr>
              <w:t xml:space="preserve">How do you manage business stakeholder alignment during wave planning — specifically, how do you handle business units that resist migration of their applications?</w:t>
            </w:r>
            <w:r w:rsidDel="00000000" w:rsidR="00000000" w:rsidRPr="00000000">
              <w:rPr>
                <w:rtl w:val="0"/>
              </w:rPr>
            </w:r>
          </w:p>
          <w:p w:rsidR="00000000" w:rsidDel="00000000" w:rsidP="00000000" w:rsidRDefault="00000000" w:rsidRPr="00000000" w14:paraId="00000095">
            <w:pPr>
              <w:spacing w:after="40" w:before="60" w:lineRule="auto"/>
              <w:rPr/>
            </w:pPr>
            <w:r w:rsidDel="00000000" w:rsidR="00000000" w:rsidRPr="00000000">
              <w:rPr>
                <w:rFonts w:ascii="Arial" w:cs="Arial" w:eastAsia="Arial" w:hAnsi="Arial"/>
                <w:b w:val="1"/>
                <w:i w:val="1"/>
                <w:color w:val="2563a8"/>
                <w:sz w:val="22"/>
                <w:szCs w:val="22"/>
                <w:rtl w:val="0"/>
              </w:rPr>
              <w:t xml:space="preserve">Response: </w:t>
            </w:r>
            <w:r w:rsidDel="00000000" w:rsidR="00000000" w:rsidRPr="00000000">
              <w:rPr>
                <w:rtl w:val="0"/>
              </w:rPr>
            </w:r>
          </w:p>
          <w:p w:rsidR="00000000" w:rsidDel="00000000" w:rsidP="00000000" w:rsidRDefault="00000000" w:rsidRPr="00000000" w14:paraId="00000096">
            <w:pPr>
              <w:pBdr>
                <w:bottom w:color="cbd5e1" w:space="0" w:sz="4" w:val="dashed"/>
              </w:pBdr>
              <w:spacing w:after="60" w:before="200" w:lineRule="auto"/>
              <w:rPr/>
            </w:pPr>
            <w:r w:rsidDel="00000000" w:rsidR="00000000" w:rsidRPr="00000000">
              <w:rPr>
                <w:rtl w:val="0"/>
              </w:rPr>
            </w:r>
          </w:p>
        </w:tc>
      </w:tr>
      <w:tr>
        <w:trPr>
          <w:cantSplit w:val="0"/>
          <w:tblHeader w:val="0"/>
        </w:trPr>
        <w:tc>
          <w:tcPr>
            <w:tcBorders>
              <w:top w:color="0e7490" w:space="0" w:sz="4" w:val="single"/>
              <w:left w:color="0e7490" w:space="0" w:sz="4" w:val="single"/>
              <w:bottom w:color="0e7490" w:space="0" w:sz="4" w:val="single"/>
              <w:right w:color="0e7490" w:space="0" w:sz="4" w:val="single"/>
            </w:tcBorders>
            <w:shd w:fill="f1f5f9" w:val="clear"/>
            <w:tcMar>
              <w:top w:w="80.0" w:type="dxa"/>
              <w:left w:w="160.0" w:type="dxa"/>
              <w:bottom w:w="80.0" w:type="dxa"/>
              <w:right w:w="160.0" w:type="dxa"/>
            </w:tcMar>
          </w:tcPr>
          <w:p w:rsidR="00000000" w:rsidDel="00000000" w:rsidP="00000000" w:rsidRDefault="00000000" w:rsidRPr="00000000" w14:paraId="00000097">
            <w:pPr>
              <w:spacing w:after="40" w:before="40" w:lineRule="auto"/>
              <w:rPr/>
            </w:pPr>
            <w:r w:rsidDel="00000000" w:rsidR="00000000" w:rsidRPr="00000000">
              <w:rPr>
                <w:rFonts w:ascii="Arial" w:cs="Arial" w:eastAsia="Arial" w:hAnsi="Arial"/>
                <w:b w:val="1"/>
                <w:color w:val="0e7490"/>
                <w:sz w:val="22"/>
                <w:szCs w:val="22"/>
                <w:rtl w:val="0"/>
              </w:rPr>
              <w:t xml:space="preserve">Q4.  </w:t>
            </w:r>
            <w:r w:rsidDel="00000000" w:rsidR="00000000" w:rsidRPr="00000000">
              <w:rPr>
                <w:rFonts w:ascii="Arial" w:cs="Arial" w:eastAsia="Arial" w:hAnsi="Arial"/>
                <w:color w:val="1e1e1e"/>
                <w:sz w:val="22"/>
                <w:szCs w:val="22"/>
                <w:rtl w:val="0"/>
              </w:rPr>
              <w:t xml:space="preserve">Describe your rollback strategy for a failed Tier 2 migration where the application has been partially migrated and the source environment has been decommissioned.</w:t>
            </w:r>
            <w:r w:rsidDel="00000000" w:rsidR="00000000" w:rsidRPr="00000000">
              <w:rPr>
                <w:rtl w:val="0"/>
              </w:rPr>
            </w:r>
          </w:p>
          <w:p w:rsidR="00000000" w:rsidDel="00000000" w:rsidP="00000000" w:rsidRDefault="00000000" w:rsidRPr="00000000" w14:paraId="00000098">
            <w:pPr>
              <w:spacing w:after="40" w:before="60" w:lineRule="auto"/>
              <w:rPr/>
            </w:pPr>
            <w:r w:rsidDel="00000000" w:rsidR="00000000" w:rsidRPr="00000000">
              <w:rPr>
                <w:rFonts w:ascii="Arial" w:cs="Arial" w:eastAsia="Arial" w:hAnsi="Arial"/>
                <w:b w:val="1"/>
                <w:i w:val="1"/>
                <w:color w:val="2563a8"/>
                <w:sz w:val="22"/>
                <w:szCs w:val="22"/>
                <w:rtl w:val="0"/>
              </w:rPr>
              <w:t xml:space="preserve">Response: </w:t>
            </w:r>
            <w:r w:rsidDel="00000000" w:rsidR="00000000" w:rsidRPr="00000000">
              <w:rPr>
                <w:rtl w:val="0"/>
              </w:rPr>
            </w:r>
          </w:p>
          <w:p w:rsidR="00000000" w:rsidDel="00000000" w:rsidP="00000000" w:rsidRDefault="00000000" w:rsidRPr="00000000" w14:paraId="00000099">
            <w:pPr>
              <w:pBdr>
                <w:bottom w:color="cbd5e1" w:space="0" w:sz="4" w:val="dashed"/>
              </w:pBdr>
              <w:spacing w:after="60" w:before="200" w:lineRule="auto"/>
              <w:rPr/>
            </w:pPr>
            <w:r w:rsidDel="00000000" w:rsidR="00000000" w:rsidRPr="00000000">
              <w:rPr>
                <w:rtl w:val="0"/>
              </w:rPr>
            </w:r>
          </w:p>
        </w:tc>
      </w:tr>
      <w:tr>
        <w:trPr>
          <w:cantSplit w:val="0"/>
          <w:tblHeader w:val="0"/>
        </w:trPr>
        <w:tc>
          <w:tcPr>
            <w:tcBorders>
              <w:top w:color="0e7490" w:space="0" w:sz="4" w:val="single"/>
              <w:left w:color="0e7490" w:space="0" w:sz="4" w:val="single"/>
              <w:bottom w:color="0e7490" w:space="0" w:sz="4" w:val="single"/>
              <w:right w:color="0e7490" w:space="0" w:sz="4" w:val="single"/>
            </w:tcBorders>
            <w:shd w:fill="f1f5f9" w:val="clear"/>
            <w:tcMar>
              <w:top w:w="80.0" w:type="dxa"/>
              <w:left w:w="160.0" w:type="dxa"/>
              <w:bottom w:w="80.0" w:type="dxa"/>
              <w:right w:w="160.0" w:type="dxa"/>
            </w:tcMar>
          </w:tcPr>
          <w:p w:rsidR="00000000" w:rsidDel="00000000" w:rsidP="00000000" w:rsidRDefault="00000000" w:rsidRPr="00000000" w14:paraId="0000009A">
            <w:pPr>
              <w:spacing w:after="40" w:before="40" w:lineRule="auto"/>
              <w:rPr/>
            </w:pPr>
            <w:r w:rsidDel="00000000" w:rsidR="00000000" w:rsidRPr="00000000">
              <w:rPr>
                <w:rFonts w:ascii="Arial" w:cs="Arial" w:eastAsia="Arial" w:hAnsi="Arial"/>
                <w:b w:val="1"/>
                <w:color w:val="0e7490"/>
                <w:sz w:val="22"/>
                <w:szCs w:val="22"/>
                <w:rtl w:val="0"/>
              </w:rPr>
              <w:t xml:space="preserve">Q5.  </w:t>
            </w:r>
            <w:r w:rsidDel="00000000" w:rsidR="00000000" w:rsidRPr="00000000">
              <w:rPr>
                <w:rFonts w:ascii="Arial" w:cs="Arial" w:eastAsia="Arial" w:hAnsi="Arial"/>
                <w:color w:val="1e1e1e"/>
                <w:sz w:val="22"/>
                <w:szCs w:val="22"/>
                <w:rtl w:val="0"/>
              </w:rPr>
              <w:t xml:space="preserve">What project governance and reporting cadence do you recommend for a programme of this complexity, and what tooling do you use to track migration progress?</w:t>
            </w:r>
            <w:r w:rsidDel="00000000" w:rsidR="00000000" w:rsidRPr="00000000">
              <w:rPr>
                <w:rtl w:val="0"/>
              </w:rPr>
            </w:r>
          </w:p>
          <w:p w:rsidR="00000000" w:rsidDel="00000000" w:rsidP="00000000" w:rsidRDefault="00000000" w:rsidRPr="00000000" w14:paraId="0000009B">
            <w:pPr>
              <w:spacing w:after="40" w:before="60" w:lineRule="auto"/>
              <w:rPr/>
            </w:pPr>
            <w:r w:rsidDel="00000000" w:rsidR="00000000" w:rsidRPr="00000000">
              <w:rPr>
                <w:rFonts w:ascii="Arial" w:cs="Arial" w:eastAsia="Arial" w:hAnsi="Arial"/>
                <w:b w:val="1"/>
                <w:i w:val="1"/>
                <w:color w:val="2563a8"/>
                <w:sz w:val="22"/>
                <w:szCs w:val="22"/>
                <w:rtl w:val="0"/>
              </w:rPr>
              <w:t xml:space="preserve">Response: </w:t>
            </w:r>
            <w:r w:rsidDel="00000000" w:rsidR="00000000" w:rsidRPr="00000000">
              <w:rPr>
                <w:rtl w:val="0"/>
              </w:rPr>
            </w:r>
          </w:p>
          <w:p w:rsidR="00000000" w:rsidDel="00000000" w:rsidP="00000000" w:rsidRDefault="00000000" w:rsidRPr="00000000" w14:paraId="0000009C">
            <w:pPr>
              <w:pBdr>
                <w:bottom w:color="cbd5e1" w:space="0" w:sz="4" w:val="dashed"/>
              </w:pBdr>
              <w:spacing w:after="60" w:before="200" w:lineRule="auto"/>
              <w:rPr/>
            </w:pPr>
            <w:r w:rsidDel="00000000" w:rsidR="00000000" w:rsidRPr="00000000">
              <w:rPr>
                <w:rtl w:val="0"/>
              </w:rPr>
            </w:r>
          </w:p>
        </w:tc>
      </w:tr>
    </w:tbl>
    <w:p w:rsidR="00000000" w:rsidDel="00000000" w:rsidP="00000000" w:rsidRDefault="00000000" w:rsidRPr="00000000" w14:paraId="0000009D">
      <w:pPr>
        <w:spacing w:after="240" w:before="0" w:lineRule="auto"/>
        <w:rPr/>
      </w:pPr>
      <w:r w:rsidDel="00000000" w:rsidR="00000000" w:rsidRPr="00000000">
        <w:rPr>
          <w:rtl w:val="0"/>
        </w:rPr>
      </w:r>
    </w:p>
    <w:p w:rsidR="00000000" w:rsidDel="00000000" w:rsidP="00000000" w:rsidRDefault="00000000" w:rsidRPr="00000000" w14:paraId="0000009E">
      <w:pPr>
        <w:pStyle w:val="Heading2"/>
        <w:spacing w:after="100" w:before="240" w:lineRule="auto"/>
        <w:rPr/>
      </w:pPr>
      <w:r w:rsidDel="00000000" w:rsidR="00000000" w:rsidRPr="00000000">
        <w:rPr>
          <w:rFonts w:ascii="Arial" w:cs="Arial" w:eastAsia="Arial" w:hAnsi="Arial"/>
          <w:b w:val="1"/>
          <w:color w:val="2563a8"/>
          <w:sz w:val="28"/>
          <w:szCs w:val="28"/>
          <w:rtl w:val="0"/>
        </w:rPr>
        <w:t xml:space="preserve">5.3  Cloud Architecture Design</w:t>
      </w:r>
      <w:r w:rsidDel="00000000" w:rsidR="00000000" w:rsidRPr="00000000">
        <w:rPr>
          <w:rtl w:val="0"/>
        </w:rPr>
      </w:r>
    </w:p>
    <w:p w:rsidR="00000000" w:rsidDel="00000000" w:rsidP="00000000" w:rsidRDefault="00000000" w:rsidRPr="00000000" w14:paraId="0000009F">
      <w:pPr>
        <w:spacing w:after="80" w:before="60" w:lineRule="auto"/>
        <w:rPr/>
      </w:pPr>
      <w:r w:rsidDel="00000000" w:rsidR="00000000" w:rsidRPr="00000000">
        <w:rPr>
          <w:rFonts w:ascii="Arial" w:cs="Arial" w:eastAsia="Arial" w:hAnsi="Arial"/>
          <w:color w:val="1e1e1e"/>
          <w:sz w:val="22"/>
          <w:szCs w:val="22"/>
          <w:rtl w:val="0"/>
        </w:rPr>
        <w:t xml:space="preserve">The vendor will design a secure, resilient, and cost-optimised target cloud architecture for MFG's workloads, aligned to financial services best practices and regulatory requirements.</w:t>
      </w:r>
      <w:r w:rsidDel="00000000" w:rsidR="00000000" w:rsidRPr="00000000">
        <w:rPr>
          <w:rtl w:val="0"/>
        </w:rPr>
      </w:r>
    </w:p>
    <w:p w:rsidR="00000000" w:rsidDel="00000000" w:rsidP="00000000" w:rsidRDefault="00000000" w:rsidRPr="00000000" w14:paraId="000000A0">
      <w:pPr>
        <w:spacing w:after="80" w:before="0" w:lineRule="auto"/>
        <w:rPr/>
      </w:pP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1e1e1e"/>
          <w:sz w:val="22"/>
          <w:szCs w:val="22"/>
          <w:u w:val="none"/>
          <w:shd w:fill="auto" w:val="clear"/>
          <w:vertAlign w:val="baseline"/>
          <w:rtl w:val="0"/>
        </w:rPr>
        <w:t xml:space="preserve">Design a Landing Zone architecture on the preferred cloud platform (AWS preferred; Azure will be considered).</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1e1e1e"/>
          <w:sz w:val="22"/>
          <w:szCs w:val="22"/>
          <w:u w:val="none"/>
          <w:shd w:fill="auto" w:val="clear"/>
          <w:vertAlign w:val="baseline"/>
          <w:rtl w:val="0"/>
        </w:rPr>
        <w:t xml:space="preserve">Define network topology: hub-and-spoke VPC/VNet design, transit connectivity, and on-premises integration via Direct Connect / ExpressRoute.</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1e1e1e"/>
          <w:sz w:val="22"/>
          <w:szCs w:val="22"/>
          <w:u w:val="none"/>
          <w:shd w:fill="auto" w:val="clear"/>
          <w:vertAlign w:val="baseline"/>
          <w:rtl w:val="0"/>
        </w:rPr>
        <w:t xml:space="preserve">Establish security architecture: IAM frameworks, encryption standards (data at rest and in transit), SIEM integration, and WAF/DDoS controls.</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1e1e1e"/>
          <w:sz w:val="22"/>
          <w:szCs w:val="22"/>
          <w:u w:val="none"/>
          <w:shd w:fill="auto" w:val="clear"/>
          <w:vertAlign w:val="baseline"/>
          <w:rtl w:val="0"/>
        </w:rPr>
        <w:t xml:space="preserve">Design a multi-region Active-Active or Active-Passive DR architecture with defined RTO/RPO targets per tier.</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1e1e1e"/>
          <w:sz w:val="22"/>
          <w:szCs w:val="22"/>
          <w:u w:val="none"/>
          <w:shd w:fill="auto" w:val="clear"/>
          <w:vertAlign w:val="baseline"/>
          <w:rtl w:val="0"/>
        </w:rPr>
        <w:t xml:space="preserve">Define FinOps governance model: tagging taxonomy, cost allocation, reserved instance strategy, and anomaly alerting.</w:t>
      </w:r>
      <w:r w:rsidDel="00000000" w:rsidR="00000000" w:rsidRPr="00000000">
        <w:rPr>
          <w:rtl w:val="0"/>
        </w:rPr>
      </w:r>
    </w:p>
    <w:p w:rsidR="00000000" w:rsidDel="00000000" w:rsidP="00000000" w:rsidRDefault="00000000" w:rsidRPr="00000000" w14:paraId="000000A6">
      <w:pPr>
        <w:spacing w:after="160" w:before="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e7490" w:space="0" w:sz="4" w:val="single"/>
              <w:left w:color="0e7490" w:space="0" w:sz="4" w:val="single"/>
              <w:bottom w:color="0e7490" w:space="0" w:sz="4" w:val="single"/>
              <w:right w:color="0e7490" w:space="0" w:sz="4" w:val="single"/>
            </w:tcBorders>
            <w:shd w:fill="0e7490" w:val="clear"/>
            <w:tcMar>
              <w:top w:w="100.0" w:type="dxa"/>
              <w:left w:w="160.0" w:type="dxa"/>
              <w:bottom w:w="100.0" w:type="dxa"/>
              <w:right w:w="160.0" w:type="dxa"/>
            </w:tcMar>
          </w:tcPr>
          <w:p w:rsidR="00000000" w:rsidDel="00000000" w:rsidP="00000000" w:rsidRDefault="00000000" w:rsidRPr="00000000" w14:paraId="000000A7">
            <w:pPr>
              <w:rPr/>
            </w:pPr>
            <w:r w:rsidDel="00000000" w:rsidR="00000000" w:rsidRPr="00000000">
              <w:rPr>
                <w:rFonts w:ascii="Arial" w:cs="Arial" w:eastAsia="Arial" w:hAnsi="Arial"/>
                <w:b w:val="1"/>
                <w:color w:val="ffffff"/>
                <w:sz w:val="22"/>
                <w:szCs w:val="22"/>
                <w:rtl w:val="0"/>
              </w:rPr>
              <w:t xml:space="preserve">VENDOR RESPONSE REQUIRED</w:t>
            </w:r>
            <w:r w:rsidDel="00000000" w:rsidR="00000000" w:rsidRPr="00000000">
              <w:rPr>
                <w:rtl w:val="0"/>
              </w:rPr>
            </w:r>
          </w:p>
        </w:tc>
      </w:tr>
      <w:tr>
        <w:trPr>
          <w:cantSplit w:val="0"/>
          <w:tblHeader w:val="0"/>
        </w:trPr>
        <w:tc>
          <w:tcPr>
            <w:tcBorders>
              <w:top w:color="0e7490" w:space="0" w:sz="4" w:val="single"/>
              <w:left w:color="0e7490" w:space="0" w:sz="4" w:val="single"/>
              <w:bottom w:color="0e7490" w:space="0" w:sz="4" w:val="single"/>
              <w:right w:color="0e7490" w:space="0" w:sz="4" w:val="single"/>
            </w:tcBorders>
            <w:shd w:fill="f1f5f9" w:val="clear"/>
            <w:tcMar>
              <w:top w:w="80.0" w:type="dxa"/>
              <w:left w:w="160.0" w:type="dxa"/>
              <w:bottom w:w="80.0" w:type="dxa"/>
              <w:right w:w="160.0" w:type="dxa"/>
            </w:tcMar>
          </w:tcPr>
          <w:p w:rsidR="00000000" w:rsidDel="00000000" w:rsidP="00000000" w:rsidRDefault="00000000" w:rsidRPr="00000000" w14:paraId="000000A8">
            <w:pPr>
              <w:spacing w:after="40" w:before="40" w:lineRule="auto"/>
              <w:rPr/>
            </w:pPr>
            <w:r w:rsidDel="00000000" w:rsidR="00000000" w:rsidRPr="00000000">
              <w:rPr>
                <w:rFonts w:ascii="Arial" w:cs="Arial" w:eastAsia="Arial" w:hAnsi="Arial"/>
                <w:b w:val="1"/>
                <w:color w:val="0e7490"/>
                <w:sz w:val="22"/>
                <w:szCs w:val="22"/>
                <w:rtl w:val="0"/>
              </w:rPr>
              <w:t xml:space="preserve">Q1.  </w:t>
            </w:r>
            <w:r w:rsidDel="00000000" w:rsidR="00000000" w:rsidRPr="00000000">
              <w:rPr>
                <w:rFonts w:ascii="Arial" w:cs="Arial" w:eastAsia="Arial" w:hAnsi="Arial"/>
                <w:color w:val="1e1e1e"/>
                <w:sz w:val="22"/>
                <w:szCs w:val="22"/>
                <w:rtl w:val="0"/>
              </w:rPr>
              <w:t xml:space="preserve">Describe your Landing Zone design approach. Do you use AWS Control Tower, a custom IaC-based approach, or another framework? How do you customise it for financial services compliance requirements?</w:t>
            </w:r>
            <w:r w:rsidDel="00000000" w:rsidR="00000000" w:rsidRPr="00000000">
              <w:rPr>
                <w:rtl w:val="0"/>
              </w:rPr>
            </w:r>
          </w:p>
          <w:p w:rsidR="00000000" w:rsidDel="00000000" w:rsidP="00000000" w:rsidRDefault="00000000" w:rsidRPr="00000000" w14:paraId="000000A9">
            <w:pPr>
              <w:spacing w:after="40" w:before="60" w:lineRule="auto"/>
              <w:rPr/>
            </w:pPr>
            <w:r w:rsidDel="00000000" w:rsidR="00000000" w:rsidRPr="00000000">
              <w:rPr>
                <w:rFonts w:ascii="Arial" w:cs="Arial" w:eastAsia="Arial" w:hAnsi="Arial"/>
                <w:b w:val="1"/>
                <w:i w:val="1"/>
                <w:color w:val="2563a8"/>
                <w:sz w:val="22"/>
                <w:szCs w:val="22"/>
                <w:rtl w:val="0"/>
              </w:rPr>
              <w:t xml:space="preserve">Response: </w:t>
            </w:r>
            <w:r w:rsidDel="00000000" w:rsidR="00000000" w:rsidRPr="00000000">
              <w:rPr>
                <w:rtl w:val="0"/>
              </w:rPr>
            </w:r>
          </w:p>
          <w:p w:rsidR="00000000" w:rsidDel="00000000" w:rsidP="00000000" w:rsidRDefault="00000000" w:rsidRPr="00000000" w14:paraId="000000AA">
            <w:pPr>
              <w:pBdr>
                <w:bottom w:color="cbd5e1" w:space="0" w:sz="4" w:val="dashed"/>
              </w:pBdr>
              <w:spacing w:after="60" w:before="200" w:lineRule="auto"/>
              <w:rPr/>
            </w:pPr>
            <w:r w:rsidDel="00000000" w:rsidR="00000000" w:rsidRPr="00000000">
              <w:rPr>
                <w:rtl w:val="0"/>
              </w:rPr>
            </w:r>
          </w:p>
        </w:tc>
      </w:tr>
      <w:tr>
        <w:trPr>
          <w:cantSplit w:val="0"/>
          <w:tblHeader w:val="0"/>
        </w:trPr>
        <w:tc>
          <w:tcPr>
            <w:tcBorders>
              <w:top w:color="0e7490" w:space="0" w:sz="4" w:val="single"/>
              <w:left w:color="0e7490" w:space="0" w:sz="4" w:val="single"/>
              <w:bottom w:color="0e7490" w:space="0" w:sz="4" w:val="single"/>
              <w:right w:color="0e7490" w:space="0" w:sz="4" w:val="single"/>
            </w:tcBorders>
            <w:shd w:fill="f1f5f9" w:val="clear"/>
            <w:tcMar>
              <w:top w:w="80.0" w:type="dxa"/>
              <w:left w:w="160.0" w:type="dxa"/>
              <w:bottom w:w="80.0" w:type="dxa"/>
              <w:right w:w="160.0" w:type="dxa"/>
            </w:tcMar>
          </w:tcPr>
          <w:p w:rsidR="00000000" w:rsidDel="00000000" w:rsidP="00000000" w:rsidRDefault="00000000" w:rsidRPr="00000000" w14:paraId="000000AB">
            <w:pPr>
              <w:spacing w:after="40" w:before="40" w:lineRule="auto"/>
              <w:rPr/>
            </w:pPr>
            <w:r w:rsidDel="00000000" w:rsidR="00000000" w:rsidRPr="00000000">
              <w:rPr>
                <w:rFonts w:ascii="Arial" w:cs="Arial" w:eastAsia="Arial" w:hAnsi="Arial"/>
                <w:b w:val="1"/>
                <w:color w:val="0e7490"/>
                <w:sz w:val="22"/>
                <w:szCs w:val="22"/>
                <w:rtl w:val="0"/>
              </w:rPr>
              <w:t xml:space="preserve">Q2.  </w:t>
            </w:r>
            <w:r w:rsidDel="00000000" w:rsidR="00000000" w:rsidRPr="00000000">
              <w:rPr>
                <w:rFonts w:ascii="Arial" w:cs="Arial" w:eastAsia="Arial" w:hAnsi="Arial"/>
                <w:color w:val="1e1e1e"/>
                <w:sz w:val="22"/>
                <w:szCs w:val="22"/>
                <w:rtl w:val="0"/>
              </w:rPr>
              <w:t xml:space="preserve">How do you design for network segmentation in a regulated financial services environment where different application tiers have different data sensitivity levels and network access requirements?</w:t>
            </w:r>
            <w:r w:rsidDel="00000000" w:rsidR="00000000" w:rsidRPr="00000000">
              <w:rPr>
                <w:rtl w:val="0"/>
              </w:rPr>
            </w:r>
          </w:p>
          <w:p w:rsidR="00000000" w:rsidDel="00000000" w:rsidP="00000000" w:rsidRDefault="00000000" w:rsidRPr="00000000" w14:paraId="000000AC">
            <w:pPr>
              <w:spacing w:after="40" w:before="60" w:lineRule="auto"/>
              <w:rPr/>
            </w:pPr>
            <w:r w:rsidDel="00000000" w:rsidR="00000000" w:rsidRPr="00000000">
              <w:rPr>
                <w:rFonts w:ascii="Arial" w:cs="Arial" w:eastAsia="Arial" w:hAnsi="Arial"/>
                <w:b w:val="1"/>
                <w:i w:val="1"/>
                <w:color w:val="2563a8"/>
                <w:sz w:val="22"/>
                <w:szCs w:val="22"/>
                <w:rtl w:val="0"/>
              </w:rPr>
              <w:t xml:space="preserve">Response: </w:t>
            </w:r>
            <w:r w:rsidDel="00000000" w:rsidR="00000000" w:rsidRPr="00000000">
              <w:rPr>
                <w:rtl w:val="0"/>
              </w:rPr>
            </w:r>
          </w:p>
          <w:p w:rsidR="00000000" w:rsidDel="00000000" w:rsidP="00000000" w:rsidRDefault="00000000" w:rsidRPr="00000000" w14:paraId="000000AD">
            <w:pPr>
              <w:pBdr>
                <w:bottom w:color="cbd5e1" w:space="0" w:sz="4" w:val="dashed"/>
              </w:pBdr>
              <w:spacing w:after="60" w:before="200" w:lineRule="auto"/>
              <w:rPr/>
            </w:pPr>
            <w:r w:rsidDel="00000000" w:rsidR="00000000" w:rsidRPr="00000000">
              <w:rPr>
                <w:rtl w:val="0"/>
              </w:rPr>
            </w:r>
          </w:p>
        </w:tc>
      </w:tr>
      <w:tr>
        <w:trPr>
          <w:cantSplit w:val="0"/>
          <w:tblHeader w:val="0"/>
        </w:trPr>
        <w:tc>
          <w:tcPr>
            <w:tcBorders>
              <w:top w:color="0e7490" w:space="0" w:sz="4" w:val="single"/>
              <w:left w:color="0e7490" w:space="0" w:sz="4" w:val="single"/>
              <w:bottom w:color="0e7490" w:space="0" w:sz="4" w:val="single"/>
              <w:right w:color="0e7490" w:space="0" w:sz="4" w:val="single"/>
            </w:tcBorders>
            <w:shd w:fill="f1f5f9" w:val="clear"/>
            <w:tcMar>
              <w:top w:w="80.0" w:type="dxa"/>
              <w:left w:w="160.0" w:type="dxa"/>
              <w:bottom w:w="80.0" w:type="dxa"/>
              <w:right w:w="160.0" w:type="dxa"/>
            </w:tcMar>
          </w:tcPr>
          <w:p w:rsidR="00000000" w:rsidDel="00000000" w:rsidP="00000000" w:rsidRDefault="00000000" w:rsidRPr="00000000" w14:paraId="000000AE">
            <w:pPr>
              <w:spacing w:after="40" w:before="40" w:lineRule="auto"/>
              <w:rPr/>
            </w:pPr>
            <w:r w:rsidDel="00000000" w:rsidR="00000000" w:rsidRPr="00000000">
              <w:rPr>
                <w:rFonts w:ascii="Arial" w:cs="Arial" w:eastAsia="Arial" w:hAnsi="Arial"/>
                <w:b w:val="1"/>
                <w:color w:val="0e7490"/>
                <w:sz w:val="22"/>
                <w:szCs w:val="22"/>
                <w:rtl w:val="0"/>
              </w:rPr>
              <w:t xml:space="preserve">Q3.  </w:t>
            </w:r>
            <w:r w:rsidDel="00000000" w:rsidR="00000000" w:rsidRPr="00000000">
              <w:rPr>
                <w:rFonts w:ascii="Arial" w:cs="Arial" w:eastAsia="Arial" w:hAnsi="Arial"/>
                <w:color w:val="1e1e1e"/>
                <w:sz w:val="22"/>
                <w:szCs w:val="22"/>
                <w:rtl w:val="0"/>
              </w:rPr>
              <w:t xml:space="preserve">MFG is subject to PCI-DSS, SOC 2 Type II, and SEC Rule 17a-4 (WORM storage). Describe how your architecture design addresses each of these requirements natively.</w:t>
            </w:r>
            <w:r w:rsidDel="00000000" w:rsidR="00000000" w:rsidRPr="00000000">
              <w:rPr>
                <w:rtl w:val="0"/>
              </w:rPr>
            </w:r>
          </w:p>
          <w:p w:rsidR="00000000" w:rsidDel="00000000" w:rsidP="00000000" w:rsidRDefault="00000000" w:rsidRPr="00000000" w14:paraId="000000AF">
            <w:pPr>
              <w:spacing w:after="40" w:before="60" w:lineRule="auto"/>
              <w:rPr/>
            </w:pPr>
            <w:r w:rsidDel="00000000" w:rsidR="00000000" w:rsidRPr="00000000">
              <w:rPr>
                <w:rFonts w:ascii="Arial" w:cs="Arial" w:eastAsia="Arial" w:hAnsi="Arial"/>
                <w:b w:val="1"/>
                <w:i w:val="1"/>
                <w:color w:val="2563a8"/>
                <w:sz w:val="22"/>
                <w:szCs w:val="22"/>
                <w:rtl w:val="0"/>
              </w:rPr>
              <w:t xml:space="preserve">Response: </w:t>
            </w:r>
            <w:r w:rsidDel="00000000" w:rsidR="00000000" w:rsidRPr="00000000">
              <w:rPr>
                <w:rtl w:val="0"/>
              </w:rPr>
            </w:r>
          </w:p>
          <w:p w:rsidR="00000000" w:rsidDel="00000000" w:rsidP="00000000" w:rsidRDefault="00000000" w:rsidRPr="00000000" w14:paraId="000000B0">
            <w:pPr>
              <w:pBdr>
                <w:bottom w:color="cbd5e1" w:space="0" w:sz="4" w:val="dashed"/>
              </w:pBdr>
              <w:spacing w:after="60" w:before="200" w:lineRule="auto"/>
              <w:rPr/>
            </w:pPr>
            <w:r w:rsidDel="00000000" w:rsidR="00000000" w:rsidRPr="00000000">
              <w:rPr>
                <w:rtl w:val="0"/>
              </w:rPr>
            </w:r>
          </w:p>
        </w:tc>
      </w:tr>
      <w:tr>
        <w:trPr>
          <w:cantSplit w:val="0"/>
          <w:tblHeader w:val="0"/>
        </w:trPr>
        <w:tc>
          <w:tcPr>
            <w:tcBorders>
              <w:top w:color="0e7490" w:space="0" w:sz="4" w:val="single"/>
              <w:left w:color="0e7490" w:space="0" w:sz="4" w:val="single"/>
              <w:bottom w:color="0e7490" w:space="0" w:sz="4" w:val="single"/>
              <w:right w:color="0e7490" w:space="0" w:sz="4" w:val="single"/>
            </w:tcBorders>
            <w:shd w:fill="f1f5f9" w:val="clear"/>
            <w:tcMar>
              <w:top w:w="80.0" w:type="dxa"/>
              <w:left w:w="160.0" w:type="dxa"/>
              <w:bottom w:w="80.0" w:type="dxa"/>
              <w:right w:w="160.0" w:type="dxa"/>
            </w:tcMar>
          </w:tcPr>
          <w:p w:rsidR="00000000" w:rsidDel="00000000" w:rsidP="00000000" w:rsidRDefault="00000000" w:rsidRPr="00000000" w14:paraId="000000B1">
            <w:pPr>
              <w:spacing w:after="40" w:before="40" w:lineRule="auto"/>
              <w:rPr/>
            </w:pPr>
            <w:r w:rsidDel="00000000" w:rsidR="00000000" w:rsidRPr="00000000">
              <w:rPr>
                <w:rFonts w:ascii="Arial" w:cs="Arial" w:eastAsia="Arial" w:hAnsi="Arial"/>
                <w:b w:val="1"/>
                <w:color w:val="0e7490"/>
                <w:sz w:val="22"/>
                <w:szCs w:val="22"/>
                <w:rtl w:val="0"/>
              </w:rPr>
              <w:t xml:space="preserve">Q4.  </w:t>
            </w:r>
            <w:r w:rsidDel="00000000" w:rsidR="00000000" w:rsidRPr="00000000">
              <w:rPr>
                <w:rFonts w:ascii="Arial" w:cs="Arial" w:eastAsia="Arial" w:hAnsi="Arial"/>
                <w:color w:val="1e1e1e"/>
                <w:sz w:val="22"/>
                <w:szCs w:val="22"/>
                <w:rtl w:val="0"/>
              </w:rPr>
              <w:t xml:space="preserve">What is your recommended DR architecture for a firm of MFG's profile? How do you validate RTO/RPO targets prior to migration, and how frequently do you recommend DR testing post-migration?</w:t>
            </w:r>
            <w:r w:rsidDel="00000000" w:rsidR="00000000" w:rsidRPr="00000000">
              <w:rPr>
                <w:rtl w:val="0"/>
              </w:rPr>
            </w:r>
          </w:p>
          <w:p w:rsidR="00000000" w:rsidDel="00000000" w:rsidP="00000000" w:rsidRDefault="00000000" w:rsidRPr="00000000" w14:paraId="000000B2">
            <w:pPr>
              <w:spacing w:after="40" w:before="60" w:lineRule="auto"/>
              <w:rPr/>
            </w:pPr>
            <w:r w:rsidDel="00000000" w:rsidR="00000000" w:rsidRPr="00000000">
              <w:rPr>
                <w:rFonts w:ascii="Arial" w:cs="Arial" w:eastAsia="Arial" w:hAnsi="Arial"/>
                <w:b w:val="1"/>
                <w:i w:val="1"/>
                <w:color w:val="2563a8"/>
                <w:sz w:val="22"/>
                <w:szCs w:val="22"/>
                <w:rtl w:val="0"/>
              </w:rPr>
              <w:t xml:space="preserve">Response: </w:t>
            </w:r>
            <w:r w:rsidDel="00000000" w:rsidR="00000000" w:rsidRPr="00000000">
              <w:rPr>
                <w:rtl w:val="0"/>
              </w:rPr>
            </w:r>
          </w:p>
          <w:p w:rsidR="00000000" w:rsidDel="00000000" w:rsidP="00000000" w:rsidRDefault="00000000" w:rsidRPr="00000000" w14:paraId="000000B3">
            <w:pPr>
              <w:pBdr>
                <w:bottom w:color="cbd5e1" w:space="0" w:sz="4" w:val="dashed"/>
              </w:pBdr>
              <w:spacing w:after="60" w:before="200" w:lineRule="auto"/>
              <w:rPr/>
            </w:pPr>
            <w:r w:rsidDel="00000000" w:rsidR="00000000" w:rsidRPr="00000000">
              <w:rPr>
                <w:rtl w:val="0"/>
              </w:rPr>
            </w:r>
          </w:p>
        </w:tc>
      </w:tr>
      <w:tr>
        <w:trPr>
          <w:cantSplit w:val="0"/>
          <w:tblHeader w:val="0"/>
        </w:trPr>
        <w:tc>
          <w:tcPr>
            <w:tcBorders>
              <w:top w:color="0e7490" w:space="0" w:sz="4" w:val="single"/>
              <w:left w:color="0e7490" w:space="0" w:sz="4" w:val="single"/>
              <w:bottom w:color="0e7490" w:space="0" w:sz="4" w:val="single"/>
              <w:right w:color="0e7490" w:space="0" w:sz="4" w:val="single"/>
            </w:tcBorders>
            <w:shd w:fill="f1f5f9" w:val="clear"/>
            <w:tcMar>
              <w:top w:w="80.0" w:type="dxa"/>
              <w:left w:w="160.0" w:type="dxa"/>
              <w:bottom w:w="80.0" w:type="dxa"/>
              <w:right w:w="160.0" w:type="dxa"/>
            </w:tcMar>
          </w:tcPr>
          <w:p w:rsidR="00000000" w:rsidDel="00000000" w:rsidP="00000000" w:rsidRDefault="00000000" w:rsidRPr="00000000" w14:paraId="000000B4">
            <w:pPr>
              <w:spacing w:after="40" w:before="40" w:lineRule="auto"/>
              <w:rPr/>
            </w:pPr>
            <w:r w:rsidDel="00000000" w:rsidR="00000000" w:rsidRPr="00000000">
              <w:rPr>
                <w:rFonts w:ascii="Arial" w:cs="Arial" w:eastAsia="Arial" w:hAnsi="Arial"/>
                <w:b w:val="1"/>
                <w:color w:val="0e7490"/>
                <w:sz w:val="22"/>
                <w:szCs w:val="22"/>
                <w:rtl w:val="0"/>
              </w:rPr>
              <w:t xml:space="preserve">Q5.  </w:t>
            </w:r>
            <w:r w:rsidDel="00000000" w:rsidR="00000000" w:rsidRPr="00000000">
              <w:rPr>
                <w:rFonts w:ascii="Arial" w:cs="Arial" w:eastAsia="Arial" w:hAnsi="Arial"/>
                <w:color w:val="1e1e1e"/>
                <w:sz w:val="22"/>
                <w:szCs w:val="22"/>
                <w:rtl w:val="0"/>
              </w:rPr>
              <w:t xml:space="preserve">Describe your FinOps practice. How do you help clients achieve and sustain cloud cost optimisation beyond the initial migration, including governance mechanisms to prevent cost sprawl?</w:t>
            </w:r>
            <w:r w:rsidDel="00000000" w:rsidR="00000000" w:rsidRPr="00000000">
              <w:rPr>
                <w:rtl w:val="0"/>
              </w:rPr>
            </w:r>
          </w:p>
          <w:p w:rsidR="00000000" w:rsidDel="00000000" w:rsidP="00000000" w:rsidRDefault="00000000" w:rsidRPr="00000000" w14:paraId="000000B5">
            <w:pPr>
              <w:spacing w:after="40" w:before="60" w:lineRule="auto"/>
              <w:rPr/>
            </w:pPr>
            <w:r w:rsidDel="00000000" w:rsidR="00000000" w:rsidRPr="00000000">
              <w:rPr>
                <w:rFonts w:ascii="Arial" w:cs="Arial" w:eastAsia="Arial" w:hAnsi="Arial"/>
                <w:b w:val="1"/>
                <w:i w:val="1"/>
                <w:color w:val="2563a8"/>
                <w:sz w:val="22"/>
                <w:szCs w:val="22"/>
                <w:rtl w:val="0"/>
              </w:rPr>
              <w:t xml:space="preserve">Response: </w:t>
            </w:r>
            <w:r w:rsidDel="00000000" w:rsidR="00000000" w:rsidRPr="00000000">
              <w:rPr>
                <w:rtl w:val="0"/>
              </w:rPr>
            </w:r>
          </w:p>
          <w:p w:rsidR="00000000" w:rsidDel="00000000" w:rsidP="00000000" w:rsidRDefault="00000000" w:rsidRPr="00000000" w14:paraId="000000B6">
            <w:pPr>
              <w:pBdr>
                <w:bottom w:color="cbd5e1" w:space="0" w:sz="4" w:val="dashed"/>
              </w:pBdr>
              <w:spacing w:after="60" w:before="200" w:lineRule="auto"/>
              <w:rPr/>
            </w:pPr>
            <w:r w:rsidDel="00000000" w:rsidR="00000000" w:rsidRPr="00000000">
              <w:rPr>
                <w:rtl w:val="0"/>
              </w:rPr>
            </w:r>
          </w:p>
        </w:tc>
      </w:tr>
    </w:tbl>
    <w:p w:rsidR="00000000" w:rsidDel="00000000" w:rsidP="00000000" w:rsidRDefault="00000000" w:rsidRPr="00000000" w14:paraId="000000B7">
      <w:pPr>
        <w:spacing w:after="240" w:before="0" w:lineRule="auto"/>
        <w:rPr/>
      </w:pPr>
      <w:r w:rsidDel="00000000" w:rsidR="00000000" w:rsidRPr="00000000">
        <w:rPr>
          <w:rtl w:val="0"/>
        </w:rPr>
      </w:r>
    </w:p>
    <w:p w:rsidR="00000000" w:rsidDel="00000000" w:rsidP="00000000" w:rsidRDefault="00000000" w:rsidRPr="00000000" w14:paraId="000000B8">
      <w:pPr>
        <w:pStyle w:val="Heading2"/>
        <w:spacing w:after="100" w:before="240" w:lineRule="auto"/>
        <w:rPr/>
      </w:pPr>
      <w:r w:rsidDel="00000000" w:rsidR="00000000" w:rsidRPr="00000000">
        <w:rPr>
          <w:rFonts w:ascii="Arial" w:cs="Arial" w:eastAsia="Arial" w:hAnsi="Arial"/>
          <w:b w:val="1"/>
          <w:color w:val="2563a8"/>
          <w:sz w:val="28"/>
          <w:szCs w:val="28"/>
          <w:rtl w:val="0"/>
        </w:rPr>
        <w:t xml:space="preserve">5.4  Migration Execution</w:t>
      </w:r>
      <w:r w:rsidDel="00000000" w:rsidR="00000000" w:rsidRPr="00000000">
        <w:rPr>
          <w:rtl w:val="0"/>
        </w:rPr>
      </w:r>
    </w:p>
    <w:p w:rsidR="00000000" w:rsidDel="00000000" w:rsidP="00000000" w:rsidRDefault="00000000" w:rsidRPr="00000000" w14:paraId="000000B9">
      <w:pPr>
        <w:spacing w:after="80" w:before="60" w:lineRule="auto"/>
        <w:rPr/>
      </w:pPr>
      <w:r w:rsidDel="00000000" w:rsidR="00000000" w:rsidRPr="00000000">
        <w:rPr>
          <w:rFonts w:ascii="Arial" w:cs="Arial" w:eastAsia="Arial" w:hAnsi="Arial"/>
          <w:color w:val="1e1e1e"/>
          <w:sz w:val="22"/>
          <w:szCs w:val="22"/>
          <w:rtl w:val="0"/>
        </w:rPr>
        <w:t xml:space="preserve">The vendor will lead and deliver the phased migration of all in-scope workloads across agreed waves, using automated tooling and a structured change management process.</w:t>
      </w:r>
      <w:r w:rsidDel="00000000" w:rsidR="00000000" w:rsidRPr="00000000">
        <w:rPr>
          <w:rtl w:val="0"/>
        </w:rPr>
      </w:r>
    </w:p>
    <w:p w:rsidR="00000000" w:rsidDel="00000000" w:rsidP="00000000" w:rsidRDefault="00000000" w:rsidRPr="00000000" w14:paraId="000000BA">
      <w:pPr>
        <w:spacing w:after="80" w:before="0" w:lineRule="auto"/>
        <w:rPr/>
      </w:pP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1e1e1e"/>
          <w:sz w:val="22"/>
          <w:szCs w:val="22"/>
          <w:u w:val="none"/>
          <w:shd w:fill="auto" w:val="clear"/>
          <w:vertAlign w:val="baseline"/>
          <w:rtl w:val="0"/>
        </w:rPr>
        <w:t xml:space="preserve">Execute server and workload migrations using industry-standard tooling (e.g. AWS MGN, Azure Migrate, Carbonite).</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1e1e1e"/>
          <w:sz w:val="22"/>
          <w:szCs w:val="22"/>
          <w:u w:val="none"/>
          <w:shd w:fill="auto" w:val="clear"/>
          <w:vertAlign w:val="baseline"/>
          <w:rtl w:val="0"/>
        </w:rPr>
        <w:t xml:space="preserve">Manage all pre-migration validation, cut-over execution, and post-migration smoke testing.</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1e1e1e"/>
          <w:sz w:val="22"/>
          <w:szCs w:val="22"/>
          <w:u w:val="none"/>
          <w:shd w:fill="auto" w:val="clear"/>
          <w:vertAlign w:val="baseline"/>
          <w:rtl w:val="0"/>
        </w:rPr>
        <w:t xml:space="preserve">Coordinate with MFG's application owners, infrastructure team, and business stakeholders throughout each wave.</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1e1e1e"/>
          <w:sz w:val="22"/>
          <w:szCs w:val="22"/>
          <w:u w:val="none"/>
          <w:shd w:fill="auto" w:val="clear"/>
          <w:vertAlign w:val="baseline"/>
          <w:rtl w:val="0"/>
        </w:rPr>
        <w:t xml:space="preserve">Deliver a Migration Status Dashboard providing real-time visibility into wave progress, risk items, and go/no-go status.</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1e1e1e"/>
          <w:sz w:val="22"/>
          <w:szCs w:val="22"/>
          <w:u w:val="none"/>
          <w:shd w:fill="auto" w:val="clear"/>
          <w:vertAlign w:val="baseline"/>
          <w:rtl w:val="0"/>
        </w:rPr>
        <w:t xml:space="preserve">Conduct post-migration performance benchmarking to validate that workloads meet SLA requirements in the cloud environment.</w:t>
      </w:r>
      <w:r w:rsidDel="00000000" w:rsidR="00000000" w:rsidRPr="00000000">
        <w:rPr>
          <w:rtl w:val="0"/>
        </w:rPr>
      </w:r>
    </w:p>
    <w:p w:rsidR="00000000" w:rsidDel="00000000" w:rsidP="00000000" w:rsidRDefault="00000000" w:rsidRPr="00000000" w14:paraId="000000C0">
      <w:pPr>
        <w:spacing w:after="160" w:before="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e7490" w:space="0" w:sz="4" w:val="single"/>
              <w:left w:color="0e7490" w:space="0" w:sz="4" w:val="single"/>
              <w:bottom w:color="0e7490" w:space="0" w:sz="4" w:val="single"/>
              <w:right w:color="0e7490" w:space="0" w:sz="4" w:val="single"/>
            </w:tcBorders>
            <w:shd w:fill="0e7490" w:val="clear"/>
            <w:tcMar>
              <w:top w:w="100.0" w:type="dxa"/>
              <w:left w:w="160.0" w:type="dxa"/>
              <w:bottom w:w="100.0" w:type="dxa"/>
              <w:right w:w="160.0" w:type="dxa"/>
            </w:tcMar>
          </w:tcPr>
          <w:p w:rsidR="00000000" w:rsidDel="00000000" w:rsidP="00000000" w:rsidRDefault="00000000" w:rsidRPr="00000000" w14:paraId="000000C1">
            <w:pPr>
              <w:rPr/>
            </w:pPr>
            <w:r w:rsidDel="00000000" w:rsidR="00000000" w:rsidRPr="00000000">
              <w:rPr>
                <w:rFonts w:ascii="Arial" w:cs="Arial" w:eastAsia="Arial" w:hAnsi="Arial"/>
                <w:b w:val="1"/>
                <w:color w:val="ffffff"/>
                <w:sz w:val="22"/>
                <w:szCs w:val="22"/>
                <w:rtl w:val="0"/>
              </w:rPr>
              <w:t xml:space="preserve">VENDOR RESPONSE REQUIRED</w:t>
            </w:r>
            <w:r w:rsidDel="00000000" w:rsidR="00000000" w:rsidRPr="00000000">
              <w:rPr>
                <w:rtl w:val="0"/>
              </w:rPr>
            </w:r>
          </w:p>
        </w:tc>
      </w:tr>
      <w:tr>
        <w:trPr>
          <w:cantSplit w:val="0"/>
          <w:tblHeader w:val="0"/>
        </w:trPr>
        <w:tc>
          <w:tcPr>
            <w:tcBorders>
              <w:top w:color="0e7490" w:space="0" w:sz="4" w:val="single"/>
              <w:left w:color="0e7490" w:space="0" w:sz="4" w:val="single"/>
              <w:bottom w:color="0e7490" w:space="0" w:sz="4" w:val="single"/>
              <w:right w:color="0e7490" w:space="0" w:sz="4" w:val="single"/>
            </w:tcBorders>
            <w:shd w:fill="f1f5f9" w:val="clear"/>
            <w:tcMar>
              <w:top w:w="80.0" w:type="dxa"/>
              <w:left w:w="160.0" w:type="dxa"/>
              <w:bottom w:w="80.0" w:type="dxa"/>
              <w:right w:w="160.0" w:type="dxa"/>
            </w:tcMar>
          </w:tcPr>
          <w:p w:rsidR="00000000" w:rsidDel="00000000" w:rsidP="00000000" w:rsidRDefault="00000000" w:rsidRPr="00000000" w14:paraId="000000C2">
            <w:pPr>
              <w:spacing w:after="40" w:before="40" w:lineRule="auto"/>
              <w:rPr/>
            </w:pPr>
            <w:r w:rsidDel="00000000" w:rsidR="00000000" w:rsidRPr="00000000">
              <w:rPr>
                <w:rFonts w:ascii="Arial" w:cs="Arial" w:eastAsia="Arial" w:hAnsi="Arial"/>
                <w:b w:val="1"/>
                <w:color w:val="0e7490"/>
                <w:sz w:val="22"/>
                <w:szCs w:val="22"/>
                <w:rtl w:val="0"/>
              </w:rPr>
              <w:t xml:space="preserve">Q1.  </w:t>
            </w:r>
            <w:r w:rsidDel="00000000" w:rsidR="00000000" w:rsidRPr="00000000">
              <w:rPr>
                <w:rFonts w:ascii="Arial" w:cs="Arial" w:eastAsia="Arial" w:hAnsi="Arial"/>
                <w:color w:val="1e1e1e"/>
                <w:sz w:val="22"/>
                <w:szCs w:val="22"/>
                <w:rtl w:val="0"/>
              </w:rPr>
              <w:t xml:space="preserve">Which migration execution tools do you use for lift-and-shift migrations, and how do you handle edge cases such as bare-metal servers, proprietary OS images, and applications with hardware licensing dependencies?</w:t>
            </w:r>
            <w:r w:rsidDel="00000000" w:rsidR="00000000" w:rsidRPr="00000000">
              <w:rPr>
                <w:rtl w:val="0"/>
              </w:rPr>
            </w:r>
          </w:p>
          <w:p w:rsidR="00000000" w:rsidDel="00000000" w:rsidP="00000000" w:rsidRDefault="00000000" w:rsidRPr="00000000" w14:paraId="000000C3">
            <w:pPr>
              <w:spacing w:after="40" w:before="60" w:lineRule="auto"/>
              <w:rPr/>
            </w:pPr>
            <w:r w:rsidDel="00000000" w:rsidR="00000000" w:rsidRPr="00000000">
              <w:rPr>
                <w:rFonts w:ascii="Arial" w:cs="Arial" w:eastAsia="Arial" w:hAnsi="Arial"/>
                <w:b w:val="1"/>
                <w:i w:val="1"/>
                <w:color w:val="2563a8"/>
                <w:sz w:val="22"/>
                <w:szCs w:val="22"/>
                <w:rtl w:val="0"/>
              </w:rPr>
              <w:t xml:space="preserve">Response: </w:t>
            </w:r>
            <w:r w:rsidDel="00000000" w:rsidR="00000000" w:rsidRPr="00000000">
              <w:rPr>
                <w:rtl w:val="0"/>
              </w:rPr>
            </w:r>
          </w:p>
          <w:p w:rsidR="00000000" w:rsidDel="00000000" w:rsidP="00000000" w:rsidRDefault="00000000" w:rsidRPr="00000000" w14:paraId="000000C4">
            <w:pPr>
              <w:pBdr>
                <w:bottom w:color="cbd5e1" w:space="0" w:sz="4" w:val="dashed"/>
              </w:pBdr>
              <w:spacing w:after="60" w:before="200" w:lineRule="auto"/>
              <w:rPr/>
            </w:pPr>
            <w:r w:rsidDel="00000000" w:rsidR="00000000" w:rsidRPr="00000000">
              <w:rPr>
                <w:rtl w:val="0"/>
              </w:rPr>
            </w:r>
          </w:p>
        </w:tc>
      </w:tr>
      <w:tr>
        <w:trPr>
          <w:cantSplit w:val="0"/>
          <w:tblHeader w:val="0"/>
        </w:trPr>
        <w:tc>
          <w:tcPr>
            <w:tcBorders>
              <w:top w:color="0e7490" w:space="0" w:sz="4" w:val="single"/>
              <w:left w:color="0e7490" w:space="0" w:sz="4" w:val="single"/>
              <w:bottom w:color="0e7490" w:space="0" w:sz="4" w:val="single"/>
              <w:right w:color="0e7490" w:space="0" w:sz="4" w:val="single"/>
            </w:tcBorders>
            <w:shd w:fill="f1f5f9" w:val="clear"/>
            <w:tcMar>
              <w:top w:w="80.0" w:type="dxa"/>
              <w:left w:w="160.0" w:type="dxa"/>
              <w:bottom w:w="80.0" w:type="dxa"/>
              <w:right w:w="160.0" w:type="dxa"/>
            </w:tcMar>
          </w:tcPr>
          <w:p w:rsidR="00000000" w:rsidDel="00000000" w:rsidP="00000000" w:rsidRDefault="00000000" w:rsidRPr="00000000" w14:paraId="000000C5">
            <w:pPr>
              <w:spacing w:after="40" w:before="40" w:lineRule="auto"/>
              <w:rPr/>
            </w:pPr>
            <w:r w:rsidDel="00000000" w:rsidR="00000000" w:rsidRPr="00000000">
              <w:rPr>
                <w:rFonts w:ascii="Arial" w:cs="Arial" w:eastAsia="Arial" w:hAnsi="Arial"/>
                <w:b w:val="1"/>
                <w:color w:val="0e7490"/>
                <w:sz w:val="22"/>
                <w:szCs w:val="22"/>
                <w:rtl w:val="0"/>
              </w:rPr>
              <w:t xml:space="preserve">Q2.  </w:t>
            </w:r>
            <w:r w:rsidDel="00000000" w:rsidR="00000000" w:rsidRPr="00000000">
              <w:rPr>
                <w:rFonts w:ascii="Arial" w:cs="Arial" w:eastAsia="Arial" w:hAnsi="Arial"/>
                <w:color w:val="1e1e1e"/>
                <w:sz w:val="22"/>
                <w:szCs w:val="22"/>
                <w:rtl w:val="0"/>
              </w:rPr>
              <w:t xml:space="preserve">Describe your cut-over process for a Tier 2 application migration. What pre-cut-over checks do you perform, what is your go/no-go criteria, and who has final sign-off authority?</w:t>
            </w:r>
            <w:r w:rsidDel="00000000" w:rsidR="00000000" w:rsidRPr="00000000">
              <w:rPr>
                <w:rtl w:val="0"/>
              </w:rPr>
            </w:r>
          </w:p>
          <w:p w:rsidR="00000000" w:rsidDel="00000000" w:rsidP="00000000" w:rsidRDefault="00000000" w:rsidRPr="00000000" w14:paraId="000000C6">
            <w:pPr>
              <w:spacing w:after="40" w:before="60" w:lineRule="auto"/>
              <w:rPr/>
            </w:pPr>
            <w:r w:rsidDel="00000000" w:rsidR="00000000" w:rsidRPr="00000000">
              <w:rPr>
                <w:rFonts w:ascii="Arial" w:cs="Arial" w:eastAsia="Arial" w:hAnsi="Arial"/>
                <w:b w:val="1"/>
                <w:i w:val="1"/>
                <w:color w:val="2563a8"/>
                <w:sz w:val="22"/>
                <w:szCs w:val="22"/>
                <w:rtl w:val="0"/>
              </w:rPr>
              <w:t xml:space="preserve">Response: </w:t>
            </w:r>
            <w:r w:rsidDel="00000000" w:rsidR="00000000" w:rsidRPr="00000000">
              <w:rPr>
                <w:rtl w:val="0"/>
              </w:rPr>
            </w:r>
          </w:p>
          <w:p w:rsidR="00000000" w:rsidDel="00000000" w:rsidP="00000000" w:rsidRDefault="00000000" w:rsidRPr="00000000" w14:paraId="000000C7">
            <w:pPr>
              <w:pBdr>
                <w:bottom w:color="cbd5e1" w:space="0" w:sz="4" w:val="dashed"/>
              </w:pBdr>
              <w:spacing w:after="60" w:before="200" w:lineRule="auto"/>
              <w:rPr/>
            </w:pPr>
            <w:r w:rsidDel="00000000" w:rsidR="00000000" w:rsidRPr="00000000">
              <w:rPr>
                <w:rtl w:val="0"/>
              </w:rPr>
            </w:r>
          </w:p>
        </w:tc>
      </w:tr>
      <w:tr>
        <w:trPr>
          <w:cantSplit w:val="0"/>
          <w:tblHeader w:val="0"/>
        </w:trPr>
        <w:tc>
          <w:tcPr>
            <w:tcBorders>
              <w:top w:color="0e7490" w:space="0" w:sz="4" w:val="single"/>
              <w:left w:color="0e7490" w:space="0" w:sz="4" w:val="single"/>
              <w:bottom w:color="0e7490" w:space="0" w:sz="4" w:val="single"/>
              <w:right w:color="0e7490" w:space="0" w:sz="4" w:val="single"/>
            </w:tcBorders>
            <w:shd w:fill="f1f5f9" w:val="clear"/>
            <w:tcMar>
              <w:top w:w="80.0" w:type="dxa"/>
              <w:left w:w="160.0" w:type="dxa"/>
              <w:bottom w:w="80.0" w:type="dxa"/>
              <w:right w:w="160.0" w:type="dxa"/>
            </w:tcMar>
          </w:tcPr>
          <w:p w:rsidR="00000000" w:rsidDel="00000000" w:rsidP="00000000" w:rsidRDefault="00000000" w:rsidRPr="00000000" w14:paraId="000000C8">
            <w:pPr>
              <w:spacing w:after="40" w:before="40" w:lineRule="auto"/>
              <w:rPr/>
            </w:pPr>
            <w:r w:rsidDel="00000000" w:rsidR="00000000" w:rsidRPr="00000000">
              <w:rPr>
                <w:rFonts w:ascii="Arial" w:cs="Arial" w:eastAsia="Arial" w:hAnsi="Arial"/>
                <w:b w:val="1"/>
                <w:color w:val="0e7490"/>
                <w:sz w:val="22"/>
                <w:szCs w:val="22"/>
                <w:rtl w:val="0"/>
              </w:rPr>
              <w:t xml:space="preserve">Q3.  </w:t>
            </w:r>
            <w:r w:rsidDel="00000000" w:rsidR="00000000" w:rsidRPr="00000000">
              <w:rPr>
                <w:rFonts w:ascii="Arial" w:cs="Arial" w:eastAsia="Arial" w:hAnsi="Arial"/>
                <w:color w:val="1e1e1e"/>
                <w:sz w:val="22"/>
                <w:szCs w:val="22"/>
                <w:rtl w:val="0"/>
              </w:rPr>
              <w:t xml:space="preserve">How do you manage parallel running (source and target) during cut-over, and how long do you recommend maintaining the source environment post-migration before decommissioning?</w:t>
            </w:r>
            <w:r w:rsidDel="00000000" w:rsidR="00000000" w:rsidRPr="00000000">
              <w:rPr>
                <w:rtl w:val="0"/>
              </w:rPr>
            </w:r>
          </w:p>
          <w:p w:rsidR="00000000" w:rsidDel="00000000" w:rsidP="00000000" w:rsidRDefault="00000000" w:rsidRPr="00000000" w14:paraId="000000C9">
            <w:pPr>
              <w:spacing w:after="40" w:before="60" w:lineRule="auto"/>
              <w:rPr/>
            </w:pPr>
            <w:r w:rsidDel="00000000" w:rsidR="00000000" w:rsidRPr="00000000">
              <w:rPr>
                <w:rFonts w:ascii="Arial" w:cs="Arial" w:eastAsia="Arial" w:hAnsi="Arial"/>
                <w:b w:val="1"/>
                <w:i w:val="1"/>
                <w:color w:val="2563a8"/>
                <w:sz w:val="22"/>
                <w:szCs w:val="22"/>
                <w:rtl w:val="0"/>
              </w:rPr>
              <w:t xml:space="preserve">Response: </w:t>
            </w:r>
            <w:r w:rsidDel="00000000" w:rsidR="00000000" w:rsidRPr="00000000">
              <w:rPr>
                <w:rtl w:val="0"/>
              </w:rPr>
            </w:r>
          </w:p>
          <w:p w:rsidR="00000000" w:rsidDel="00000000" w:rsidP="00000000" w:rsidRDefault="00000000" w:rsidRPr="00000000" w14:paraId="000000CA">
            <w:pPr>
              <w:pBdr>
                <w:bottom w:color="cbd5e1" w:space="0" w:sz="4" w:val="dashed"/>
              </w:pBdr>
              <w:spacing w:after="60" w:before="200" w:lineRule="auto"/>
              <w:rPr/>
            </w:pPr>
            <w:r w:rsidDel="00000000" w:rsidR="00000000" w:rsidRPr="00000000">
              <w:rPr>
                <w:rtl w:val="0"/>
              </w:rPr>
            </w:r>
          </w:p>
        </w:tc>
      </w:tr>
      <w:tr>
        <w:trPr>
          <w:cantSplit w:val="0"/>
          <w:tblHeader w:val="0"/>
        </w:trPr>
        <w:tc>
          <w:tcPr>
            <w:tcBorders>
              <w:top w:color="0e7490" w:space="0" w:sz="4" w:val="single"/>
              <w:left w:color="0e7490" w:space="0" w:sz="4" w:val="single"/>
              <w:bottom w:color="0e7490" w:space="0" w:sz="4" w:val="single"/>
              <w:right w:color="0e7490" w:space="0" w:sz="4" w:val="single"/>
            </w:tcBorders>
            <w:shd w:fill="f1f5f9" w:val="clear"/>
            <w:tcMar>
              <w:top w:w="80.0" w:type="dxa"/>
              <w:left w:w="160.0" w:type="dxa"/>
              <w:bottom w:w="80.0" w:type="dxa"/>
              <w:right w:w="160.0" w:type="dxa"/>
            </w:tcMar>
          </w:tcPr>
          <w:p w:rsidR="00000000" w:rsidDel="00000000" w:rsidP="00000000" w:rsidRDefault="00000000" w:rsidRPr="00000000" w14:paraId="000000CB">
            <w:pPr>
              <w:spacing w:after="40" w:before="40" w:lineRule="auto"/>
              <w:rPr/>
            </w:pPr>
            <w:r w:rsidDel="00000000" w:rsidR="00000000" w:rsidRPr="00000000">
              <w:rPr>
                <w:rFonts w:ascii="Arial" w:cs="Arial" w:eastAsia="Arial" w:hAnsi="Arial"/>
                <w:b w:val="1"/>
                <w:color w:val="0e7490"/>
                <w:sz w:val="22"/>
                <w:szCs w:val="22"/>
                <w:rtl w:val="0"/>
              </w:rPr>
              <w:t xml:space="preserve">Q4.  </w:t>
            </w:r>
            <w:r w:rsidDel="00000000" w:rsidR="00000000" w:rsidRPr="00000000">
              <w:rPr>
                <w:rFonts w:ascii="Arial" w:cs="Arial" w:eastAsia="Arial" w:hAnsi="Arial"/>
                <w:color w:val="1e1e1e"/>
                <w:sz w:val="22"/>
                <w:szCs w:val="22"/>
                <w:rtl w:val="0"/>
              </w:rPr>
              <w:t xml:space="preserve">What does your Migration Status Dashboard look like? Can you provide a sample or screenshot from a previous engagement, and how is it customised for executive vs. technical audiences?</w:t>
            </w:r>
            <w:r w:rsidDel="00000000" w:rsidR="00000000" w:rsidRPr="00000000">
              <w:rPr>
                <w:rtl w:val="0"/>
              </w:rPr>
            </w:r>
          </w:p>
          <w:p w:rsidR="00000000" w:rsidDel="00000000" w:rsidP="00000000" w:rsidRDefault="00000000" w:rsidRPr="00000000" w14:paraId="000000CC">
            <w:pPr>
              <w:spacing w:after="40" w:before="60" w:lineRule="auto"/>
              <w:rPr/>
            </w:pPr>
            <w:r w:rsidDel="00000000" w:rsidR="00000000" w:rsidRPr="00000000">
              <w:rPr>
                <w:rFonts w:ascii="Arial" w:cs="Arial" w:eastAsia="Arial" w:hAnsi="Arial"/>
                <w:b w:val="1"/>
                <w:i w:val="1"/>
                <w:color w:val="2563a8"/>
                <w:sz w:val="22"/>
                <w:szCs w:val="22"/>
                <w:rtl w:val="0"/>
              </w:rPr>
              <w:t xml:space="preserve">Response: </w:t>
            </w:r>
            <w:r w:rsidDel="00000000" w:rsidR="00000000" w:rsidRPr="00000000">
              <w:rPr>
                <w:rtl w:val="0"/>
              </w:rPr>
            </w:r>
          </w:p>
          <w:p w:rsidR="00000000" w:rsidDel="00000000" w:rsidP="00000000" w:rsidRDefault="00000000" w:rsidRPr="00000000" w14:paraId="000000CD">
            <w:pPr>
              <w:pBdr>
                <w:bottom w:color="cbd5e1" w:space="0" w:sz="4" w:val="dashed"/>
              </w:pBdr>
              <w:spacing w:after="60" w:before="200" w:lineRule="auto"/>
              <w:rPr/>
            </w:pPr>
            <w:r w:rsidDel="00000000" w:rsidR="00000000" w:rsidRPr="00000000">
              <w:rPr>
                <w:rtl w:val="0"/>
              </w:rPr>
            </w:r>
          </w:p>
        </w:tc>
      </w:tr>
      <w:tr>
        <w:trPr>
          <w:cantSplit w:val="0"/>
          <w:tblHeader w:val="0"/>
        </w:trPr>
        <w:tc>
          <w:tcPr>
            <w:tcBorders>
              <w:top w:color="0e7490" w:space="0" w:sz="4" w:val="single"/>
              <w:left w:color="0e7490" w:space="0" w:sz="4" w:val="single"/>
              <w:bottom w:color="0e7490" w:space="0" w:sz="4" w:val="single"/>
              <w:right w:color="0e7490" w:space="0" w:sz="4" w:val="single"/>
            </w:tcBorders>
            <w:shd w:fill="f1f5f9" w:val="clear"/>
            <w:tcMar>
              <w:top w:w="80.0" w:type="dxa"/>
              <w:left w:w="160.0" w:type="dxa"/>
              <w:bottom w:w="80.0" w:type="dxa"/>
              <w:right w:w="160.0" w:type="dxa"/>
            </w:tcMar>
          </w:tcPr>
          <w:p w:rsidR="00000000" w:rsidDel="00000000" w:rsidP="00000000" w:rsidRDefault="00000000" w:rsidRPr="00000000" w14:paraId="000000CE">
            <w:pPr>
              <w:spacing w:after="40" w:before="40" w:lineRule="auto"/>
              <w:rPr/>
            </w:pPr>
            <w:r w:rsidDel="00000000" w:rsidR="00000000" w:rsidRPr="00000000">
              <w:rPr>
                <w:rFonts w:ascii="Arial" w:cs="Arial" w:eastAsia="Arial" w:hAnsi="Arial"/>
                <w:b w:val="1"/>
                <w:color w:val="0e7490"/>
                <w:sz w:val="22"/>
                <w:szCs w:val="22"/>
                <w:rtl w:val="0"/>
              </w:rPr>
              <w:t xml:space="preserve">Q5.  </w:t>
            </w:r>
            <w:r w:rsidDel="00000000" w:rsidR="00000000" w:rsidRPr="00000000">
              <w:rPr>
                <w:rFonts w:ascii="Arial" w:cs="Arial" w:eastAsia="Arial" w:hAnsi="Arial"/>
                <w:color w:val="1e1e1e"/>
                <w:sz w:val="22"/>
                <w:szCs w:val="22"/>
                <w:rtl w:val="0"/>
              </w:rPr>
              <w:t xml:space="preserve">Describe your approach to post-migration performance optimisation — specifically, how do you right-size instances after initial lift-and-shift to avoid cloud cost overruns?</w:t>
            </w:r>
            <w:r w:rsidDel="00000000" w:rsidR="00000000" w:rsidRPr="00000000">
              <w:rPr>
                <w:rtl w:val="0"/>
              </w:rPr>
            </w:r>
          </w:p>
          <w:p w:rsidR="00000000" w:rsidDel="00000000" w:rsidP="00000000" w:rsidRDefault="00000000" w:rsidRPr="00000000" w14:paraId="000000CF">
            <w:pPr>
              <w:spacing w:after="40" w:before="60" w:lineRule="auto"/>
              <w:rPr/>
            </w:pPr>
            <w:r w:rsidDel="00000000" w:rsidR="00000000" w:rsidRPr="00000000">
              <w:rPr>
                <w:rFonts w:ascii="Arial" w:cs="Arial" w:eastAsia="Arial" w:hAnsi="Arial"/>
                <w:b w:val="1"/>
                <w:i w:val="1"/>
                <w:color w:val="2563a8"/>
                <w:sz w:val="22"/>
                <w:szCs w:val="22"/>
                <w:rtl w:val="0"/>
              </w:rPr>
              <w:t xml:space="preserve">Response: </w:t>
            </w:r>
            <w:r w:rsidDel="00000000" w:rsidR="00000000" w:rsidRPr="00000000">
              <w:rPr>
                <w:rtl w:val="0"/>
              </w:rPr>
            </w:r>
          </w:p>
          <w:p w:rsidR="00000000" w:rsidDel="00000000" w:rsidP="00000000" w:rsidRDefault="00000000" w:rsidRPr="00000000" w14:paraId="000000D0">
            <w:pPr>
              <w:pBdr>
                <w:bottom w:color="cbd5e1" w:space="0" w:sz="4" w:val="dashed"/>
              </w:pBdr>
              <w:spacing w:after="60" w:before="200" w:lineRule="auto"/>
              <w:rPr/>
            </w:pPr>
            <w:r w:rsidDel="00000000" w:rsidR="00000000" w:rsidRPr="00000000">
              <w:rPr>
                <w:rtl w:val="0"/>
              </w:rPr>
            </w:r>
          </w:p>
        </w:tc>
      </w:tr>
    </w:tbl>
    <w:p w:rsidR="00000000" w:rsidDel="00000000" w:rsidP="00000000" w:rsidRDefault="00000000" w:rsidRPr="00000000" w14:paraId="000000D1">
      <w:pPr>
        <w:spacing w:after="240" w:before="0" w:lineRule="auto"/>
        <w:rPr/>
      </w:pPr>
      <w:r w:rsidDel="00000000" w:rsidR="00000000" w:rsidRPr="00000000">
        <w:rPr>
          <w:rtl w:val="0"/>
        </w:rPr>
      </w:r>
    </w:p>
    <w:p w:rsidR="00000000" w:rsidDel="00000000" w:rsidP="00000000" w:rsidRDefault="00000000" w:rsidRPr="00000000" w14:paraId="000000D2">
      <w:pPr>
        <w:pStyle w:val="Heading2"/>
        <w:spacing w:after="100" w:before="240" w:lineRule="auto"/>
        <w:rPr/>
      </w:pPr>
      <w:r w:rsidDel="00000000" w:rsidR="00000000" w:rsidRPr="00000000">
        <w:rPr>
          <w:rFonts w:ascii="Arial" w:cs="Arial" w:eastAsia="Arial" w:hAnsi="Arial"/>
          <w:b w:val="1"/>
          <w:color w:val="2563a8"/>
          <w:sz w:val="28"/>
          <w:szCs w:val="28"/>
          <w:rtl w:val="0"/>
        </w:rPr>
        <w:t xml:space="preserve">5.5  Post-Migration Support &amp; Cloud Operations</w:t>
      </w:r>
      <w:r w:rsidDel="00000000" w:rsidR="00000000" w:rsidRPr="00000000">
        <w:rPr>
          <w:rtl w:val="0"/>
        </w:rPr>
      </w:r>
    </w:p>
    <w:p w:rsidR="00000000" w:rsidDel="00000000" w:rsidP="00000000" w:rsidRDefault="00000000" w:rsidRPr="00000000" w14:paraId="000000D3">
      <w:pPr>
        <w:spacing w:after="80" w:before="60" w:lineRule="auto"/>
        <w:rPr/>
      </w:pPr>
      <w:r w:rsidDel="00000000" w:rsidR="00000000" w:rsidRPr="00000000">
        <w:rPr>
          <w:rFonts w:ascii="Arial" w:cs="Arial" w:eastAsia="Arial" w:hAnsi="Arial"/>
          <w:color w:val="1e1e1e"/>
          <w:sz w:val="22"/>
          <w:szCs w:val="22"/>
          <w:rtl w:val="0"/>
        </w:rPr>
        <w:t xml:space="preserve">Following migration completion, the vendor will provide a structured hypercare period and support MFG in transitioning to a sustainable cloud operating model.</w:t>
      </w:r>
      <w:r w:rsidDel="00000000" w:rsidR="00000000" w:rsidRPr="00000000">
        <w:rPr>
          <w:rtl w:val="0"/>
        </w:rPr>
      </w:r>
    </w:p>
    <w:p w:rsidR="00000000" w:rsidDel="00000000" w:rsidP="00000000" w:rsidRDefault="00000000" w:rsidRPr="00000000" w14:paraId="000000D4">
      <w:pPr>
        <w:spacing w:after="80" w:before="0" w:lineRule="auto"/>
        <w:rPr/>
      </w:pP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1e1e1e"/>
          <w:sz w:val="22"/>
          <w:szCs w:val="22"/>
          <w:u w:val="none"/>
          <w:shd w:fill="auto" w:val="clear"/>
          <w:vertAlign w:val="baseline"/>
          <w:rtl w:val="0"/>
        </w:rPr>
        <w:t xml:space="preserve">Provide a 90-day hypercare support period post each wave migration, including 24x7 on-call support for Tier 1 and Tier 2 workloads.</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1e1e1e"/>
          <w:sz w:val="22"/>
          <w:szCs w:val="22"/>
          <w:u w:val="none"/>
          <w:shd w:fill="auto" w:val="clear"/>
          <w:vertAlign w:val="baseline"/>
          <w:rtl w:val="0"/>
        </w:rPr>
        <w:t xml:space="preserve">Deliver cloud operations runbooks, operational dashboards, and alerting frameworks for handover to MFG's internal team.</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1e1e1e"/>
          <w:sz w:val="22"/>
          <w:szCs w:val="22"/>
          <w:u w:val="none"/>
          <w:shd w:fill="auto" w:val="clear"/>
          <w:vertAlign w:val="baseline"/>
          <w:rtl w:val="0"/>
        </w:rPr>
        <w:t xml:space="preserve">Conduct a Cloud Centre of Excellence (CCoE) enablement programme for MFG's IT team, covering governance, FinOps, security operations, and DevOps practices.</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1e1e1e"/>
          <w:sz w:val="22"/>
          <w:szCs w:val="22"/>
          <w:u w:val="none"/>
          <w:shd w:fill="auto" w:val="clear"/>
          <w:vertAlign w:val="baseline"/>
          <w:rtl w:val="0"/>
        </w:rPr>
        <w:t xml:space="preserve">Provide ongoing Managed Cloud Services (optional, to be priced separately) covering monitoring, patching, and cost optimisation.</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1e1e1e"/>
          <w:sz w:val="22"/>
          <w:szCs w:val="22"/>
          <w:u w:val="none"/>
          <w:shd w:fill="auto" w:val="clear"/>
          <w:vertAlign w:val="baseline"/>
          <w:rtl w:val="0"/>
        </w:rPr>
        <w:t xml:space="preserve">Deliver a final Post-Migration Report summarising outcomes, lessons learned, and recommendations for cloud maturity advancement.</w:t>
      </w:r>
      <w:r w:rsidDel="00000000" w:rsidR="00000000" w:rsidRPr="00000000">
        <w:rPr>
          <w:rtl w:val="0"/>
        </w:rPr>
      </w:r>
    </w:p>
    <w:p w:rsidR="00000000" w:rsidDel="00000000" w:rsidP="00000000" w:rsidRDefault="00000000" w:rsidRPr="00000000" w14:paraId="000000DA">
      <w:pPr>
        <w:spacing w:after="160" w:before="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e7490" w:space="0" w:sz="4" w:val="single"/>
              <w:left w:color="0e7490" w:space="0" w:sz="4" w:val="single"/>
              <w:bottom w:color="0e7490" w:space="0" w:sz="4" w:val="single"/>
              <w:right w:color="0e7490" w:space="0" w:sz="4" w:val="single"/>
            </w:tcBorders>
            <w:shd w:fill="0e7490" w:val="clear"/>
            <w:tcMar>
              <w:top w:w="100.0" w:type="dxa"/>
              <w:left w:w="160.0" w:type="dxa"/>
              <w:bottom w:w="100.0" w:type="dxa"/>
              <w:right w:w="160.0" w:type="dxa"/>
            </w:tcMar>
          </w:tcPr>
          <w:p w:rsidR="00000000" w:rsidDel="00000000" w:rsidP="00000000" w:rsidRDefault="00000000" w:rsidRPr="00000000" w14:paraId="000000DB">
            <w:pPr>
              <w:rPr/>
            </w:pPr>
            <w:r w:rsidDel="00000000" w:rsidR="00000000" w:rsidRPr="00000000">
              <w:rPr>
                <w:rFonts w:ascii="Arial" w:cs="Arial" w:eastAsia="Arial" w:hAnsi="Arial"/>
                <w:b w:val="1"/>
                <w:color w:val="ffffff"/>
                <w:sz w:val="22"/>
                <w:szCs w:val="22"/>
                <w:rtl w:val="0"/>
              </w:rPr>
              <w:t xml:space="preserve">VENDOR RESPONSE REQUIRED</w:t>
            </w:r>
            <w:r w:rsidDel="00000000" w:rsidR="00000000" w:rsidRPr="00000000">
              <w:rPr>
                <w:rtl w:val="0"/>
              </w:rPr>
            </w:r>
          </w:p>
        </w:tc>
      </w:tr>
      <w:tr>
        <w:trPr>
          <w:cantSplit w:val="0"/>
          <w:tblHeader w:val="0"/>
        </w:trPr>
        <w:tc>
          <w:tcPr>
            <w:tcBorders>
              <w:top w:color="0e7490" w:space="0" w:sz="4" w:val="single"/>
              <w:left w:color="0e7490" w:space="0" w:sz="4" w:val="single"/>
              <w:bottom w:color="0e7490" w:space="0" w:sz="4" w:val="single"/>
              <w:right w:color="0e7490" w:space="0" w:sz="4" w:val="single"/>
            </w:tcBorders>
            <w:shd w:fill="f1f5f9" w:val="clear"/>
            <w:tcMar>
              <w:top w:w="80.0" w:type="dxa"/>
              <w:left w:w="160.0" w:type="dxa"/>
              <w:bottom w:w="80.0" w:type="dxa"/>
              <w:right w:w="160.0" w:type="dxa"/>
            </w:tcMar>
          </w:tcPr>
          <w:p w:rsidR="00000000" w:rsidDel="00000000" w:rsidP="00000000" w:rsidRDefault="00000000" w:rsidRPr="00000000" w14:paraId="000000DC">
            <w:pPr>
              <w:spacing w:after="40" w:before="40" w:lineRule="auto"/>
              <w:rPr/>
            </w:pPr>
            <w:r w:rsidDel="00000000" w:rsidR="00000000" w:rsidRPr="00000000">
              <w:rPr>
                <w:rFonts w:ascii="Arial" w:cs="Arial" w:eastAsia="Arial" w:hAnsi="Arial"/>
                <w:b w:val="1"/>
                <w:color w:val="0e7490"/>
                <w:sz w:val="22"/>
                <w:szCs w:val="22"/>
                <w:rtl w:val="0"/>
              </w:rPr>
              <w:t xml:space="preserve">Q1.  </w:t>
            </w:r>
            <w:r w:rsidDel="00000000" w:rsidR="00000000" w:rsidRPr="00000000">
              <w:rPr>
                <w:rFonts w:ascii="Arial" w:cs="Arial" w:eastAsia="Arial" w:hAnsi="Arial"/>
                <w:color w:val="1e1e1e"/>
                <w:sz w:val="22"/>
                <w:szCs w:val="22"/>
                <w:rtl w:val="0"/>
              </w:rPr>
              <w:t xml:space="preserve">Describe your hypercare model. What SLAs do you commit to during hypercare, and how is the hypercare team structured relative to the migration delivery team?</w:t>
            </w:r>
            <w:r w:rsidDel="00000000" w:rsidR="00000000" w:rsidRPr="00000000">
              <w:rPr>
                <w:rtl w:val="0"/>
              </w:rPr>
            </w:r>
          </w:p>
          <w:p w:rsidR="00000000" w:rsidDel="00000000" w:rsidP="00000000" w:rsidRDefault="00000000" w:rsidRPr="00000000" w14:paraId="000000DD">
            <w:pPr>
              <w:spacing w:after="40" w:before="60" w:lineRule="auto"/>
              <w:rPr/>
            </w:pPr>
            <w:r w:rsidDel="00000000" w:rsidR="00000000" w:rsidRPr="00000000">
              <w:rPr>
                <w:rFonts w:ascii="Arial" w:cs="Arial" w:eastAsia="Arial" w:hAnsi="Arial"/>
                <w:b w:val="1"/>
                <w:i w:val="1"/>
                <w:color w:val="2563a8"/>
                <w:sz w:val="22"/>
                <w:szCs w:val="22"/>
                <w:rtl w:val="0"/>
              </w:rPr>
              <w:t xml:space="preserve">Response: </w:t>
            </w:r>
            <w:r w:rsidDel="00000000" w:rsidR="00000000" w:rsidRPr="00000000">
              <w:rPr>
                <w:rtl w:val="0"/>
              </w:rPr>
            </w:r>
          </w:p>
          <w:p w:rsidR="00000000" w:rsidDel="00000000" w:rsidP="00000000" w:rsidRDefault="00000000" w:rsidRPr="00000000" w14:paraId="000000DE">
            <w:pPr>
              <w:pBdr>
                <w:bottom w:color="cbd5e1" w:space="0" w:sz="4" w:val="dashed"/>
              </w:pBdr>
              <w:spacing w:after="60" w:before="200" w:lineRule="auto"/>
              <w:rPr/>
            </w:pPr>
            <w:r w:rsidDel="00000000" w:rsidR="00000000" w:rsidRPr="00000000">
              <w:rPr>
                <w:rtl w:val="0"/>
              </w:rPr>
            </w:r>
          </w:p>
        </w:tc>
      </w:tr>
      <w:tr>
        <w:trPr>
          <w:cantSplit w:val="0"/>
          <w:tblHeader w:val="0"/>
        </w:trPr>
        <w:tc>
          <w:tcPr>
            <w:tcBorders>
              <w:top w:color="0e7490" w:space="0" w:sz="4" w:val="single"/>
              <w:left w:color="0e7490" w:space="0" w:sz="4" w:val="single"/>
              <w:bottom w:color="0e7490" w:space="0" w:sz="4" w:val="single"/>
              <w:right w:color="0e7490" w:space="0" w:sz="4" w:val="single"/>
            </w:tcBorders>
            <w:shd w:fill="f1f5f9" w:val="clear"/>
            <w:tcMar>
              <w:top w:w="80.0" w:type="dxa"/>
              <w:left w:w="160.0" w:type="dxa"/>
              <w:bottom w:w="80.0" w:type="dxa"/>
              <w:right w:w="160.0" w:type="dxa"/>
            </w:tcMar>
          </w:tcPr>
          <w:p w:rsidR="00000000" w:rsidDel="00000000" w:rsidP="00000000" w:rsidRDefault="00000000" w:rsidRPr="00000000" w14:paraId="000000DF">
            <w:pPr>
              <w:spacing w:after="40" w:before="40" w:lineRule="auto"/>
              <w:rPr/>
            </w:pPr>
            <w:r w:rsidDel="00000000" w:rsidR="00000000" w:rsidRPr="00000000">
              <w:rPr>
                <w:rFonts w:ascii="Arial" w:cs="Arial" w:eastAsia="Arial" w:hAnsi="Arial"/>
                <w:b w:val="1"/>
                <w:color w:val="0e7490"/>
                <w:sz w:val="22"/>
                <w:szCs w:val="22"/>
                <w:rtl w:val="0"/>
              </w:rPr>
              <w:t xml:space="preserve">Q2.  </w:t>
            </w:r>
            <w:r w:rsidDel="00000000" w:rsidR="00000000" w:rsidRPr="00000000">
              <w:rPr>
                <w:rFonts w:ascii="Arial" w:cs="Arial" w:eastAsia="Arial" w:hAnsi="Arial"/>
                <w:color w:val="1e1e1e"/>
                <w:sz w:val="22"/>
                <w:szCs w:val="22"/>
                <w:rtl w:val="0"/>
              </w:rPr>
              <w:t xml:space="preserve">How do you approach the knowledge transfer from your team to MFG's internal IT operations team? What documentation standards do you follow, and how do you validate readiness before handover?</w:t>
            </w:r>
            <w:r w:rsidDel="00000000" w:rsidR="00000000" w:rsidRPr="00000000">
              <w:rPr>
                <w:rtl w:val="0"/>
              </w:rPr>
            </w:r>
          </w:p>
          <w:p w:rsidR="00000000" w:rsidDel="00000000" w:rsidP="00000000" w:rsidRDefault="00000000" w:rsidRPr="00000000" w14:paraId="000000E0">
            <w:pPr>
              <w:spacing w:after="40" w:before="60" w:lineRule="auto"/>
              <w:rPr/>
            </w:pPr>
            <w:r w:rsidDel="00000000" w:rsidR="00000000" w:rsidRPr="00000000">
              <w:rPr>
                <w:rFonts w:ascii="Arial" w:cs="Arial" w:eastAsia="Arial" w:hAnsi="Arial"/>
                <w:b w:val="1"/>
                <w:i w:val="1"/>
                <w:color w:val="2563a8"/>
                <w:sz w:val="22"/>
                <w:szCs w:val="22"/>
                <w:rtl w:val="0"/>
              </w:rPr>
              <w:t xml:space="preserve">Response: </w:t>
            </w:r>
            <w:r w:rsidDel="00000000" w:rsidR="00000000" w:rsidRPr="00000000">
              <w:rPr>
                <w:rtl w:val="0"/>
              </w:rPr>
            </w:r>
          </w:p>
          <w:p w:rsidR="00000000" w:rsidDel="00000000" w:rsidP="00000000" w:rsidRDefault="00000000" w:rsidRPr="00000000" w14:paraId="000000E1">
            <w:pPr>
              <w:pBdr>
                <w:bottom w:color="cbd5e1" w:space="0" w:sz="4" w:val="dashed"/>
              </w:pBdr>
              <w:spacing w:after="60" w:before="200" w:lineRule="auto"/>
              <w:rPr/>
            </w:pPr>
            <w:r w:rsidDel="00000000" w:rsidR="00000000" w:rsidRPr="00000000">
              <w:rPr>
                <w:rtl w:val="0"/>
              </w:rPr>
            </w:r>
          </w:p>
        </w:tc>
      </w:tr>
      <w:tr>
        <w:trPr>
          <w:cantSplit w:val="0"/>
          <w:tblHeader w:val="0"/>
        </w:trPr>
        <w:tc>
          <w:tcPr>
            <w:tcBorders>
              <w:top w:color="0e7490" w:space="0" w:sz="4" w:val="single"/>
              <w:left w:color="0e7490" w:space="0" w:sz="4" w:val="single"/>
              <w:bottom w:color="0e7490" w:space="0" w:sz="4" w:val="single"/>
              <w:right w:color="0e7490" w:space="0" w:sz="4" w:val="single"/>
            </w:tcBorders>
            <w:shd w:fill="f1f5f9" w:val="clear"/>
            <w:tcMar>
              <w:top w:w="80.0" w:type="dxa"/>
              <w:left w:w="160.0" w:type="dxa"/>
              <w:bottom w:w="80.0" w:type="dxa"/>
              <w:right w:w="160.0" w:type="dxa"/>
            </w:tcMar>
          </w:tcPr>
          <w:p w:rsidR="00000000" w:rsidDel="00000000" w:rsidP="00000000" w:rsidRDefault="00000000" w:rsidRPr="00000000" w14:paraId="000000E2">
            <w:pPr>
              <w:spacing w:after="40" w:before="40" w:lineRule="auto"/>
              <w:rPr/>
            </w:pPr>
            <w:r w:rsidDel="00000000" w:rsidR="00000000" w:rsidRPr="00000000">
              <w:rPr>
                <w:rFonts w:ascii="Arial" w:cs="Arial" w:eastAsia="Arial" w:hAnsi="Arial"/>
                <w:b w:val="1"/>
                <w:color w:val="0e7490"/>
                <w:sz w:val="22"/>
                <w:szCs w:val="22"/>
                <w:rtl w:val="0"/>
              </w:rPr>
              <w:t xml:space="preserve">Q3.  </w:t>
            </w:r>
            <w:r w:rsidDel="00000000" w:rsidR="00000000" w:rsidRPr="00000000">
              <w:rPr>
                <w:rFonts w:ascii="Arial" w:cs="Arial" w:eastAsia="Arial" w:hAnsi="Arial"/>
                <w:color w:val="1e1e1e"/>
                <w:sz w:val="22"/>
                <w:szCs w:val="22"/>
                <w:rtl w:val="0"/>
              </w:rPr>
              <w:t xml:space="preserve">Describe the structure and content of a CCoE enablement programme you have delivered for a financial services client. How long did it take, and what measurable outcomes were achieved?</w:t>
            </w:r>
            <w:r w:rsidDel="00000000" w:rsidR="00000000" w:rsidRPr="00000000">
              <w:rPr>
                <w:rtl w:val="0"/>
              </w:rPr>
            </w:r>
          </w:p>
          <w:p w:rsidR="00000000" w:rsidDel="00000000" w:rsidP="00000000" w:rsidRDefault="00000000" w:rsidRPr="00000000" w14:paraId="000000E3">
            <w:pPr>
              <w:spacing w:after="40" w:before="60" w:lineRule="auto"/>
              <w:rPr/>
            </w:pPr>
            <w:r w:rsidDel="00000000" w:rsidR="00000000" w:rsidRPr="00000000">
              <w:rPr>
                <w:rFonts w:ascii="Arial" w:cs="Arial" w:eastAsia="Arial" w:hAnsi="Arial"/>
                <w:b w:val="1"/>
                <w:i w:val="1"/>
                <w:color w:val="2563a8"/>
                <w:sz w:val="22"/>
                <w:szCs w:val="22"/>
                <w:rtl w:val="0"/>
              </w:rPr>
              <w:t xml:space="preserve">Response: </w:t>
            </w:r>
            <w:r w:rsidDel="00000000" w:rsidR="00000000" w:rsidRPr="00000000">
              <w:rPr>
                <w:rtl w:val="0"/>
              </w:rPr>
            </w:r>
          </w:p>
          <w:p w:rsidR="00000000" w:rsidDel="00000000" w:rsidP="00000000" w:rsidRDefault="00000000" w:rsidRPr="00000000" w14:paraId="000000E4">
            <w:pPr>
              <w:pBdr>
                <w:bottom w:color="cbd5e1" w:space="0" w:sz="4" w:val="dashed"/>
              </w:pBdr>
              <w:spacing w:after="60" w:before="200" w:lineRule="auto"/>
              <w:rPr/>
            </w:pPr>
            <w:r w:rsidDel="00000000" w:rsidR="00000000" w:rsidRPr="00000000">
              <w:rPr>
                <w:rtl w:val="0"/>
              </w:rPr>
            </w:r>
          </w:p>
        </w:tc>
      </w:tr>
      <w:tr>
        <w:trPr>
          <w:cantSplit w:val="0"/>
          <w:tblHeader w:val="0"/>
        </w:trPr>
        <w:tc>
          <w:tcPr>
            <w:tcBorders>
              <w:top w:color="0e7490" w:space="0" w:sz="4" w:val="single"/>
              <w:left w:color="0e7490" w:space="0" w:sz="4" w:val="single"/>
              <w:bottom w:color="0e7490" w:space="0" w:sz="4" w:val="single"/>
              <w:right w:color="0e7490" w:space="0" w:sz="4" w:val="single"/>
            </w:tcBorders>
            <w:shd w:fill="f1f5f9" w:val="clear"/>
            <w:tcMar>
              <w:top w:w="80.0" w:type="dxa"/>
              <w:left w:w="160.0" w:type="dxa"/>
              <w:bottom w:w="80.0" w:type="dxa"/>
              <w:right w:w="160.0" w:type="dxa"/>
            </w:tcMar>
          </w:tcPr>
          <w:p w:rsidR="00000000" w:rsidDel="00000000" w:rsidP="00000000" w:rsidRDefault="00000000" w:rsidRPr="00000000" w14:paraId="000000E5">
            <w:pPr>
              <w:spacing w:after="40" w:before="40" w:lineRule="auto"/>
              <w:rPr/>
            </w:pPr>
            <w:r w:rsidDel="00000000" w:rsidR="00000000" w:rsidRPr="00000000">
              <w:rPr>
                <w:rFonts w:ascii="Arial" w:cs="Arial" w:eastAsia="Arial" w:hAnsi="Arial"/>
                <w:b w:val="1"/>
                <w:color w:val="0e7490"/>
                <w:sz w:val="22"/>
                <w:szCs w:val="22"/>
                <w:rtl w:val="0"/>
              </w:rPr>
              <w:t xml:space="preserve">Q4.  </w:t>
            </w:r>
            <w:r w:rsidDel="00000000" w:rsidR="00000000" w:rsidRPr="00000000">
              <w:rPr>
                <w:rFonts w:ascii="Arial" w:cs="Arial" w:eastAsia="Arial" w:hAnsi="Arial"/>
                <w:color w:val="1e1e1e"/>
                <w:sz w:val="22"/>
                <w:szCs w:val="22"/>
                <w:rtl w:val="0"/>
              </w:rPr>
              <w:t xml:space="preserve">If MFG chooses to engage you for ongoing Managed Cloud Services post-migration, what is your operating model, escalation path, and how do you handle major incident management in a 24x7 financial services context?</w:t>
            </w:r>
            <w:r w:rsidDel="00000000" w:rsidR="00000000" w:rsidRPr="00000000">
              <w:rPr>
                <w:rtl w:val="0"/>
              </w:rPr>
            </w:r>
          </w:p>
          <w:p w:rsidR="00000000" w:rsidDel="00000000" w:rsidP="00000000" w:rsidRDefault="00000000" w:rsidRPr="00000000" w14:paraId="000000E6">
            <w:pPr>
              <w:spacing w:after="40" w:before="60" w:lineRule="auto"/>
              <w:rPr/>
            </w:pPr>
            <w:r w:rsidDel="00000000" w:rsidR="00000000" w:rsidRPr="00000000">
              <w:rPr>
                <w:rFonts w:ascii="Arial" w:cs="Arial" w:eastAsia="Arial" w:hAnsi="Arial"/>
                <w:b w:val="1"/>
                <w:i w:val="1"/>
                <w:color w:val="2563a8"/>
                <w:sz w:val="22"/>
                <w:szCs w:val="22"/>
                <w:rtl w:val="0"/>
              </w:rPr>
              <w:t xml:space="preserve">Response: </w:t>
            </w:r>
            <w:r w:rsidDel="00000000" w:rsidR="00000000" w:rsidRPr="00000000">
              <w:rPr>
                <w:rtl w:val="0"/>
              </w:rPr>
            </w:r>
          </w:p>
          <w:p w:rsidR="00000000" w:rsidDel="00000000" w:rsidP="00000000" w:rsidRDefault="00000000" w:rsidRPr="00000000" w14:paraId="000000E7">
            <w:pPr>
              <w:pBdr>
                <w:bottom w:color="cbd5e1" w:space="0" w:sz="4" w:val="dashed"/>
              </w:pBdr>
              <w:spacing w:after="60" w:before="200" w:lineRule="auto"/>
              <w:rPr/>
            </w:pPr>
            <w:r w:rsidDel="00000000" w:rsidR="00000000" w:rsidRPr="00000000">
              <w:rPr>
                <w:rtl w:val="0"/>
              </w:rPr>
            </w:r>
          </w:p>
        </w:tc>
      </w:tr>
      <w:tr>
        <w:trPr>
          <w:cantSplit w:val="0"/>
          <w:tblHeader w:val="0"/>
        </w:trPr>
        <w:tc>
          <w:tcPr>
            <w:tcBorders>
              <w:top w:color="0e7490" w:space="0" w:sz="4" w:val="single"/>
              <w:left w:color="0e7490" w:space="0" w:sz="4" w:val="single"/>
              <w:bottom w:color="0e7490" w:space="0" w:sz="4" w:val="single"/>
              <w:right w:color="0e7490" w:space="0" w:sz="4" w:val="single"/>
            </w:tcBorders>
            <w:shd w:fill="f1f5f9" w:val="clear"/>
            <w:tcMar>
              <w:top w:w="80.0" w:type="dxa"/>
              <w:left w:w="160.0" w:type="dxa"/>
              <w:bottom w:w="80.0" w:type="dxa"/>
              <w:right w:w="160.0" w:type="dxa"/>
            </w:tcMar>
          </w:tcPr>
          <w:p w:rsidR="00000000" w:rsidDel="00000000" w:rsidP="00000000" w:rsidRDefault="00000000" w:rsidRPr="00000000" w14:paraId="000000E8">
            <w:pPr>
              <w:spacing w:after="40" w:before="40" w:lineRule="auto"/>
              <w:rPr/>
            </w:pPr>
            <w:r w:rsidDel="00000000" w:rsidR="00000000" w:rsidRPr="00000000">
              <w:rPr>
                <w:rFonts w:ascii="Arial" w:cs="Arial" w:eastAsia="Arial" w:hAnsi="Arial"/>
                <w:b w:val="1"/>
                <w:color w:val="0e7490"/>
                <w:sz w:val="22"/>
                <w:szCs w:val="22"/>
                <w:rtl w:val="0"/>
              </w:rPr>
              <w:t xml:space="preserve">Q5.  </w:t>
            </w:r>
            <w:r w:rsidDel="00000000" w:rsidR="00000000" w:rsidRPr="00000000">
              <w:rPr>
                <w:rFonts w:ascii="Arial" w:cs="Arial" w:eastAsia="Arial" w:hAnsi="Arial"/>
                <w:color w:val="1e1e1e"/>
                <w:sz w:val="22"/>
                <w:szCs w:val="22"/>
                <w:rtl w:val="0"/>
              </w:rPr>
              <w:t xml:space="preserve">How do you measure and report on cloud maturity progression over time? What benchmarks or frameworks do you use, and how frequently do you conduct reviews?</w:t>
            </w:r>
            <w:r w:rsidDel="00000000" w:rsidR="00000000" w:rsidRPr="00000000">
              <w:rPr>
                <w:rtl w:val="0"/>
              </w:rPr>
            </w:r>
          </w:p>
          <w:p w:rsidR="00000000" w:rsidDel="00000000" w:rsidP="00000000" w:rsidRDefault="00000000" w:rsidRPr="00000000" w14:paraId="000000E9">
            <w:pPr>
              <w:spacing w:after="40" w:before="60" w:lineRule="auto"/>
              <w:rPr/>
            </w:pPr>
            <w:r w:rsidDel="00000000" w:rsidR="00000000" w:rsidRPr="00000000">
              <w:rPr>
                <w:rFonts w:ascii="Arial" w:cs="Arial" w:eastAsia="Arial" w:hAnsi="Arial"/>
                <w:b w:val="1"/>
                <w:i w:val="1"/>
                <w:color w:val="2563a8"/>
                <w:sz w:val="22"/>
                <w:szCs w:val="22"/>
                <w:rtl w:val="0"/>
              </w:rPr>
              <w:t xml:space="preserve">Response: </w:t>
            </w:r>
            <w:r w:rsidDel="00000000" w:rsidR="00000000" w:rsidRPr="00000000">
              <w:rPr>
                <w:rtl w:val="0"/>
              </w:rPr>
            </w:r>
          </w:p>
          <w:p w:rsidR="00000000" w:rsidDel="00000000" w:rsidP="00000000" w:rsidRDefault="00000000" w:rsidRPr="00000000" w14:paraId="000000EA">
            <w:pPr>
              <w:pBdr>
                <w:bottom w:color="cbd5e1" w:space="0" w:sz="4" w:val="dashed"/>
              </w:pBdr>
              <w:spacing w:after="60" w:before="200" w:lineRule="auto"/>
              <w:rPr/>
            </w:pPr>
            <w:r w:rsidDel="00000000" w:rsidR="00000000" w:rsidRPr="00000000">
              <w:rPr>
                <w:rtl w:val="0"/>
              </w:rPr>
            </w:r>
          </w:p>
        </w:tc>
      </w:tr>
    </w:tbl>
    <w:p w:rsidR="00000000" w:rsidDel="00000000" w:rsidP="00000000" w:rsidRDefault="00000000" w:rsidRPr="00000000" w14:paraId="000000EB">
      <w:pPr>
        <w:pStyle w:val="Heading1"/>
        <w:spacing w:after="120" w:before="360" w:lineRule="auto"/>
        <w:rPr/>
      </w:pPr>
      <w:r w:rsidDel="00000000" w:rsidR="00000000" w:rsidRPr="00000000">
        <w:rPr>
          <w:rFonts w:ascii="Arial" w:cs="Arial" w:eastAsia="Arial" w:hAnsi="Arial"/>
          <w:b w:val="1"/>
          <w:color w:val="1b3a6b"/>
          <w:sz w:val="36"/>
          <w:szCs w:val="36"/>
          <w:rtl w:val="0"/>
        </w:rPr>
        <w:t xml:space="preserve">6. Technical Requirements</w:t>
      </w:r>
      <w:r w:rsidDel="00000000" w:rsidR="00000000" w:rsidRPr="00000000">
        <w:rPr>
          <w:rtl w:val="0"/>
        </w:rPr>
      </w:r>
    </w:p>
    <w:p w:rsidR="00000000" w:rsidDel="00000000" w:rsidP="00000000" w:rsidRDefault="00000000" w:rsidRPr="00000000" w14:paraId="000000EC">
      <w:pPr>
        <w:pBdr>
          <w:bottom w:color="1b3a6b" w:space="1" w:sz="6" w:val="single"/>
        </w:pBdr>
        <w:spacing w:after="120" w:before="0" w:lineRule="auto"/>
        <w:rPr/>
      </w:pPr>
      <w:r w:rsidDel="00000000" w:rsidR="00000000" w:rsidRPr="00000000">
        <w:rPr>
          <w:rtl w:val="0"/>
        </w:rPr>
      </w:r>
    </w:p>
    <w:p w:rsidR="00000000" w:rsidDel="00000000" w:rsidP="00000000" w:rsidRDefault="00000000" w:rsidRPr="00000000" w14:paraId="000000ED">
      <w:pPr>
        <w:spacing w:after="80" w:before="60" w:lineRule="auto"/>
        <w:rPr/>
      </w:pPr>
      <w:r w:rsidDel="00000000" w:rsidR="00000000" w:rsidRPr="00000000">
        <w:rPr>
          <w:rFonts w:ascii="Arial" w:cs="Arial" w:eastAsia="Arial" w:hAnsi="Arial"/>
          <w:color w:val="1e1e1e"/>
          <w:sz w:val="22"/>
          <w:szCs w:val="22"/>
          <w:rtl w:val="0"/>
        </w:rPr>
        <w:t xml:space="preserve">All proposals must address the following mandatory technical requirements. Non-compliance with any Mandatory requirement will result in the proposal being disqualified.</w:t>
      </w:r>
      <w:r w:rsidDel="00000000" w:rsidR="00000000" w:rsidRPr="00000000">
        <w:rPr>
          <w:rtl w:val="0"/>
        </w:rPr>
      </w:r>
    </w:p>
    <w:p w:rsidR="00000000" w:rsidDel="00000000" w:rsidP="00000000" w:rsidRDefault="00000000" w:rsidRPr="00000000" w14:paraId="000000EE">
      <w:pPr>
        <w:spacing w:after="80" w:before="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b3a6b"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b w:val="1"/>
                <w:color w:val="ffffff"/>
                <w:sz w:val="22"/>
                <w:szCs w:val="22"/>
                <w:rtl w:val="0"/>
              </w:rPr>
              <w:t xml:space="preserve">Requirement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b w:val="1"/>
                <w:color w:val="ffffff"/>
                <w:sz w:val="22"/>
                <w:szCs w:val="22"/>
                <w:rtl w:val="0"/>
              </w:rPr>
              <w:t xml:space="preserve">Specification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color w:val="1b3a6b"/>
                <w:sz w:val="22"/>
                <w:szCs w:val="22"/>
                <w:rtl w:val="0"/>
              </w:rPr>
              <w:t xml:space="preserve">Cloud Platform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Arial" w:cs="Arial" w:eastAsia="Arial" w:hAnsi="Arial"/>
                <w:color w:val="1e1e1e"/>
                <w:sz w:val="22"/>
                <w:szCs w:val="22"/>
                <w:rtl w:val="0"/>
              </w:rPr>
              <w:t xml:space="preserve">AWS (preferred); Azure will be considered. Multi-cloud proposals are welcome but must include a primary platform recommendation.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color w:val="1b3a6b"/>
                <w:sz w:val="22"/>
                <w:szCs w:val="22"/>
                <w:rtl w:val="0"/>
              </w:rPr>
              <w:t xml:space="preserve">Security Standards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color w:val="1e1e1e"/>
                <w:sz w:val="22"/>
                <w:szCs w:val="22"/>
                <w:rtl w:val="0"/>
              </w:rPr>
              <w:t xml:space="preserve">SOC 2 Type II certified delivery organisation. All cloud environments must meet CIS Benchmark Level 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color w:val="1b3a6b"/>
                <w:sz w:val="22"/>
                <w:szCs w:val="22"/>
                <w:rtl w:val="0"/>
              </w:rPr>
              <w:t xml:space="preserve">Compliance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color w:val="1e1e1e"/>
                <w:sz w:val="22"/>
                <w:szCs w:val="22"/>
                <w:rtl w:val="0"/>
              </w:rPr>
              <w:t xml:space="preserve">Architectures must natively support PCI-DSS v4.0, SEC Rule 17a-4 (WORM), and FINRA data retention rules.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color w:val="1b3a6b"/>
                <w:sz w:val="22"/>
                <w:szCs w:val="22"/>
                <w:rtl w:val="0"/>
              </w:rPr>
              <w:t xml:space="preserve">Data Residency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color w:val="1e1e1e"/>
                <w:sz w:val="22"/>
                <w:szCs w:val="22"/>
                <w:rtl w:val="0"/>
              </w:rPr>
              <w:t xml:space="preserve">All production data must remain within US regions. No data to transit through non-US infrastructure.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color w:val="1b3a6b"/>
                <w:sz w:val="22"/>
                <w:szCs w:val="22"/>
                <w:rtl w:val="0"/>
              </w:rPr>
              <w:t xml:space="preserve">Encryption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color w:val="1e1e1e"/>
                <w:sz w:val="22"/>
                <w:szCs w:val="22"/>
                <w:rtl w:val="0"/>
              </w:rPr>
              <w:t xml:space="preserve">AES-256 at rest; TLS 1.2 minimum in transit. KMS-managed keys with customer-managed key option for Tier 1 workloads.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color w:val="1b3a6b"/>
                <w:sz w:val="22"/>
                <w:szCs w:val="22"/>
                <w:rtl w:val="0"/>
              </w:rPr>
              <w:t xml:space="preserve">Network Connectivity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color w:val="1e1e1e"/>
                <w:sz w:val="22"/>
                <w:szCs w:val="22"/>
                <w:rtl w:val="0"/>
              </w:rPr>
              <w:t xml:space="preserve">Dedicated Direct Connect (AWS) or ExpressRoute (Azure) circuits — minimum 10 Gbps.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Fonts w:ascii="Arial" w:cs="Arial" w:eastAsia="Arial" w:hAnsi="Arial"/>
                <w:color w:val="1b3a6b"/>
                <w:sz w:val="22"/>
                <w:szCs w:val="22"/>
                <w:rtl w:val="0"/>
              </w:rPr>
              <w:t xml:space="preserve">DR / RTO / RPO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color w:val="1e1e1e"/>
                <w:sz w:val="22"/>
                <w:szCs w:val="22"/>
                <w:rtl w:val="0"/>
              </w:rPr>
              <w:t xml:space="preserve">Tier 1: RTO 15 min / RPO 5 min. Tier 2: RTO 4 hrs / RPO 1 hr. Tier 3: RTO 24 hrs / RPO 4 hrs.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color w:val="1b3a6b"/>
                <w:sz w:val="22"/>
                <w:szCs w:val="22"/>
                <w:rtl w:val="0"/>
              </w:rPr>
              <w:t xml:space="preserve">IaC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color w:val="1e1e1e"/>
                <w:sz w:val="22"/>
                <w:szCs w:val="22"/>
                <w:rtl w:val="0"/>
              </w:rPr>
              <w:t xml:space="preserve">All infrastructure provisioned via code (Terraform or AWS CloudFormation). Manual console provisioning prohibited in production.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color w:val="1b3a6b"/>
                <w:sz w:val="22"/>
                <w:szCs w:val="22"/>
                <w:rtl w:val="0"/>
              </w:rPr>
              <w:t xml:space="preserve">ITSM Integration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color w:val="1e1e1e"/>
                <w:sz w:val="22"/>
                <w:szCs w:val="22"/>
                <w:rtl w:val="0"/>
              </w:rPr>
              <w:t xml:space="preserve">Cloud operations must integrate with MFG's existing ServiceNow instance (Tokyo release).</w:t>
            </w:r>
            <w:r w:rsidDel="00000000" w:rsidR="00000000" w:rsidRPr="00000000">
              <w:rPr>
                <w:rtl w:val="0"/>
              </w:rPr>
            </w:r>
          </w:p>
        </w:tc>
      </w:tr>
    </w:tbl>
    <w:p w:rsidR="00000000" w:rsidDel="00000000" w:rsidP="00000000" w:rsidRDefault="00000000" w:rsidRPr="00000000" w14:paraId="00000103">
      <w:pPr>
        <w:pStyle w:val="Heading1"/>
        <w:spacing w:after="120" w:before="360" w:lineRule="auto"/>
        <w:rPr/>
      </w:pPr>
      <w:r w:rsidDel="00000000" w:rsidR="00000000" w:rsidRPr="00000000">
        <w:rPr>
          <w:rFonts w:ascii="Arial" w:cs="Arial" w:eastAsia="Arial" w:hAnsi="Arial"/>
          <w:b w:val="1"/>
          <w:color w:val="1b3a6b"/>
          <w:sz w:val="36"/>
          <w:szCs w:val="36"/>
          <w:rtl w:val="0"/>
        </w:rPr>
        <w:t xml:space="preserve">7. Proposal Requirements</w:t>
      </w:r>
      <w:r w:rsidDel="00000000" w:rsidR="00000000" w:rsidRPr="00000000">
        <w:rPr>
          <w:rtl w:val="0"/>
        </w:rPr>
      </w:r>
    </w:p>
    <w:p w:rsidR="00000000" w:rsidDel="00000000" w:rsidP="00000000" w:rsidRDefault="00000000" w:rsidRPr="00000000" w14:paraId="00000104">
      <w:pPr>
        <w:pBdr>
          <w:bottom w:color="1b3a6b" w:space="1" w:sz="6" w:val="single"/>
        </w:pBdr>
        <w:spacing w:after="120" w:before="0" w:lineRule="auto"/>
        <w:rPr/>
      </w:pPr>
      <w:r w:rsidDel="00000000" w:rsidR="00000000" w:rsidRPr="00000000">
        <w:rPr>
          <w:rtl w:val="0"/>
        </w:rPr>
      </w:r>
    </w:p>
    <w:p w:rsidR="00000000" w:rsidDel="00000000" w:rsidP="00000000" w:rsidRDefault="00000000" w:rsidRPr="00000000" w14:paraId="00000105">
      <w:pPr>
        <w:spacing w:after="80" w:before="60" w:lineRule="auto"/>
        <w:rPr/>
      </w:pPr>
      <w:r w:rsidDel="00000000" w:rsidR="00000000" w:rsidRPr="00000000">
        <w:rPr>
          <w:rFonts w:ascii="Arial" w:cs="Arial" w:eastAsia="Arial" w:hAnsi="Arial"/>
          <w:color w:val="1e1e1e"/>
          <w:sz w:val="22"/>
          <w:szCs w:val="22"/>
          <w:rtl w:val="0"/>
        </w:rPr>
        <w:t xml:space="preserve">Vendors must submit proposals that include all of the following sections. Proposals that do not address all sections in full may be disqualified.</w:t>
      </w:r>
      <w:r w:rsidDel="00000000" w:rsidR="00000000" w:rsidRPr="00000000">
        <w:rPr>
          <w:rtl w:val="0"/>
        </w:rPr>
      </w:r>
    </w:p>
    <w:p w:rsidR="00000000" w:rsidDel="00000000" w:rsidP="00000000" w:rsidRDefault="00000000" w:rsidRPr="00000000" w14:paraId="00000106">
      <w:pPr>
        <w:spacing w:after="80" w:before="0" w:lineRule="auto"/>
        <w:rPr/>
      </w:pP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1e1e1e"/>
          <w:sz w:val="22"/>
          <w:szCs w:val="22"/>
          <w:u w:val="none"/>
          <w:shd w:fill="auto" w:val="clear"/>
          <w:vertAlign w:val="baseline"/>
          <w:rtl w:val="0"/>
        </w:rPr>
        <w:t xml:space="preserve">Executive Summary — A concise summary (max 3 pages) of the vendor's proposed approach, key differentiators, and commercial headline.</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1e1e1e"/>
          <w:sz w:val="22"/>
          <w:szCs w:val="22"/>
          <w:u w:val="none"/>
          <w:shd w:fill="auto" w:val="clear"/>
          <w:vertAlign w:val="baseline"/>
          <w:rtl w:val="0"/>
        </w:rPr>
        <w:t xml:space="preserve">Vendor Credentials — Company overview, cloud partner tier status, financial services client references (minimum 3), and relevant certifications (AWS MSP, Azure Expert MSP, ISO 27001, SOC 2).</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1e1e1e"/>
          <w:sz w:val="22"/>
          <w:szCs w:val="22"/>
          <w:u w:val="none"/>
          <w:shd w:fill="auto" w:val="clear"/>
          <w:vertAlign w:val="baseline"/>
          <w:rtl w:val="0"/>
        </w:rPr>
        <w:t xml:space="preserve">Proposed Methodology — Detailed response to all Scope of Work sections (Section 5), including responses to all Vendor Response questions.</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1e1e1e"/>
          <w:sz w:val="22"/>
          <w:szCs w:val="22"/>
          <w:u w:val="none"/>
          <w:shd w:fill="auto" w:val="clear"/>
          <w:vertAlign w:val="baseline"/>
          <w:rtl w:val="0"/>
        </w:rPr>
        <w:t xml:space="preserve">Target Architecture — High-level target state architecture diagrams for Landing Zone, network topology, security, and DR design.</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1e1e1e"/>
          <w:sz w:val="22"/>
          <w:szCs w:val="22"/>
          <w:u w:val="none"/>
          <w:shd w:fill="auto" w:val="clear"/>
          <w:vertAlign w:val="baseline"/>
          <w:rtl w:val="0"/>
        </w:rPr>
        <w:t xml:space="preserve">Project Plan — Indicative programme timeline with phases, milestones, key dependencies, and resource allocation (named key roles required).</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1e1e1e"/>
          <w:sz w:val="22"/>
          <w:szCs w:val="22"/>
          <w:u w:val="none"/>
          <w:shd w:fill="auto" w:val="clear"/>
          <w:vertAlign w:val="baseline"/>
          <w:rtl w:val="0"/>
        </w:rPr>
        <w:t xml:space="preserve">Team Composition — CVs or profiles of the proposed Programme Manager, Cloud Architect, Security Architect, and Migration Lead. Indicative team size per phase.</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1e1e1e"/>
          <w:sz w:val="22"/>
          <w:szCs w:val="22"/>
          <w:u w:val="none"/>
          <w:shd w:fill="auto" w:val="clear"/>
          <w:vertAlign w:val="baseline"/>
          <w:rtl w:val="0"/>
        </w:rPr>
        <w:t xml:space="preserve">Tooling &amp; Accelerators — List of proprietary tooling, automation accelerators, and pre-built assets that will be used in this engagement.</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1e1e1e"/>
          <w:sz w:val="22"/>
          <w:szCs w:val="22"/>
          <w:u w:val="none"/>
          <w:shd w:fill="auto" w:val="clear"/>
          <w:vertAlign w:val="baseline"/>
          <w:rtl w:val="0"/>
        </w:rPr>
        <w:t xml:space="preserve">Risk Register — Initial risk assessment for the MFG migration programme, with likelihood, impact, and proposed mitigations.</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1e1e1e"/>
          <w:sz w:val="22"/>
          <w:szCs w:val="22"/>
          <w:u w:val="none"/>
          <w:shd w:fill="auto" w:val="clear"/>
          <w:vertAlign w:val="baseline"/>
          <w:rtl w:val="0"/>
        </w:rPr>
        <w:t xml:space="preserve">Commercial Proposal — Fully itemised pricing (see Section 9). Fixed-price proposals are preferred.</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1e1e1e"/>
          <w:sz w:val="22"/>
          <w:szCs w:val="22"/>
          <w:u w:val="none"/>
          <w:shd w:fill="auto" w:val="clear"/>
          <w:vertAlign w:val="baseline"/>
          <w:rtl w:val="0"/>
        </w:rPr>
        <w:t xml:space="preserve">References — Contact details for at least three client references in the financial services sector for comparable migration engagements.</w:t>
      </w:r>
      <w:r w:rsidDel="00000000" w:rsidR="00000000" w:rsidRPr="00000000">
        <w:rPr>
          <w:rtl w:val="0"/>
        </w:rPr>
      </w:r>
    </w:p>
    <w:p w:rsidR="00000000" w:rsidDel="00000000" w:rsidP="00000000" w:rsidRDefault="00000000" w:rsidRPr="00000000" w14:paraId="00000111">
      <w:pPr>
        <w:pStyle w:val="Heading1"/>
        <w:spacing w:after="120" w:before="360" w:lineRule="auto"/>
        <w:rPr/>
      </w:pPr>
      <w:r w:rsidDel="00000000" w:rsidR="00000000" w:rsidRPr="00000000">
        <w:rPr>
          <w:rFonts w:ascii="Arial" w:cs="Arial" w:eastAsia="Arial" w:hAnsi="Arial"/>
          <w:b w:val="1"/>
          <w:color w:val="1b3a6b"/>
          <w:sz w:val="36"/>
          <w:szCs w:val="36"/>
          <w:rtl w:val="0"/>
        </w:rPr>
        <w:t xml:space="preserve">8. Evaluation Criteria</w:t>
      </w:r>
      <w:r w:rsidDel="00000000" w:rsidR="00000000" w:rsidRPr="00000000">
        <w:rPr>
          <w:rtl w:val="0"/>
        </w:rPr>
      </w:r>
    </w:p>
    <w:p w:rsidR="00000000" w:rsidDel="00000000" w:rsidP="00000000" w:rsidRDefault="00000000" w:rsidRPr="00000000" w14:paraId="00000112">
      <w:pPr>
        <w:pBdr>
          <w:bottom w:color="1b3a6b" w:space="1" w:sz="6" w:val="single"/>
        </w:pBdr>
        <w:spacing w:after="120" w:before="0" w:lineRule="auto"/>
        <w:rPr/>
      </w:pPr>
      <w:r w:rsidDel="00000000" w:rsidR="00000000" w:rsidRPr="00000000">
        <w:rPr>
          <w:rtl w:val="0"/>
        </w:rPr>
      </w:r>
    </w:p>
    <w:p w:rsidR="00000000" w:rsidDel="00000000" w:rsidP="00000000" w:rsidRDefault="00000000" w:rsidRPr="00000000" w14:paraId="00000113">
      <w:pPr>
        <w:spacing w:after="80" w:before="60" w:lineRule="auto"/>
        <w:rPr/>
      </w:pPr>
      <w:r w:rsidDel="00000000" w:rsidR="00000000" w:rsidRPr="00000000">
        <w:rPr>
          <w:rFonts w:ascii="Arial" w:cs="Arial" w:eastAsia="Arial" w:hAnsi="Arial"/>
          <w:color w:val="1e1e1e"/>
          <w:sz w:val="22"/>
          <w:szCs w:val="22"/>
          <w:rtl w:val="0"/>
        </w:rPr>
        <w:t xml:space="preserve">MFG will evaluate proposals against the following weighted criteria. All evaluations will be conducted by MFG's Technical Evaluation Panel and results will be moderated by the Procurement Committee.</w:t>
      </w:r>
      <w:r w:rsidDel="00000000" w:rsidR="00000000" w:rsidRPr="00000000">
        <w:rPr>
          <w:rtl w:val="0"/>
        </w:rPr>
      </w:r>
    </w:p>
    <w:p w:rsidR="00000000" w:rsidDel="00000000" w:rsidP="00000000" w:rsidRDefault="00000000" w:rsidRPr="00000000" w14:paraId="00000114">
      <w:pPr>
        <w:spacing w:after="160" w:before="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00"/>
        <w:gridCol w:w="2200"/>
        <w:gridCol w:w="1660"/>
        <w:tblGridChange w:id="0">
          <w:tblGrid>
            <w:gridCol w:w="5500"/>
            <w:gridCol w:w="2200"/>
            <w:gridCol w:w="1660"/>
          </w:tblGrid>
        </w:tblGridChange>
      </w:tblGrid>
      <w:tr>
        <w:trPr>
          <w:cantSplit w:val="0"/>
          <w:tblHeader w:val="0"/>
        </w:trPr>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b w:val="1"/>
                <w:color w:val="ffffff"/>
                <w:sz w:val="22"/>
                <w:szCs w:val="22"/>
                <w:rtl w:val="0"/>
              </w:rPr>
              <w:t xml:space="preserve">Evaluation Criteria</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b w:val="1"/>
                <w:color w:val="ffffff"/>
                <w:sz w:val="22"/>
                <w:szCs w:val="22"/>
                <w:rtl w:val="0"/>
              </w:rPr>
              <w:t xml:space="preserve">Weightage</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b w:val="1"/>
                <w:color w:val="ffffff"/>
                <w:sz w:val="22"/>
                <w:szCs w:val="22"/>
                <w:rtl w:val="0"/>
              </w:rPr>
              <w:t xml:space="preserve">Max Score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color w:val="1e1e1e"/>
                <w:sz w:val="22"/>
                <w:szCs w:val="22"/>
                <w:rtl w:val="0"/>
              </w:rPr>
              <w:t xml:space="preserve">Technical Capability &amp; Cloud Architecture Depth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Fonts w:ascii="Arial" w:cs="Arial" w:eastAsia="Arial" w:hAnsi="Arial"/>
                <w:color w:val="1e1e1e"/>
                <w:sz w:val="22"/>
                <w:szCs w:val="22"/>
                <w:rtl w:val="0"/>
              </w:rPr>
              <w:t xml:space="preserve">25%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color w:val="1e1e1e"/>
                <w:sz w:val="22"/>
                <w:szCs w:val="22"/>
                <w:rtl w:val="0"/>
              </w:rPr>
              <w:t xml:space="preserve">25</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color w:val="1e1e1e"/>
                <w:sz w:val="22"/>
                <w:szCs w:val="22"/>
                <w:rtl w:val="0"/>
              </w:rPr>
              <w:t xml:space="preserve">Migration Methodology &amp; Tooling Maturity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color w:val="1e1e1e"/>
                <w:sz w:val="22"/>
                <w:szCs w:val="22"/>
                <w:rtl w:val="0"/>
              </w:rPr>
              <w:t xml:space="preserve">20%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color w:val="1e1e1e"/>
                <w:sz w:val="22"/>
                <w:szCs w:val="22"/>
                <w:rtl w:val="0"/>
              </w:rPr>
              <w:t xml:space="preserve">20</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color w:val="1e1e1e"/>
                <w:sz w:val="22"/>
                <w:szCs w:val="22"/>
                <w:rtl w:val="0"/>
              </w:rPr>
              <w:t xml:space="preserve">Financial Services Sector Experience &amp; References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color w:val="1e1e1e"/>
                <w:sz w:val="22"/>
                <w:szCs w:val="22"/>
                <w:rtl w:val="0"/>
              </w:rPr>
              <w:t xml:space="preserve">20%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color w:val="1e1e1e"/>
                <w:sz w:val="22"/>
                <w:szCs w:val="22"/>
                <w:rtl w:val="0"/>
              </w:rPr>
              <w:t xml:space="preserve">20</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rFonts w:ascii="Arial" w:cs="Arial" w:eastAsia="Arial" w:hAnsi="Arial"/>
                <w:color w:val="1e1e1e"/>
                <w:sz w:val="22"/>
                <w:szCs w:val="22"/>
                <w:rtl w:val="0"/>
              </w:rPr>
              <w:t xml:space="preserve">Security, Compliance &amp; Risk Management Approach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color w:val="1e1e1e"/>
                <w:sz w:val="22"/>
                <w:szCs w:val="22"/>
                <w:rtl w:val="0"/>
              </w:rPr>
              <w:t xml:space="preserve">15%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color w:val="1e1e1e"/>
                <w:sz w:val="22"/>
                <w:szCs w:val="22"/>
                <w:rtl w:val="0"/>
              </w:rPr>
              <w:t xml:space="preserve">15</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color w:val="1e1e1e"/>
                <w:sz w:val="22"/>
                <w:szCs w:val="22"/>
                <w:rtl w:val="0"/>
              </w:rPr>
              <w:t xml:space="preserve">Commercial Competitiveness &amp; Value for Money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Fonts w:ascii="Arial" w:cs="Arial" w:eastAsia="Arial" w:hAnsi="Arial"/>
                <w:color w:val="1e1e1e"/>
                <w:sz w:val="22"/>
                <w:szCs w:val="22"/>
                <w:rtl w:val="0"/>
              </w:rPr>
              <w:t xml:space="preserve">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color w:val="1e1e1e"/>
                <w:sz w:val="22"/>
                <w:szCs w:val="22"/>
                <w:rtl w:val="0"/>
              </w:rPr>
              <w:t xml:space="preserve">10</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Fonts w:ascii="Arial" w:cs="Arial" w:eastAsia="Arial" w:hAnsi="Arial"/>
                <w:color w:val="1e1e1e"/>
                <w:sz w:val="22"/>
                <w:szCs w:val="22"/>
                <w:rtl w:val="0"/>
              </w:rPr>
              <w:t xml:space="preserve">Team Credentials &amp; Proposed Staffing Model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color w:val="1e1e1e"/>
                <w:sz w:val="22"/>
                <w:szCs w:val="22"/>
                <w:rtl w:val="0"/>
              </w:rPr>
              <w:t xml:space="preserve">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color w:val="1e1e1e"/>
                <w:sz w:val="22"/>
                <w:szCs w:val="22"/>
                <w:rtl w:val="0"/>
              </w:rPr>
              <w:t xml:space="preserve">5</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color w:val="1e1e1e"/>
                <w:sz w:val="22"/>
                <w:szCs w:val="22"/>
                <w:rtl w:val="0"/>
              </w:rPr>
              <w:t xml:space="preserve">Innovation, Accelerators &amp; Proprietary Assets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color w:val="1e1e1e"/>
                <w:sz w:val="22"/>
                <w:szCs w:val="22"/>
                <w:rtl w:val="0"/>
              </w:rPr>
              <w:t xml:space="preserve">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rFonts w:ascii="Arial" w:cs="Arial" w:eastAsia="Arial" w:hAnsi="Arial"/>
                <w:color w:val="1e1e1e"/>
                <w:sz w:val="22"/>
                <w:szCs w:val="22"/>
                <w:rtl w:val="0"/>
              </w:rPr>
              <w:t xml:space="preserve">5</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Fonts w:ascii="Arial" w:cs="Arial" w:eastAsia="Arial" w:hAnsi="Arial"/>
                <w:color w:val="1e1e1e"/>
                <w:sz w:val="22"/>
                <w:szCs w:val="22"/>
                <w:rtl w:val="0"/>
              </w:rPr>
              <w:t xml:space="preserve">TOTAL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rFonts w:ascii="Arial" w:cs="Arial" w:eastAsia="Arial" w:hAnsi="Arial"/>
                <w:color w:val="1e1e1e"/>
                <w:sz w:val="22"/>
                <w:szCs w:val="22"/>
                <w:rtl w:val="0"/>
              </w:rPr>
              <w:t xml:space="preserve">100%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color w:val="1e1e1e"/>
                <w:sz w:val="22"/>
                <w:szCs w:val="22"/>
                <w:rtl w:val="0"/>
              </w:rPr>
              <w:t xml:space="preserve">100</w:t>
            </w:r>
            <w:r w:rsidDel="00000000" w:rsidR="00000000" w:rsidRPr="00000000">
              <w:rPr>
                <w:rtl w:val="0"/>
              </w:rPr>
            </w:r>
          </w:p>
        </w:tc>
      </w:tr>
    </w:tbl>
    <w:p w:rsidR="00000000" w:rsidDel="00000000" w:rsidP="00000000" w:rsidRDefault="00000000" w:rsidRPr="00000000" w14:paraId="00000130">
      <w:pPr>
        <w:spacing w:after="160" w:before="0" w:lineRule="auto"/>
        <w:rPr/>
      </w:pPr>
      <w:r w:rsidDel="00000000" w:rsidR="00000000" w:rsidRPr="00000000">
        <w:rPr>
          <w:rtl w:val="0"/>
        </w:rPr>
      </w:r>
    </w:p>
    <w:p w:rsidR="00000000" w:rsidDel="00000000" w:rsidP="00000000" w:rsidRDefault="00000000" w:rsidRPr="00000000" w14:paraId="00000131">
      <w:pPr>
        <w:spacing w:after="80" w:before="60" w:lineRule="auto"/>
        <w:rPr/>
      </w:pPr>
      <w:r w:rsidDel="00000000" w:rsidR="00000000" w:rsidRPr="00000000">
        <w:rPr>
          <w:rFonts w:ascii="Arial" w:cs="Arial" w:eastAsia="Arial" w:hAnsi="Arial"/>
          <w:color w:val="1e1e1e"/>
          <w:sz w:val="22"/>
          <w:szCs w:val="22"/>
          <w:rtl w:val="0"/>
        </w:rPr>
        <w:t xml:space="preserve">Shortlisted vendors will be invited to present their proposals in person (or via video conference) before final scoring is completed. MFG reserves the right to conduct reference checks and technical due diligence interviews with proposed key personnel.</w:t>
      </w:r>
      <w:r w:rsidDel="00000000" w:rsidR="00000000" w:rsidRPr="00000000">
        <w:rPr>
          <w:rtl w:val="0"/>
        </w:rPr>
      </w:r>
    </w:p>
    <w:p w:rsidR="00000000" w:rsidDel="00000000" w:rsidP="00000000" w:rsidRDefault="00000000" w:rsidRPr="00000000" w14:paraId="00000132">
      <w:pPr>
        <w:pStyle w:val="Heading1"/>
        <w:spacing w:after="120" w:before="360" w:lineRule="auto"/>
        <w:rPr/>
      </w:pPr>
      <w:r w:rsidDel="00000000" w:rsidR="00000000" w:rsidRPr="00000000">
        <w:rPr>
          <w:rFonts w:ascii="Arial" w:cs="Arial" w:eastAsia="Arial" w:hAnsi="Arial"/>
          <w:b w:val="1"/>
          <w:color w:val="1b3a6b"/>
          <w:sz w:val="36"/>
          <w:szCs w:val="36"/>
          <w:rtl w:val="0"/>
        </w:rPr>
        <w:t xml:space="preserve">9. Commercials &amp; Pricing</w:t>
      </w:r>
      <w:r w:rsidDel="00000000" w:rsidR="00000000" w:rsidRPr="00000000">
        <w:rPr>
          <w:rtl w:val="0"/>
        </w:rPr>
      </w:r>
    </w:p>
    <w:p w:rsidR="00000000" w:rsidDel="00000000" w:rsidP="00000000" w:rsidRDefault="00000000" w:rsidRPr="00000000" w14:paraId="00000133">
      <w:pPr>
        <w:pBdr>
          <w:bottom w:color="1b3a6b" w:space="1" w:sz="6" w:val="single"/>
        </w:pBdr>
        <w:spacing w:after="120" w:before="0" w:lineRule="auto"/>
        <w:rPr/>
      </w:pPr>
      <w:r w:rsidDel="00000000" w:rsidR="00000000" w:rsidRPr="00000000">
        <w:rPr>
          <w:rtl w:val="0"/>
        </w:rPr>
      </w:r>
    </w:p>
    <w:p w:rsidR="00000000" w:rsidDel="00000000" w:rsidP="00000000" w:rsidRDefault="00000000" w:rsidRPr="00000000" w14:paraId="00000134">
      <w:pPr>
        <w:spacing w:after="80" w:before="60" w:lineRule="auto"/>
        <w:rPr/>
      </w:pPr>
      <w:r w:rsidDel="00000000" w:rsidR="00000000" w:rsidRPr="00000000">
        <w:rPr>
          <w:rFonts w:ascii="Arial" w:cs="Arial" w:eastAsia="Arial" w:hAnsi="Arial"/>
          <w:color w:val="1e1e1e"/>
          <w:sz w:val="22"/>
          <w:szCs w:val="22"/>
          <w:rtl w:val="0"/>
        </w:rPr>
        <w:t xml:space="preserve">Vendors must provide a fully itemised commercial proposal. MFG's preferred commercial model is fixed-price per phase. Time-and-materials proposals will be considered only where scope cannot be fixed, and must include not-to-exceed caps.</w:t>
      </w:r>
      <w:r w:rsidDel="00000000" w:rsidR="00000000" w:rsidRPr="00000000">
        <w:rPr>
          <w:rtl w:val="0"/>
        </w:rPr>
      </w:r>
    </w:p>
    <w:p w:rsidR="00000000" w:rsidDel="00000000" w:rsidP="00000000" w:rsidRDefault="00000000" w:rsidRPr="00000000" w14:paraId="00000135">
      <w:pPr>
        <w:spacing w:after="80" w:before="0" w:lineRule="auto"/>
        <w:rPr/>
      </w:pPr>
      <w:r w:rsidDel="00000000" w:rsidR="00000000" w:rsidRPr="00000000">
        <w:rPr>
          <w:rtl w:val="0"/>
        </w:rPr>
      </w:r>
    </w:p>
    <w:p w:rsidR="00000000" w:rsidDel="00000000" w:rsidP="00000000" w:rsidRDefault="00000000" w:rsidRPr="00000000" w14:paraId="00000136">
      <w:pPr>
        <w:pStyle w:val="Heading2"/>
        <w:spacing w:after="100" w:before="240" w:lineRule="auto"/>
        <w:rPr/>
      </w:pPr>
      <w:r w:rsidDel="00000000" w:rsidR="00000000" w:rsidRPr="00000000">
        <w:rPr>
          <w:rFonts w:ascii="Arial" w:cs="Arial" w:eastAsia="Arial" w:hAnsi="Arial"/>
          <w:b w:val="1"/>
          <w:color w:val="2563a8"/>
          <w:sz w:val="28"/>
          <w:szCs w:val="28"/>
          <w:rtl w:val="0"/>
        </w:rPr>
        <w:t xml:space="preserve">9.1 Required Pricing Breakdown</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1e1e1e"/>
          <w:sz w:val="22"/>
          <w:szCs w:val="22"/>
          <w:u w:val="none"/>
          <w:shd w:fill="auto" w:val="clear"/>
          <w:vertAlign w:val="baseline"/>
          <w:rtl w:val="0"/>
        </w:rPr>
        <w:t xml:space="preserve">Workstream pricing aligned to the five Scope of Work areas (Section 5).</w:t>
      </w: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1e1e1e"/>
          <w:sz w:val="22"/>
          <w:szCs w:val="22"/>
          <w:u w:val="none"/>
          <w:shd w:fill="auto" w:val="clear"/>
          <w:vertAlign w:val="baseline"/>
          <w:rtl w:val="0"/>
        </w:rPr>
        <w:t xml:space="preserve">Phased payment milestones aligned to programme phases and deliverable acceptance.</w:t>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1e1e1e"/>
          <w:sz w:val="22"/>
          <w:szCs w:val="22"/>
          <w:u w:val="none"/>
          <w:shd w:fill="auto" w:val="clear"/>
          <w:vertAlign w:val="baseline"/>
          <w:rtl w:val="0"/>
        </w:rPr>
        <w:t xml:space="preserve">Separate pricing for optional Managed Cloud Services post-migration.</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1e1e1e"/>
          <w:sz w:val="22"/>
          <w:szCs w:val="22"/>
          <w:u w:val="none"/>
          <w:shd w:fill="auto" w:val="clear"/>
          <w:vertAlign w:val="baseline"/>
          <w:rtl w:val="0"/>
        </w:rPr>
        <w:t xml:space="preserve">Any licence costs for proprietary tooling used during the engagement.</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1e1e1e"/>
          <w:sz w:val="22"/>
          <w:szCs w:val="22"/>
          <w:u w:val="none"/>
          <w:shd w:fill="auto" w:val="clear"/>
          <w:vertAlign w:val="baseline"/>
          <w:rtl w:val="0"/>
        </w:rPr>
        <w:t xml:space="preserve">Assumed cloud infrastructure costs (pass-through) with clear methodology for estimation.</w:t>
      </w:r>
      <w:r w:rsidDel="00000000" w:rsidR="00000000" w:rsidRPr="00000000">
        <w:rPr>
          <w:rtl w:val="0"/>
        </w:rPr>
      </w:r>
    </w:p>
    <w:p w:rsidR="00000000" w:rsidDel="00000000" w:rsidP="00000000" w:rsidRDefault="00000000" w:rsidRPr="00000000" w14:paraId="0000013C">
      <w:pPr>
        <w:spacing w:after="160" w:before="0" w:lineRule="auto"/>
        <w:rPr/>
      </w:pPr>
      <w:r w:rsidDel="00000000" w:rsidR="00000000" w:rsidRPr="00000000">
        <w:rPr>
          <w:rtl w:val="0"/>
        </w:rPr>
      </w:r>
    </w:p>
    <w:p w:rsidR="00000000" w:rsidDel="00000000" w:rsidP="00000000" w:rsidRDefault="00000000" w:rsidRPr="00000000" w14:paraId="0000013D">
      <w:pPr>
        <w:pStyle w:val="Heading2"/>
        <w:spacing w:after="100" w:before="240" w:lineRule="auto"/>
        <w:rPr/>
      </w:pPr>
      <w:r w:rsidDel="00000000" w:rsidR="00000000" w:rsidRPr="00000000">
        <w:rPr>
          <w:rFonts w:ascii="Arial" w:cs="Arial" w:eastAsia="Arial" w:hAnsi="Arial"/>
          <w:b w:val="1"/>
          <w:color w:val="2563a8"/>
          <w:sz w:val="28"/>
          <w:szCs w:val="28"/>
          <w:rtl w:val="0"/>
        </w:rPr>
        <w:t xml:space="preserve">9.2 Commercial Terms</w:t>
      </w: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1e1e1e"/>
          <w:sz w:val="22"/>
          <w:szCs w:val="22"/>
          <w:u w:val="none"/>
          <w:shd w:fill="auto" w:val="clear"/>
          <w:vertAlign w:val="baseline"/>
          <w:rtl w:val="0"/>
        </w:rPr>
        <w:t xml:space="preserve">All prices in USD. Proposals in other currencies will not be accepted.</w:t>
      </w: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1e1e1e"/>
          <w:sz w:val="22"/>
          <w:szCs w:val="22"/>
          <w:u w:val="none"/>
          <w:shd w:fill="auto" w:val="clear"/>
          <w:vertAlign w:val="baseline"/>
          <w:rtl w:val="0"/>
        </w:rPr>
        <w:t xml:space="preserve">Pricing must be valid for a minimum of 90 days from the submission deadline.</w:t>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1e1e1e"/>
          <w:sz w:val="22"/>
          <w:szCs w:val="22"/>
          <w:u w:val="none"/>
          <w:shd w:fill="auto" w:val="clear"/>
          <w:vertAlign w:val="baseline"/>
          <w:rtl w:val="0"/>
        </w:rPr>
        <w:t xml:space="preserve">Vendors must disclose any cloud provider referral fees, resale margins, or incentive arrangements that may influence their platform recommendation.</w:t>
      </w: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1e1e1e"/>
          <w:sz w:val="22"/>
          <w:szCs w:val="22"/>
          <w:u w:val="none"/>
          <w:shd w:fill="auto" w:val="clear"/>
          <w:vertAlign w:val="baseline"/>
          <w:rtl w:val="0"/>
        </w:rPr>
        <w:t xml:space="preserve">MFG will not accept proposals that embed undisclosed risk contingency in excess of 10% of total programme value.</w:t>
      </w:r>
      <w:r w:rsidDel="00000000" w:rsidR="00000000" w:rsidRPr="00000000">
        <w:rPr>
          <w:rtl w:val="0"/>
        </w:rPr>
      </w:r>
    </w:p>
    <w:p w:rsidR="00000000" w:rsidDel="00000000" w:rsidP="00000000" w:rsidRDefault="00000000" w:rsidRPr="00000000" w14:paraId="00000142">
      <w:pPr>
        <w:pStyle w:val="Heading1"/>
        <w:spacing w:after="120" w:before="360" w:lineRule="auto"/>
        <w:rPr/>
      </w:pPr>
      <w:r w:rsidDel="00000000" w:rsidR="00000000" w:rsidRPr="00000000">
        <w:rPr>
          <w:rFonts w:ascii="Arial" w:cs="Arial" w:eastAsia="Arial" w:hAnsi="Arial"/>
          <w:b w:val="1"/>
          <w:color w:val="1b3a6b"/>
          <w:sz w:val="36"/>
          <w:szCs w:val="36"/>
          <w:rtl w:val="0"/>
        </w:rPr>
        <w:t xml:space="preserve">10. Timelines &amp; Milestones</w:t>
      </w:r>
      <w:r w:rsidDel="00000000" w:rsidR="00000000" w:rsidRPr="00000000">
        <w:rPr>
          <w:rtl w:val="0"/>
        </w:rPr>
      </w:r>
    </w:p>
    <w:p w:rsidR="00000000" w:rsidDel="00000000" w:rsidP="00000000" w:rsidRDefault="00000000" w:rsidRPr="00000000" w14:paraId="00000143">
      <w:pPr>
        <w:pBdr>
          <w:bottom w:color="1b3a6b" w:space="1" w:sz="6" w:val="single"/>
        </w:pBdr>
        <w:spacing w:after="120" w:before="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960"/>
        <w:tblGridChange w:id="0">
          <w:tblGrid>
            <w:gridCol w:w="3400"/>
            <w:gridCol w:w="59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b3a6b" w:val="clear"/>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rFonts w:ascii="Arial" w:cs="Arial" w:eastAsia="Arial" w:hAnsi="Arial"/>
                <w:b w:val="1"/>
                <w:color w:val="ffffff"/>
                <w:sz w:val="22"/>
                <w:szCs w:val="22"/>
                <w:rtl w:val="0"/>
              </w:rPr>
              <w:t xml:space="preserve">Milestone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rFonts w:ascii="Arial" w:cs="Arial" w:eastAsia="Arial" w:hAnsi="Arial"/>
                <w:b w:val="1"/>
                <w:color w:val="ffffff"/>
                <w:sz w:val="22"/>
                <w:szCs w:val="22"/>
                <w:rtl w:val="0"/>
              </w:rPr>
              <w:t xml:space="preserve">Date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rFonts w:ascii="Arial" w:cs="Arial" w:eastAsia="Arial" w:hAnsi="Arial"/>
                <w:color w:val="1b3a6b"/>
                <w:sz w:val="22"/>
                <w:szCs w:val="22"/>
                <w:rtl w:val="0"/>
              </w:rPr>
              <w:t xml:space="preserve">RFP Issued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rFonts w:ascii="Arial" w:cs="Arial" w:eastAsia="Arial" w:hAnsi="Arial"/>
                <w:color w:val="1e1e1e"/>
                <w:sz w:val="22"/>
                <w:szCs w:val="22"/>
                <w:rtl w:val="0"/>
              </w:rPr>
              <w:t xml:space="preserve">April 1, 2025</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rFonts w:ascii="Arial" w:cs="Arial" w:eastAsia="Arial" w:hAnsi="Arial"/>
                <w:color w:val="1b3a6b"/>
                <w:sz w:val="22"/>
                <w:szCs w:val="22"/>
                <w:rtl w:val="0"/>
              </w:rPr>
              <w:t xml:space="preserve">Vendor Registration Deadline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rFonts w:ascii="Arial" w:cs="Arial" w:eastAsia="Arial" w:hAnsi="Arial"/>
                <w:color w:val="1e1e1e"/>
                <w:sz w:val="22"/>
                <w:szCs w:val="22"/>
                <w:rtl w:val="0"/>
              </w:rPr>
              <w:t xml:space="preserve">April 8, 2025</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rFonts w:ascii="Arial" w:cs="Arial" w:eastAsia="Arial" w:hAnsi="Arial"/>
                <w:color w:val="1b3a6b"/>
                <w:sz w:val="22"/>
                <w:szCs w:val="22"/>
                <w:rtl w:val="0"/>
              </w:rPr>
              <w:t xml:space="preserve">Clarification Questions Deadline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rFonts w:ascii="Arial" w:cs="Arial" w:eastAsia="Arial" w:hAnsi="Arial"/>
                <w:color w:val="1e1e1e"/>
                <w:sz w:val="22"/>
                <w:szCs w:val="22"/>
                <w:rtl w:val="0"/>
              </w:rPr>
              <w:t xml:space="preserve">April 14, 2025</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rFonts w:ascii="Arial" w:cs="Arial" w:eastAsia="Arial" w:hAnsi="Arial"/>
                <w:color w:val="1b3a6b"/>
                <w:sz w:val="22"/>
                <w:szCs w:val="22"/>
                <w:rtl w:val="0"/>
              </w:rPr>
              <w:t xml:space="preserve">MFG Responses to Clarifications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rFonts w:ascii="Arial" w:cs="Arial" w:eastAsia="Arial" w:hAnsi="Arial"/>
                <w:color w:val="1e1e1e"/>
                <w:sz w:val="22"/>
                <w:szCs w:val="22"/>
                <w:rtl w:val="0"/>
              </w:rPr>
              <w:t xml:space="preserve">April 18, 2025</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rFonts w:ascii="Arial" w:cs="Arial" w:eastAsia="Arial" w:hAnsi="Arial"/>
                <w:color w:val="1b3a6b"/>
                <w:sz w:val="22"/>
                <w:szCs w:val="22"/>
                <w:rtl w:val="0"/>
              </w:rPr>
              <w:t xml:space="preserve">Proposal Submission Deadline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rFonts w:ascii="Arial" w:cs="Arial" w:eastAsia="Arial" w:hAnsi="Arial"/>
                <w:color w:val="1e1e1e"/>
                <w:sz w:val="22"/>
                <w:szCs w:val="22"/>
                <w:rtl w:val="0"/>
              </w:rPr>
              <w:t xml:space="preserve">April 30, 2025 – 17:00 CST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rFonts w:ascii="Arial" w:cs="Arial" w:eastAsia="Arial" w:hAnsi="Arial"/>
                <w:color w:val="1b3a6b"/>
                <w:sz w:val="22"/>
                <w:szCs w:val="22"/>
                <w:rtl w:val="0"/>
              </w:rPr>
              <w:t xml:space="preserve">Shortlisting Notification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rFonts w:ascii="Arial" w:cs="Arial" w:eastAsia="Arial" w:hAnsi="Arial"/>
                <w:color w:val="1e1e1e"/>
                <w:sz w:val="22"/>
                <w:szCs w:val="22"/>
                <w:rtl w:val="0"/>
              </w:rPr>
              <w:t xml:space="preserve">May 9, 2025</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rFonts w:ascii="Arial" w:cs="Arial" w:eastAsia="Arial" w:hAnsi="Arial"/>
                <w:color w:val="1b3a6b"/>
                <w:sz w:val="22"/>
                <w:szCs w:val="22"/>
                <w:rtl w:val="0"/>
              </w:rPr>
              <w:t xml:space="preserve">Vendor Presentations (Shortlisted)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rFonts w:ascii="Arial" w:cs="Arial" w:eastAsia="Arial" w:hAnsi="Arial"/>
                <w:color w:val="1e1e1e"/>
                <w:sz w:val="22"/>
                <w:szCs w:val="22"/>
                <w:rtl w:val="0"/>
              </w:rPr>
              <w:t xml:space="preserve">May 19–23, 2025</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Fonts w:ascii="Arial" w:cs="Arial" w:eastAsia="Arial" w:hAnsi="Arial"/>
                <w:color w:val="1b3a6b"/>
                <w:sz w:val="22"/>
                <w:szCs w:val="22"/>
                <w:rtl w:val="0"/>
              </w:rPr>
              <w:t xml:space="preserve">Final Evaluation &amp; Scoring Complete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rFonts w:ascii="Arial" w:cs="Arial" w:eastAsia="Arial" w:hAnsi="Arial"/>
                <w:color w:val="1e1e1e"/>
                <w:sz w:val="22"/>
                <w:szCs w:val="22"/>
                <w:rtl w:val="0"/>
              </w:rPr>
              <w:t xml:space="preserve">May 30, 2025</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Fonts w:ascii="Arial" w:cs="Arial" w:eastAsia="Arial" w:hAnsi="Arial"/>
                <w:color w:val="1b3a6b"/>
                <w:sz w:val="22"/>
                <w:szCs w:val="22"/>
                <w:rtl w:val="0"/>
              </w:rPr>
              <w:t xml:space="preserve">Contract Award Notification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rFonts w:ascii="Arial" w:cs="Arial" w:eastAsia="Arial" w:hAnsi="Arial"/>
                <w:color w:val="1e1e1e"/>
                <w:sz w:val="22"/>
                <w:szCs w:val="22"/>
                <w:rtl w:val="0"/>
              </w:rPr>
              <w:t xml:space="preserve">June 6, 2025</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rFonts w:ascii="Arial" w:cs="Arial" w:eastAsia="Arial" w:hAnsi="Arial"/>
                <w:color w:val="1b3a6b"/>
                <w:sz w:val="22"/>
                <w:szCs w:val="22"/>
                <w:rtl w:val="0"/>
              </w:rPr>
              <w:t xml:space="preserve">Contract Execution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rFonts w:ascii="Arial" w:cs="Arial" w:eastAsia="Arial" w:hAnsi="Arial"/>
                <w:color w:val="1e1e1e"/>
                <w:sz w:val="22"/>
                <w:szCs w:val="22"/>
                <w:rtl w:val="0"/>
              </w:rPr>
              <w:t xml:space="preserve">June 20, 2025</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rFonts w:ascii="Arial" w:cs="Arial" w:eastAsia="Arial" w:hAnsi="Arial"/>
                <w:color w:val="1b3a6b"/>
                <w:sz w:val="22"/>
                <w:szCs w:val="22"/>
                <w:rtl w:val="0"/>
              </w:rPr>
              <w:t xml:space="preserve">Programme Kick-Off</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rFonts w:ascii="Arial" w:cs="Arial" w:eastAsia="Arial" w:hAnsi="Arial"/>
                <w:color w:val="1e1e1e"/>
                <w:sz w:val="22"/>
                <w:szCs w:val="22"/>
                <w:rtl w:val="0"/>
              </w:rPr>
              <w:t xml:space="preserve">July 1, 2025</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rFonts w:ascii="Arial" w:cs="Arial" w:eastAsia="Arial" w:hAnsi="Arial"/>
                <w:color w:val="1b3a6b"/>
                <w:sz w:val="22"/>
                <w:szCs w:val="22"/>
                <w:rtl w:val="0"/>
              </w:rPr>
              <w:t xml:space="preserve">Target: Discovery &amp; Assessment Complete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rFonts w:ascii="Arial" w:cs="Arial" w:eastAsia="Arial" w:hAnsi="Arial"/>
                <w:color w:val="1e1e1e"/>
                <w:sz w:val="22"/>
                <w:szCs w:val="22"/>
                <w:rtl w:val="0"/>
              </w:rPr>
              <w:t xml:space="preserve">September 30, 2025</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rFonts w:ascii="Arial" w:cs="Arial" w:eastAsia="Arial" w:hAnsi="Arial"/>
                <w:color w:val="1b3a6b"/>
                <w:sz w:val="22"/>
                <w:szCs w:val="22"/>
                <w:rtl w:val="0"/>
              </w:rPr>
              <w:t xml:space="preserve">Target: Wave 1 Migration Complete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rFonts w:ascii="Arial" w:cs="Arial" w:eastAsia="Arial" w:hAnsi="Arial"/>
                <w:color w:val="1e1e1e"/>
                <w:sz w:val="22"/>
                <w:szCs w:val="22"/>
                <w:rtl w:val="0"/>
              </w:rPr>
              <w:t xml:space="preserve">January 31, 2026</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rFonts w:ascii="Arial" w:cs="Arial" w:eastAsia="Arial" w:hAnsi="Arial"/>
                <w:color w:val="1b3a6b"/>
                <w:sz w:val="22"/>
                <w:szCs w:val="22"/>
                <w:rtl w:val="0"/>
              </w:rPr>
              <w:t xml:space="preserve">Target: Full Migration Complete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rFonts w:ascii="Arial" w:cs="Arial" w:eastAsia="Arial" w:hAnsi="Arial"/>
                <w:color w:val="1e1e1e"/>
                <w:sz w:val="22"/>
                <w:szCs w:val="22"/>
                <w:rtl w:val="0"/>
              </w:rPr>
              <w:t xml:space="preserve">December 31, 2026</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rFonts w:ascii="Arial" w:cs="Arial" w:eastAsia="Arial" w:hAnsi="Arial"/>
                <w:color w:val="1b3a6b"/>
                <w:sz w:val="22"/>
                <w:szCs w:val="22"/>
                <w:rtl w:val="0"/>
              </w:rPr>
              <w:t xml:space="preserve">Target: Chicago DC Decommission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rFonts w:ascii="Arial" w:cs="Arial" w:eastAsia="Arial" w:hAnsi="Arial"/>
                <w:color w:val="1e1e1e"/>
                <w:sz w:val="22"/>
                <w:szCs w:val="22"/>
                <w:rtl w:val="0"/>
              </w:rPr>
              <w:t xml:space="preserve">Q4 2027</w:t>
            </w:r>
            <w:r w:rsidDel="00000000" w:rsidR="00000000" w:rsidRPr="00000000">
              <w:rPr>
                <w:rtl w:val="0"/>
              </w:rPr>
            </w:r>
          </w:p>
        </w:tc>
      </w:tr>
    </w:tbl>
    <w:p w:rsidR="00000000" w:rsidDel="00000000" w:rsidP="00000000" w:rsidRDefault="00000000" w:rsidRPr="00000000" w14:paraId="00000164">
      <w:pPr>
        <w:spacing w:after="160" w:before="0" w:lineRule="auto"/>
        <w:rPr/>
      </w:pPr>
      <w:r w:rsidDel="00000000" w:rsidR="00000000" w:rsidRPr="00000000">
        <w:rPr>
          <w:rtl w:val="0"/>
        </w:rPr>
      </w:r>
    </w:p>
    <w:p w:rsidR="00000000" w:rsidDel="00000000" w:rsidP="00000000" w:rsidRDefault="00000000" w:rsidRPr="00000000" w14:paraId="00000165">
      <w:pPr>
        <w:spacing w:after="80" w:before="60" w:lineRule="auto"/>
        <w:rPr/>
      </w:pPr>
      <w:r w:rsidDel="00000000" w:rsidR="00000000" w:rsidRPr="00000000">
        <w:rPr>
          <w:rFonts w:ascii="Arial" w:cs="Arial" w:eastAsia="Arial" w:hAnsi="Arial"/>
          <w:color w:val="1e1e1e"/>
          <w:sz w:val="22"/>
          <w:szCs w:val="22"/>
          <w:rtl w:val="0"/>
        </w:rPr>
        <w:t xml:space="preserve">MFG reserves the right to modify these timelines at its sole discretion. Vendors will be notified of any changes in writing.</w:t>
      </w:r>
      <w:r w:rsidDel="00000000" w:rsidR="00000000" w:rsidRPr="00000000">
        <w:rPr>
          <w:rtl w:val="0"/>
        </w:rPr>
      </w:r>
    </w:p>
    <w:p w:rsidR="00000000" w:rsidDel="00000000" w:rsidP="00000000" w:rsidRDefault="00000000" w:rsidRPr="00000000" w14:paraId="00000166">
      <w:pPr>
        <w:pStyle w:val="Heading1"/>
        <w:spacing w:after="120" w:before="360" w:lineRule="auto"/>
        <w:rPr/>
      </w:pPr>
      <w:r w:rsidDel="00000000" w:rsidR="00000000" w:rsidRPr="00000000">
        <w:rPr>
          <w:rFonts w:ascii="Arial" w:cs="Arial" w:eastAsia="Arial" w:hAnsi="Arial"/>
          <w:b w:val="1"/>
          <w:color w:val="1b3a6b"/>
          <w:sz w:val="36"/>
          <w:szCs w:val="36"/>
          <w:rtl w:val="0"/>
        </w:rPr>
        <w:t xml:space="preserve">11. Terms &amp; Conditions</w:t>
      </w:r>
      <w:r w:rsidDel="00000000" w:rsidR="00000000" w:rsidRPr="00000000">
        <w:rPr>
          <w:rtl w:val="0"/>
        </w:rPr>
      </w:r>
    </w:p>
    <w:p w:rsidR="00000000" w:rsidDel="00000000" w:rsidP="00000000" w:rsidRDefault="00000000" w:rsidRPr="00000000" w14:paraId="00000167">
      <w:pPr>
        <w:pBdr>
          <w:bottom w:color="1b3a6b" w:space="1" w:sz="6" w:val="single"/>
        </w:pBdr>
        <w:spacing w:after="120" w:before="0" w:lineRule="auto"/>
        <w:rPr/>
      </w:pPr>
      <w:r w:rsidDel="00000000" w:rsidR="00000000" w:rsidRPr="00000000">
        <w:rPr>
          <w:rtl w:val="0"/>
        </w:rPr>
      </w:r>
    </w:p>
    <w:p w:rsidR="00000000" w:rsidDel="00000000" w:rsidP="00000000" w:rsidRDefault="00000000" w:rsidRPr="00000000" w14:paraId="00000168">
      <w:pPr>
        <w:pStyle w:val="Heading2"/>
        <w:spacing w:after="100" w:before="240" w:lineRule="auto"/>
        <w:rPr/>
      </w:pPr>
      <w:r w:rsidDel="00000000" w:rsidR="00000000" w:rsidRPr="00000000">
        <w:rPr>
          <w:rFonts w:ascii="Arial" w:cs="Arial" w:eastAsia="Arial" w:hAnsi="Arial"/>
          <w:b w:val="1"/>
          <w:color w:val="2563a8"/>
          <w:sz w:val="28"/>
          <w:szCs w:val="28"/>
          <w:rtl w:val="0"/>
        </w:rPr>
        <w:t xml:space="preserve">11.1 Confidentiality</w:t>
      </w:r>
      <w:r w:rsidDel="00000000" w:rsidR="00000000" w:rsidRPr="00000000">
        <w:rPr>
          <w:rtl w:val="0"/>
        </w:rPr>
      </w:r>
    </w:p>
    <w:p w:rsidR="00000000" w:rsidDel="00000000" w:rsidP="00000000" w:rsidRDefault="00000000" w:rsidRPr="00000000" w14:paraId="00000169">
      <w:pPr>
        <w:spacing w:after="80" w:before="60" w:lineRule="auto"/>
        <w:rPr/>
      </w:pPr>
      <w:r w:rsidDel="00000000" w:rsidR="00000000" w:rsidRPr="00000000">
        <w:rPr>
          <w:rFonts w:ascii="Arial" w:cs="Arial" w:eastAsia="Arial" w:hAnsi="Arial"/>
          <w:color w:val="1e1e1e"/>
          <w:sz w:val="22"/>
          <w:szCs w:val="22"/>
          <w:rtl w:val="0"/>
        </w:rPr>
        <w:t xml:space="preserve">All information contained in this RFP is proprietary and confidential to Meridian Financial Group. By responding to this RFP, vendors agree to treat all information as strictly confidential and not to disclose it to any third party without prior written consent from MFG.</w:t>
      </w:r>
      <w:r w:rsidDel="00000000" w:rsidR="00000000" w:rsidRPr="00000000">
        <w:rPr>
          <w:rtl w:val="0"/>
        </w:rPr>
      </w:r>
    </w:p>
    <w:p w:rsidR="00000000" w:rsidDel="00000000" w:rsidP="00000000" w:rsidRDefault="00000000" w:rsidRPr="00000000" w14:paraId="0000016A">
      <w:pPr>
        <w:spacing w:after="160" w:before="0" w:lineRule="auto"/>
        <w:rPr/>
      </w:pPr>
      <w:r w:rsidDel="00000000" w:rsidR="00000000" w:rsidRPr="00000000">
        <w:rPr>
          <w:rtl w:val="0"/>
        </w:rPr>
      </w:r>
    </w:p>
    <w:p w:rsidR="00000000" w:rsidDel="00000000" w:rsidP="00000000" w:rsidRDefault="00000000" w:rsidRPr="00000000" w14:paraId="0000016B">
      <w:pPr>
        <w:pStyle w:val="Heading2"/>
        <w:spacing w:after="100" w:before="240" w:lineRule="auto"/>
        <w:rPr/>
      </w:pPr>
      <w:r w:rsidDel="00000000" w:rsidR="00000000" w:rsidRPr="00000000">
        <w:rPr>
          <w:rFonts w:ascii="Arial" w:cs="Arial" w:eastAsia="Arial" w:hAnsi="Arial"/>
          <w:b w:val="1"/>
          <w:color w:val="2563a8"/>
          <w:sz w:val="28"/>
          <w:szCs w:val="28"/>
          <w:rtl w:val="0"/>
        </w:rPr>
        <w:t xml:space="preserve">11.2 No Obligation to Award</w:t>
      </w:r>
      <w:r w:rsidDel="00000000" w:rsidR="00000000" w:rsidRPr="00000000">
        <w:rPr>
          <w:rtl w:val="0"/>
        </w:rPr>
      </w:r>
    </w:p>
    <w:p w:rsidR="00000000" w:rsidDel="00000000" w:rsidP="00000000" w:rsidRDefault="00000000" w:rsidRPr="00000000" w14:paraId="0000016C">
      <w:pPr>
        <w:spacing w:after="80" w:before="60" w:lineRule="auto"/>
        <w:rPr/>
      </w:pPr>
      <w:r w:rsidDel="00000000" w:rsidR="00000000" w:rsidRPr="00000000">
        <w:rPr>
          <w:rFonts w:ascii="Arial" w:cs="Arial" w:eastAsia="Arial" w:hAnsi="Arial"/>
          <w:color w:val="1e1e1e"/>
          <w:sz w:val="22"/>
          <w:szCs w:val="22"/>
          <w:rtl w:val="0"/>
        </w:rPr>
        <w:t xml:space="preserve">Issuance of this RFP does not obligate MFG to award a contract. MFG reserves the right to cancel this RFP process at any time, accept or reject any proposal in whole or in part, and negotiate with more than one vendor simultaneously.</w:t>
      </w:r>
      <w:r w:rsidDel="00000000" w:rsidR="00000000" w:rsidRPr="00000000">
        <w:rPr>
          <w:rtl w:val="0"/>
        </w:rPr>
      </w:r>
    </w:p>
    <w:p w:rsidR="00000000" w:rsidDel="00000000" w:rsidP="00000000" w:rsidRDefault="00000000" w:rsidRPr="00000000" w14:paraId="0000016D">
      <w:pPr>
        <w:spacing w:after="160" w:before="0" w:lineRule="auto"/>
        <w:rPr/>
      </w:pPr>
      <w:r w:rsidDel="00000000" w:rsidR="00000000" w:rsidRPr="00000000">
        <w:rPr>
          <w:rtl w:val="0"/>
        </w:rPr>
      </w:r>
    </w:p>
    <w:p w:rsidR="00000000" w:rsidDel="00000000" w:rsidP="00000000" w:rsidRDefault="00000000" w:rsidRPr="00000000" w14:paraId="0000016E">
      <w:pPr>
        <w:pStyle w:val="Heading2"/>
        <w:spacing w:after="100" w:before="240" w:lineRule="auto"/>
        <w:rPr/>
      </w:pPr>
      <w:r w:rsidDel="00000000" w:rsidR="00000000" w:rsidRPr="00000000">
        <w:rPr>
          <w:rFonts w:ascii="Arial" w:cs="Arial" w:eastAsia="Arial" w:hAnsi="Arial"/>
          <w:b w:val="1"/>
          <w:color w:val="2563a8"/>
          <w:sz w:val="28"/>
          <w:szCs w:val="28"/>
          <w:rtl w:val="0"/>
        </w:rPr>
        <w:t xml:space="preserve">11.3 Vendor Qualifications</w:t>
      </w:r>
      <w:r w:rsidDel="00000000" w:rsidR="00000000" w:rsidRPr="00000000">
        <w:rPr>
          <w:rtl w:val="0"/>
        </w:rPr>
      </w:r>
    </w:p>
    <w:p w:rsidR="00000000" w:rsidDel="00000000" w:rsidP="00000000" w:rsidRDefault="00000000" w:rsidRPr="00000000" w14:paraId="0000016F">
      <w:pPr>
        <w:spacing w:after="80" w:before="60" w:lineRule="auto"/>
        <w:rPr/>
      </w:pPr>
      <w:r w:rsidDel="00000000" w:rsidR="00000000" w:rsidRPr="00000000">
        <w:rPr>
          <w:rFonts w:ascii="Arial" w:cs="Arial" w:eastAsia="Arial" w:hAnsi="Arial"/>
          <w:color w:val="1e1e1e"/>
          <w:sz w:val="22"/>
          <w:szCs w:val="22"/>
          <w:rtl w:val="0"/>
        </w:rPr>
        <w:t xml:space="preserve">Vendors must meet the following minimum qualifications to be eligible:</w:t>
      </w: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1e1e1e"/>
          <w:sz w:val="22"/>
          <w:szCs w:val="22"/>
          <w:u w:val="none"/>
          <w:shd w:fill="auto" w:val="clear"/>
          <w:vertAlign w:val="baseline"/>
          <w:rtl w:val="0"/>
        </w:rPr>
        <w:t xml:space="preserve">Minimum 5 years of cloud migration delivery experience.</w:t>
      </w:r>
      <w:r w:rsidDel="00000000" w:rsidR="00000000" w:rsidRPr="00000000">
        <w:rPr>
          <w:rtl w:val="0"/>
        </w:rPr>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1e1e1e"/>
          <w:sz w:val="22"/>
          <w:szCs w:val="22"/>
          <w:u w:val="none"/>
          <w:shd w:fill="auto" w:val="clear"/>
          <w:vertAlign w:val="baseline"/>
          <w:rtl w:val="0"/>
        </w:rPr>
        <w:t xml:space="preserve">Demonstrated delivery of at least three cloud migration programmes in the financial services sector, each exceeding USD 5M in programme value.</w:t>
      </w:r>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1e1e1e"/>
          <w:sz w:val="22"/>
          <w:szCs w:val="22"/>
          <w:u w:val="none"/>
          <w:shd w:fill="auto" w:val="clear"/>
          <w:vertAlign w:val="baseline"/>
          <w:rtl w:val="0"/>
        </w:rPr>
        <w:t xml:space="preserve">AWS Premier Tier Partner or Azure Expert MSP certification (current, not expired).</w:t>
      </w:r>
      <w:r w:rsidDel="00000000" w:rsidR="00000000" w:rsidRPr="00000000">
        <w:rPr>
          <w:rtl w:val="0"/>
        </w:rPr>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1e1e1e"/>
          <w:sz w:val="22"/>
          <w:szCs w:val="22"/>
          <w:u w:val="none"/>
          <w:shd w:fill="auto" w:val="clear"/>
          <w:vertAlign w:val="baseline"/>
          <w:rtl w:val="0"/>
        </w:rPr>
        <w:t xml:space="preserve">ISO 27001 and SOC 2 Type II certified organisation.</w:t>
      </w:r>
      <w:r w:rsidDel="00000000" w:rsidR="00000000" w:rsidRPr="00000000">
        <w:rPr>
          <w:rtl w:val="0"/>
        </w:rPr>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1e1e1e"/>
          <w:sz w:val="22"/>
          <w:szCs w:val="22"/>
          <w:u w:val="none"/>
          <w:shd w:fill="auto" w:val="clear"/>
          <w:vertAlign w:val="baseline"/>
          <w:rtl w:val="0"/>
        </w:rPr>
        <w:t xml:space="preserve">Minimum 200 cloud-certified engineers globally.</w:t>
      </w:r>
      <w:r w:rsidDel="00000000" w:rsidR="00000000" w:rsidRPr="00000000">
        <w:rPr>
          <w:rtl w:val="0"/>
        </w:rPr>
      </w:r>
    </w:p>
    <w:p w:rsidR="00000000" w:rsidDel="00000000" w:rsidP="00000000" w:rsidRDefault="00000000" w:rsidRPr="00000000" w14:paraId="00000175">
      <w:pPr>
        <w:spacing w:after="160" w:before="0" w:lineRule="auto"/>
        <w:rPr/>
      </w:pPr>
      <w:r w:rsidDel="00000000" w:rsidR="00000000" w:rsidRPr="00000000">
        <w:rPr>
          <w:rtl w:val="0"/>
        </w:rPr>
      </w:r>
    </w:p>
    <w:p w:rsidR="00000000" w:rsidDel="00000000" w:rsidP="00000000" w:rsidRDefault="00000000" w:rsidRPr="00000000" w14:paraId="00000176">
      <w:pPr>
        <w:pStyle w:val="Heading2"/>
        <w:spacing w:after="100" w:before="240" w:lineRule="auto"/>
        <w:rPr/>
      </w:pPr>
      <w:r w:rsidDel="00000000" w:rsidR="00000000" w:rsidRPr="00000000">
        <w:rPr>
          <w:rFonts w:ascii="Arial" w:cs="Arial" w:eastAsia="Arial" w:hAnsi="Arial"/>
          <w:b w:val="1"/>
          <w:color w:val="2563a8"/>
          <w:sz w:val="28"/>
          <w:szCs w:val="28"/>
          <w:rtl w:val="0"/>
        </w:rPr>
        <w:t xml:space="preserve">11.4 Intellectual Property</w:t>
      </w:r>
      <w:r w:rsidDel="00000000" w:rsidR="00000000" w:rsidRPr="00000000">
        <w:rPr>
          <w:rtl w:val="0"/>
        </w:rPr>
      </w:r>
    </w:p>
    <w:p w:rsidR="00000000" w:rsidDel="00000000" w:rsidP="00000000" w:rsidRDefault="00000000" w:rsidRPr="00000000" w14:paraId="00000177">
      <w:pPr>
        <w:spacing w:after="80" w:before="60" w:lineRule="auto"/>
        <w:rPr/>
      </w:pPr>
      <w:r w:rsidDel="00000000" w:rsidR="00000000" w:rsidRPr="00000000">
        <w:rPr>
          <w:rFonts w:ascii="Arial" w:cs="Arial" w:eastAsia="Arial" w:hAnsi="Arial"/>
          <w:color w:val="1e1e1e"/>
          <w:sz w:val="22"/>
          <w:szCs w:val="22"/>
          <w:rtl w:val="0"/>
        </w:rPr>
        <w:t xml:space="preserve">Any deliverables produced specifically for MFG under the resulting contract will be considered work-for-hire and will be owned by MFG. Vendors retain ownership of their pre-existing tools, frameworks, accelerators, and methodologies.</w:t>
      </w:r>
      <w:r w:rsidDel="00000000" w:rsidR="00000000" w:rsidRPr="00000000">
        <w:rPr>
          <w:rtl w:val="0"/>
        </w:rPr>
      </w:r>
    </w:p>
    <w:p w:rsidR="00000000" w:rsidDel="00000000" w:rsidP="00000000" w:rsidRDefault="00000000" w:rsidRPr="00000000" w14:paraId="00000178">
      <w:pPr>
        <w:spacing w:after="160" w:before="0" w:lineRule="auto"/>
        <w:rPr/>
      </w:pPr>
      <w:r w:rsidDel="00000000" w:rsidR="00000000" w:rsidRPr="00000000">
        <w:rPr>
          <w:rtl w:val="0"/>
        </w:rPr>
      </w:r>
    </w:p>
    <w:p w:rsidR="00000000" w:rsidDel="00000000" w:rsidP="00000000" w:rsidRDefault="00000000" w:rsidRPr="00000000" w14:paraId="00000179">
      <w:pPr>
        <w:pStyle w:val="Heading2"/>
        <w:spacing w:after="100" w:before="240" w:lineRule="auto"/>
        <w:rPr/>
      </w:pPr>
      <w:r w:rsidDel="00000000" w:rsidR="00000000" w:rsidRPr="00000000">
        <w:rPr>
          <w:rFonts w:ascii="Arial" w:cs="Arial" w:eastAsia="Arial" w:hAnsi="Arial"/>
          <w:b w:val="1"/>
          <w:color w:val="2563a8"/>
          <w:sz w:val="28"/>
          <w:szCs w:val="28"/>
          <w:rtl w:val="0"/>
        </w:rPr>
        <w:t xml:space="preserve">11.5 Submission Instructions</w:t>
      </w:r>
      <w:r w:rsidDel="00000000" w:rsidR="00000000" w:rsidRPr="00000000">
        <w:rPr>
          <w:rtl w:val="0"/>
        </w:rPr>
      </w:r>
    </w:p>
    <w:p w:rsidR="00000000" w:rsidDel="00000000" w:rsidP="00000000" w:rsidRDefault="00000000" w:rsidRPr="00000000" w14:paraId="0000017A">
      <w:pPr>
        <w:spacing w:after="80" w:before="60" w:lineRule="auto"/>
        <w:rPr/>
      </w:pPr>
      <w:r w:rsidDel="00000000" w:rsidR="00000000" w:rsidRPr="00000000">
        <w:rPr>
          <w:rFonts w:ascii="Arial" w:cs="Arial" w:eastAsia="Arial" w:hAnsi="Arial"/>
          <w:color w:val="1e1e1e"/>
          <w:sz w:val="22"/>
          <w:szCs w:val="22"/>
          <w:rtl w:val="0"/>
        </w:rPr>
        <w:t xml:space="preserve">Proposals must be submitted electronically to rfp-cloud@meridianfg.com by the deadline. The subject line must read: RFP-MFG-2025-001 | [Vendor Name]. Late submissions will not be accepted. Proposals must be submitted in PDF format with a maximum size of 50MB. Supporting appendices may be provided as separate attachments.</w:t>
      </w:r>
      <w:r w:rsidDel="00000000" w:rsidR="00000000" w:rsidRPr="00000000">
        <w:rPr>
          <w:rtl w:val="0"/>
        </w:rPr>
      </w:r>
    </w:p>
    <w:p w:rsidR="00000000" w:rsidDel="00000000" w:rsidP="00000000" w:rsidRDefault="00000000" w:rsidRPr="00000000" w14:paraId="0000017B">
      <w:pPr>
        <w:pStyle w:val="Heading1"/>
        <w:spacing w:after="120" w:before="360" w:lineRule="auto"/>
        <w:rPr/>
      </w:pPr>
      <w:r w:rsidDel="00000000" w:rsidR="00000000" w:rsidRPr="00000000">
        <w:rPr>
          <w:rFonts w:ascii="Arial" w:cs="Arial" w:eastAsia="Arial" w:hAnsi="Arial"/>
          <w:b w:val="1"/>
          <w:color w:val="1b3a6b"/>
          <w:sz w:val="36"/>
          <w:szCs w:val="36"/>
          <w:rtl w:val="0"/>
        </w:rPr>
        <w:t xml:space="preserve">12. Appendices</w:t>
      </w:r>
      <w:r w:rsidDel="00000000" w:rsidR="00000000" w:rsidRPr="00000000">
        <w:rPr>
          <w:rtl w:val="0"/>
        </w:rPr>
      </w:r>
    </w:p>
    <w:p w:rsidR="00000000" w:rsidDel="00000000" w:rsidP="00000000" w:rsidRDefault="00000000" w:rsidRPr="00000000" w14:paraId="0000017C">
      <w:pPr>
        <w:pBdr>
          <w:bottom w:color="1b3a6b" w:space="1" w:sz="6" w:val="single"/>
        </w:pBdr>
        <w:spacing w:after="120" w:before="0" w:lineRule="auto"/>
        <w:rPr/>
      </w:pPr>
      <w:r w:rsidDel="00000000" w:rsidR="00000000" w:rsidRPr="00000000">
        <w:rPr>
          <w:rtl w:val="0"/>
        </w:rPr>
      </w:r>
    </w:p>
    <w:p w:rsidR="00000000" w:rsidDel="00000000" w:rsidP="00000000" w:rsidRDefault="00000000" w:rsidRPr="00000000" w14:paraId="0000017D">
      <w:pPr>
        <w:pStyle w:val="Heading2"/>
        <w:spacing w:after="100" w:before="240" w:lineRule="auto"/>
        <w:rPr/>
      </w:pPr>
      <w:r w:rsidDel="00000000" w:rsidR="00000000" w:rsidRPr="00000000">
        <w:rPr>
          <w:rFonts w:ascii="Arial" w:cs="Arial" w:eastAsia="Arial" w:hAnsi="Arial"/>
          <w:b w:val="1"/>
          <w:color w:val="2563a8"/>
          <w:sz w:val="28"/>
          <w:szCs w:val="28"/>
          <w:rtl w:val="0"/>
        </w:rPr>
        <w:t xml:space="preserve">Appendix A – Application Inventory Summary</w:t>
      </w:r>
      <w:r w:rsidDel="00000000" w:rsidR="00000000" w:rsidRPr="00000000">
        <w:rPr>
          <w:rtl w:val="0"/>
        </w:rPr>
      </w:r>
    </w:p>
    <w:p w:rsidR="00000000" w:rsidDel="00000000" w:rsidP="00000000" w:rsidRDefault="00000000" w:rsidRPr="00000000" w14:paraId="0000017E">
      <w:pPr>
        <w:spacing w:after="80" w:before="60" w:lineRule="auto"/>
        <w:rPr/>
      </w:pPr>
      <w:r w:rsidDel="00000000" w:rsidR="00000000" w:rsidRPr="00000000">
        <w:rPr>
          <w:rFonts w:ascii="Arial" w:cs="Arial" w:eastAsia="Arial" w:hAnsi="Arial"/>
          <w:color w:val="1e1e1e"/>
          <w:sz w:val="22"/>
          <w:szCs w:val="22"/>
          <w:rtl w:val="0"/>
        </w:rPr>
        <w:t xml:space="preserve">A detailed application inventory will be shared under NDA with registered vendors following the vendor registration deadline (April 8, 2025). The inventory includes application name, business owner, tier classification, technology stack, estimated server count, and current licensing information.</w:t>
      </w:r>
      <w:r w:rsidDel="00000000" w:rsidR="00000000" w:rsidRPr="00000000">
        <w:rPr>
          <w:rtl w:val="0"/>
        </w:rPr>
      </w:r>
    </w:p>
    <w:p w:rsidR="00000000" w:rsidDel="00000000" w:rsidP="00000000" w:rsidRDefault="00000000" w:rsidRPr="00000000" w14:paraId="0000017F">
      <w:pPr>
        <w:spacing w:after="160" w:before="0" w:lineRule="auto"/>
        <w:rPr/>
      </w:pPr>
      <w:r w:rsidDel="00000000" w:rsidR="00000000" w:rsidRPr="00000000">
        <w:rPr>
          <w:rtl w:val="0"/>
        </w:rPr>
      </w:r>
    </w:p>
    <w:p w:rsidR="00000000" w:rsidDel="00000000" w:rsidP="00000000" w:rsidRDefault="00000000" w:rsidRPr="00000000" w14:paraId="00000180">
      <w:pPr>
        <w:pStyle w:val="Heading2"/>
        <w:spacing w:after="100" w:before="240" w:lineRule="auto"/>
        <w:rPr/>
      </w:pPr>
      <w:r w:rsidDel="00000000" w:rsidR="00000000" w:rsidRPr="00000000">
        <w:rPr>
          <w:rFonts w:ascii="Arial" w:cs="Arial" w:eastAsia="Arial" w:hAnsi="Arial"/>
          <w:b w:val="1"/>
          <w:color w:val="2563a8"/>
          <w:sz w:val="28"/>
          <w:szCs w:val="28"/>
          <w:rtl w:val="0"/>
        </w:rPr>
        <w:t xml:space="preserve">Appendix B – Application Classification Template</w:t>
      </w:r>
      <w:r w:rsidDel="00000000" w:rsidR="00000000" w:rsidRPr="00000000">
        <w:rPr>
          <w:rtl w:val="0"/>
        </w:rPr>
      </w:r>
    </w:p>
    <w:p w:rsidR="00000000" w:rsidDel="00000000" w:rsidP="00000000" w:rsidRDefault="00000000" w:rsidRPr="00000000" w14:paraId="00000181">
      <w:pPr>
        <w:spacing w:after="80" w:before="60" w:lineRule="auto"/>
        <w:rPr/>
      </w:pPr>
      <w:r w:rsidDel="00000000" w:rsidR="00000000" w:rsidRPr="00000000">
        <w:rPr>
          <w:rFonts w:ascii="Arial" w:cs="Arial" w:eastAsia="Arial" w:hAnsi="Arial"/>
          <w:color w:val="1e1e1e"/>
          <w:sz w:val="22"/>
          <w:szCs w:val="22"/>
          <w:rtl w:val="0"/>
        </w:rPr>
        <w:t xml:space="preserve">Vendors are requested to use the following template when presenting their 6-R classification recommendations in their proposals:</w:t>
      </w:r>
      <w:r w:rsidDel="00000000" w:rsidR="00000000" w:rsidRPr="00000000">
        <w:rPr>
          <w:rtl w:val="0"/>
        </w:rPr>
      </w:r>
    </w:p>
    <w:p w:rsidR="00000000" w:rsidDel="00000000" w:rsidP="00000000" w:rsidRDefault="00000000" w:rsidRPr="00000000" w14:paraId="00000182">
      <w:pPr>
        <w:spacing w:after="80" w:before="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b3a6b" w:val="clear"/>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rFonts w:ascii="Arial" w:cs="Arial" w:eastAsia="Arial" w:hAnsi="Arial"/>
                <w:b w:val="1"/>
                <w:color w:val="ffffff"/>
                <w:sz w:val="22"/>
                <w:szCs w:val="22"/>
                <w:rtl w:val="0"/>
              </w:rPr>
              <w:t xml:space="preserve">Field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rFonts w:ascii="Arial" w:cs="Arial" w:eastAsia="Arial" w:hAnsi="Arial"/>
                <w:b w:val="1"/>
                <w:color w:val="ffffff"/>
                <w:sz w:val="22"/>
                <w:szCs w:val="22"/>
                <w:rtl w:val="0"/>
              </w:rPr>
              <w:t xml:space="preserve">Description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rFonts w:ascii="Arial" w:cs="Arial" w:eastAsia="Arial" w:hAnsi="Arial"/>
                <w:color w:val="1b3a6b"/>
                <w:sz w:val="22"/>
                <w:szCs w:val="22"/>
                <w:rtl w:val="0"/>
              </w:rPr>
              <w:t xml:space="preserve">Application Name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rFonts w:ascii="Arial" w:cs="Arial" w:eastAsia="Arial" w:hAnsi="Arial"/>
                <w:color w:val="1e1e1e"/>
                <w:sz w:val="22"/>
                <w:szCs w:val="22"/>
                <w:rtl w:val="0"/>
              </w:rPr>
              <w:t xml:space="preserve">Name of the application as per MFG inventory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rFonts w:ascii="Arial" w:cs="Arial" w:eastAsia="Arial" w:hAnsi="Arial"/>
                <w:color w:val="1b3a6b"/>
                <w:sz w:val="22"/>
                <w:szCs w:val="22"/>
                <w:rtl w:val="0"/>
              </w:rPr>
              <w:t xml:space="preserve">Current Tier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88">
            <w:pPr>
              <w:rPr/>
            </w:pPr>
            <w:r w:rsidDel="00000000" w:rsidR="00000000" w:rsidRPr="00000000">
              <w:rPr>
                <w:rFonts w:ascii="Arial" w:cs="Arial" w:eastAsia="Arial" w:hAnsi="Arial"/>
                <w:color w:val="1e1e1e"/>
                <w:sz w:val="22"/>
                <w:szCs w:val="22"/>
                <w:rtl w:val="0"/>
              </w:rPr>
              <w:t xml:space="preserve">Tier 1 / 2 / 3 / 4</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189">
            <w:pPr>
              <w:rPr/>
            </w:pPr>
            <w:r w:rsidDel="00000000" w:rsidR="00000000" w:rsidRPr="00000000">
              <w:rPr>
                <w:rFonts w:ascii="Arial" w:cs="Arial" w:eastAsia="Arial" w:hAnsi="Arial"/>
                <w:color w:val="1b3a6b"/>
                <w:sz w:val="22"/>
                <w:szCs w:val="22"/>
                <w:rtl w:val="0"/>
              </w:rPr>
              <w:t xml:space="preserve">Proposed 6-R Strategy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8A">
            <w:pPr>
              <w:rPr/>
            </w:pPr>
            <w:r w:rsidDel="00000000" w:rsidR="00000000" w:rsidRPr="00000000">
              <w:rPr>
                <w:rFonts w:ascii="Arial" w:cs="Arial" w:eastAsia="Arial" w:hAnsi="Arial"/>
                <w:color w:val="1e1e1e"/>
                <w:sz w:val="22"/>
                <w:szCs w:val="22"/>
                <w:rtl w:val="0"/>
              </w:rPr>
              <w:t xml:space="preserve">Rehost / Replatform / Refactor / Repurchase / Retire / Retain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18B">
            <w:pPr>
              <w:rPr/>
            </w:pPr>
            <w:r w:rsidDel="00000000" w:rsidR="00000000" w:rsidRPr="00000000">
              <w:rPr>
                <w:rFonts w:ascii="Arial" w:cs="Arial" w:eastAsia="Arial" w:hAnsi="Arial"/>
                <w:color w:val="1b3a6b"/>
                <w:sz w:val="22"/>
                <w:szCs w:val="22"/>
                <w:rtl w:val="0"/>
              </w:rPr>
              <w:t xml:space="preserve">Rationale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8C">
            <w:pPr>
              <w:rPr/>
            </w:pPr>
            <w:r w:rsidDel="00000000" w:rsidR="00000000" w:rsidRPr="00000000">
              <w:rPr>
                <w:rFonts w:ascii="Arial" w:cs="Arial" w:eastAsia="Arial" w:hAnsi="Arial"/>
                <w:color w:val="1e1e1e"/>
                <w:sz w:val="22"/>
                <w:szCs w:val="22"/>
                <w:rtl w:val="0"/>
              </w:rPr>
              <w:t xml:space="preserve">Brief justification for the proposed strategy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18D">
            <w:pPr>
              <w:rPr/>
            </w:pPr>
            <w:r w:rsidDel="00000000" w:rsidR="00000000" w:rsidRPr="00000000">
              <w:rPr>
                <w:rFonts w:ascii="Arial" w:cs="Arial" w:eastAsia="Arial" w:hAnsi="Arial"/>
                <w:color w:val="1b3a6b"/>
                <w:sz w:val="22"/>
                <w:szCs w:val="22"/>
                <w:rtl w:val="0"/>
              </w:rPr>
              <w:t xml:space="preserve">Target Cloud Service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8E">
            <w:pPr>
              <w:rPr/>
            </w:pPr>
            <w:r w:rsidDel="00000000" w:rsidR="00000000" w:rsidRPr="00000000">
              <w:rPr>
                <w:rFonts w:ascii="Arial" w:cs="Arial" w:eastAsia="Arial" w:hAnsi="Arial"/>
                <w:color w:val="1e1e1e"/>
                <w:sz w:val="22"/>
                <w:szCs w:val="22"/>
                <w:rtl w:val="0"/>
              </w:rPr>
              <w:t xml:space="preserve">e.g. EC2, RDS, EKS, Lambda, SaaS replacement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18F">
            <w:pPr>
              <w:rPr/>
            </w:pPr>
            <w:r w:rsidDel="00000000" w:rsidR="00000000" w:rsidRPr="00000000">
              <w:rPr>
                <w:rFonts w:ascii="Arial" w:cs="Arial" w:eastAsia="Arial" w:hAnsi="Arial"/>
                <w:color w:val="1b3a6b"/>
                <w:sz w:val="22"/>
                <w:szCs w:val="22"/>
                <w:rtl w:val="0"/>
              </w:rPr>
              <w:t xml:space="preserve">Estimated Effort (Days)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90">
            <w:pPr>
              <w:rPr/>
            </w:pPr>
            <w:r w:rsidDel="00000000" w:rsidR="00000000" w:rsidRPr="00000000">
              <w:rPr>
                <w:rFonts w:ascii="Arial" w:cs="Arial" w:eastAsia="Arial" w:hAnsi="Arial"/>
                <w:color w:val="1e1e1e"/>
                <w:sz w:val="22"/>
                <w:szCs w:val="22"/>
                <w:rtl w:val="0"/>
              </w:rPr>
              <w:t xml:space="preserve">Indicative migration effort in person-days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191">
            <w:pPr>
              <w:rPr/>
            </w:pPr>
            <w:r w:rsidDel="00000000" w:rsidR="00000000" w:rsidRPr="00000000">
              <w:rPr>
                <w:rFonts w:ascii="Arial" w:cs="Arial" w:eastAsia="Arial" w:hAnsi="Arial"/>
                <w:color w:val="1b3a6b"/>
                <w:sz w:val="22"/>
                <w:szCs w:val="22"/>
                <w:rtl w:val="0"/>
              </w:rPr>
              <w:t xml:space="preserve">Key Risks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92">
            <w:pPr>
              <w:rPr/>
            </w:pPr>
            <w:r w:rsidDel="00000000" w:rsidR="00000000" w:rsidRPr="00000000">
              <w:rPr>
                <w:rFonts w:ascii="Arial" w:cs="Arial" w:eastAsia="Arial" w:hAnsi="Arial"/>
                <w:color w:val="1e1e1e"/>
                <w:sz w:val="22"/>
                <w:szCs w:val="22"/>
                <w:rtl w:val="0"/>
              </w:rPr>
              <w:t xml:space="preserve">Top 1–2 risks for this application migration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193">
            <w:pPr>
              <w:rPr/>
            </w:pPr>
            <w:r w:rsidDel="00000000" w:rsidR="00000000" w:rsidRPr="00000000">
              <w:rPr>
                <w:rFonts w:ascii="Arial" w:cs="Arial" w:eastAsia="Arial" w:hAnsi="Arial"/>
                <w:color w:val="1b3a6b"/>
                <w:sz w:val="22"/>
                <w:szCs w:val="22"/>
                <w:rtl w:val="0"/>
              </w:rPr>
              <w:t xml:space="preserve">Recommended Wave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94">
            <w:pPr>
              <w:rPr/>
            </w:pPr>
            <w:r w:rsidDel="00000000" w:rsidR="00000000" w:rsidRPr="00000000">
              <w:rPr>
                <w:rFonts w:ascii="Arial" w:cs="Arial" w:eastAsia="Arial" w:hAnsi="Arial"/>
                <w:color w:val="1e1e1e"/>
                <w:sz w:val="22"/>
                <w:szCs w:val="22"/>
                <w:rtl w:val="0"/>
              </w:rPr>
              <w:t xml:space="preserve">Wave number in which this application should be migrated</w:t>
            </w:r>
            <w:r w:rsidDel="00000000" w:rsidR="00000000" w:rsidRPr="00000000">
              <w:rPr>
                <w:rtl w:val="0"/>
              </w:rPr>
            </w:r>
          </w:p>
        </w:tc>
      </w:tr>
    </w:tbl>
    <w:p w:rsidR="00000000" w:rsidDel="00000000" w:rsidP="00000000" w:rsidRDefault="00000000" w:rsidRPr="00000000" w14:paraId="00000195">
      <w:pPr>
        <w:spacing w:after="160" w:before="0" w:lineRule="auto"/>
        <w:rPr/>
      </w:pPr>
      <w:r w:rsidDel="00000000" w:rsidR="00000000" w:rsidRPr="00000000">
        <w:rPr>
          <w:rtl w:val="0"/>
        </w:rPr>
      </w:r>
    </w:p>
    <w:p w:rsidR="00000000" w:rsidDel="00000000" w:rsidP="00000000" w:rsidRDefault="00000000" w:rsidRPr="00000000" w14:paraId="00000196">
      <w:pPr>
        <w:pStyle w:val="Heading2"/>
        <w:spacing w:after="100" w:before="240" w:lineRule="auto"/>
        <w:rPr/>
      </w:pPr>
      <w:r w:rsidDel="00000000" w:rsidR="00000000" w:rsidRPr="00000000">
        <w:rPr>
          <w:rFonts w:ascii="Arial" w:cs="Arial" w:eastAsia="Arial" w:hAnsi="Arial"/>
          <w:b w:val="1"/>
          <w:color w:val="2563a8"/>
          <w:sz w:val="28"/>
          <w:szCs w:val="28"/>
          <w:rtl w:val="0"/>
        </w:rPr>
        <w:t xml:space="preserve">Appendix C – Vendor Response Template</w:t>
      </w:r>
      <w:r w:rsidDel="00000000" w:rsidR="00000000" w:rsidRPr="00000000">
        <w:rPr>
          <w:rtl w:val="0"/>
        </w:rPr>
      </w:r>
    </w:p>
    <w:p w:rsidR="00000000" w:rsidDel="00000000" w:rsidP="00000000" w:rsidRDefault="00000000" w:rsidRPr="00000000" w14:paraId="00000197">
      <w:pPr>
        <w:spacing w:after="80" w:before="60" w:lineRule="auto"/>
        <w:rPr/>
      </w:pPr>
      <w:r w:rsidDel="00000000" w:rsidR="00000000" w:rsidRPr="00000000">
        <w:rPr>
          <w:rFonts w:ascii="Arial" w:cs="Arial" w:eastAsia="Arial" w:hAnsi="Arial"/>
          <w:color w:val="1e1e1e"/>
          <w:sz w:val="22"/>
          <w:szCs w:val="22"/>
          <w:rtl w:val="0"/>
        </w:rPr>
        <w:t xml:space="preserve">Vendors are encouraged (but not required) to use the response template structure outlined below when organising their proposal. Responses to all Vendor Response Required questions (Section 5) must be clearly labelled with the corresponding question number.</w:t>
      </w:r>
      <w:r w:rsidDel="00000000" w:rsidR="00000000" w:rsidRPr="00000000">
        <w:rPr>
          <w:rtl w:val="0"/>
        </w:rPr>
      </w:r>
    </w:p>
    <w:p w:rsidR="00000000" w:rsidDel="00000000" w:rsidP="00000000" w:rsidRDefault="00000000" w:rsidRPr="00000000" w14:paraId="00000198">
      <w:pPr>
        <w:spacing w:after="160" w:before="0" w:lineRule="auto"/>
        <w:rPr/>
      </w:pPr>
      <w:r w:rsidDel="00000000" w:rsidR="00000000" w:rsidRPr="00000000">
        <w:rPr>
          <w:rtl w:val="0"/>
        </w:rPr>
      </w:r>
    </w:p>
    <w:p w:rsidR="00000000" w:rsidDel="00000000" w:rsidP="00000000" w:rsidRDefault="00000000" w:rsidRPr="00000000" w14:paraId="00000199">
      <w:pPr>
        <w:pStyle w:val="Heading2"/>
        <w:spacing w:after="100" w:before="240" w:lineRule="auto"/>
        <w:rPr/>
      </w:pPr>
      <w:r w:rsidDel="00000000" w:rsidR="00000000" w:rsidRPr="00000000">
        <w:rPr>
          <w:rFonts w:ascii="Arial" w:cs="Arial" w:eastAsia="Arial" w:hAnsi="Arial"/>
          <w:b w:val="1"/>
          <w:color w:val="2563a8"/>
          <w:sz w:val="28"/>
          <w:szCs w:val="28"/>
          <w:rtl w:val="0"/>
        </w:rPr>
        <w:t xml:space="preserve">Appendix D – Glossary</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b3a6b" w:val="clear"/>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rFonts w:ascii="Arial" w:cs="Arial" w:eastAsia="Arial" w:hAnsi="Arial"/>
                <w:b w:val="1"/>
                <w:color w:val="ffffff"/>
                <w:sz w:val="22"/>
                <w:szCs w:val="22"/>
                <w:rtl w:val="0"/>
              </w:rPr>
              <w:t xml:space="preserve">Term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rFonts w:ascii="Arial" w:cs="Arial" w:eastAsia="Arial" w:hAnsi="Arial"/>
                <w:b w:val="1"/>
                <w:color w:val="ffffff"/>
                <w:sz w:val="22"/>
                <w:szCs w:val="22"/>
                <w:rtl w:val="0"/>
              </w:rPr>
              <w:t xml:space="preserve">Definition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rFonts w:ascii="Arial" w:cs="Arial" w:eastAsia="Arial" w:hAnsi="Arial"/>
                <w:color w:val="1b3a6b"/>
                <w:sz w:val="22"/>
                <w:szCs w:val="22"/>
                <w:rtl w:val="0"/>
              </w:rPr>
              <w:t xml:space="preserve">6-R Framework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rFonts w:ascii="Arial" w:cs="Arial" w:eastAsia="Arial" w:hAnsi="Arial"/>
                <w:color w:val="1e1e1e"/>
                <w:sz w:val="22"/>
                <w:szCs w:val="22"/>
                <w:rtl w:val="0"/>
              </w:rPr>
              <w:t xml:space="preserve">Migration strategy framework: Rehost, Replatform, Refactor, Repurchase, Retire, Retain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rFonts w:ascii="Arial" w:cs="Arial" w:eastAsia="Arial" w:hAnsi="Arial"/>
                <w:color w:val="1b3a6b"/>
                <w:sz w:val="22"/>
                <w:szCs w:val="22"/>
                <w:rtl w:val="0"/>
              </w:rPr>
              <w:t xml:space="preserve">ADM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rFonts w:ascii="Arial" w:cs="Arial" w:eastAsia="Arial" w:hAnsi="Arial"/>
                <w:color w:val="1e1e1e"/>
                <w:sz w:val="22"/>
                <w:szCs w:val="22"/>
                <w:rtl w:val="0"/>
              </w:rPr>
              <w:t xml:space="preserve">Application Dependency Map — a visual/data representation of inter-application dependencies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1A0">
            <w:pPr>
              <w:rPr/>
            </w:pPr>
            <w:r w:rsidDel="00000000" w:rsidR="00000000" w:rsidRPr="00000000">
              <w:rPr>
                <w:rFonts w:ascii="Arial" w:cs="Arial" w:eastAsia="Arial" w:hAnsi="Arial"/>
                <w:color w:val="1b3a6b"/>
                <w:sz w:val="22"/>
                <w:szCs w:val="22"/>
                <w:rtl w:val="0"/>
              </w:rPr>
              <w:t xml:space="preserve">CCoE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A1">
            <w:pPr>
              <w:rPr/>
            </w:pPr>
            <w:r w:rsidDel="00000000" w:rsidR="00000000" w:rsidRPr="00000000">
              <w:rPr>
                <w:rFonts w:ascii="Arial" w:cs="Arial" w:eastAsia="Arial" w:hAnsi="Arial"/>
                <w:color w:val="1e1e1e"/>
                <w:sz w:val="22"/>
                <w:szCs w:val="22"/>
                <w:rtl w:val="0"/>
              </w:rPr>
              <w:t xml:space="preserve">Cloud Centre of Excellence — an internal governance and enablement function for cloud operations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1A2">
            <w:pPr>
              <w:rPr/>
            </w:pPr>
            <w:r w:rsidDel="00000000" w:rsidR="00000000" w:rsidRPr="00000000">
              <w:rPr>
                <w:rFonts w:ascii="Arial" w:cs="Arial" w:eastAsia="Arial" w:hAnsi="Arial"/>
                <w:color w:val="1b3a6b"/>
                <w:sz w:val="22"/>
                <w:szCs w:val="22"/>
                <w:rtl w:val="0"/>
              </w:rPr>
              <w:t xml:space="preserve">DR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A3">
            <w:pPr>
              <w:rPr/>
            </w:pPr>
            <w:r w:rsidDel="00000000" w:rsidR="00000000" w:rsidRPr="00000000">
              <w:rPr>
                <w:rFonts w:ascii="Arial" w:cs="Arial" w:eastAsia="Arial" w:hAnsi="Arial"/>
                <w:color w:val="1e1e1e"/>
                <w:sz w:val="22"/>
                <w:szCs w:val="22"/>
                <w:rtl w:val="0"/>
              </w:rPr>
              <w:t xml:space="preserve">Disaster Recovery — the ability to recover systems and data following a disruptive event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1A4">
            <w:pPr>
              <w:rPr/>
            </w:pPr>
            <w:r w:rsidDel="00000000" w:rsidR="00000000" w:rsidRPr="00000000">
              <w:rPr>
                <w:rFonts w:ascii="Arial" w:cs="Arial" w:eastAsia="Arial" w:hAnsi="Arial"/>
                <w:color w:val="1b3a6b"/>
                <w:sz w:val="22"/>
                <w:szCs w:val="22"/>
                <w:rtl w:val="0"/>
              </w:rPr>
              <w:t xml:space="preserve">FinOps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A5">
            <w:pPr>
              <w:rPr/>
            </w:pPr>
            <w:r w:rsidDel="00000000" w:rsidR="00000000" w:rsidRPr="00000000">
              <w:rPr>
                <w:rFonts w:ascii="Arial" w:cs="Arial" w:eastAsia="Arial" w:hAnsi="Arial"/>
                <w:color w:val="1e1e1e"/>
                <w:sz w:val="22"/>
                <w:szCs w:val="22"/>
                <w:rtl w:val="0"/>
              </w:rPr>
              <w:t xml:space="preserve">Financial Operations — the practice of managing and optimising cloud spend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1A6">
            <w:pPr>
              <w:rPr/>
            </w:pPr>
            <w:r w:rsidDel="00000000" w:rsidR="00000000" w:rsidRPr="00000000">
              <w:rPr>
                <w:rFonts w:ascii="Arial" w:cs="Arial" w:eastAsia="Arial" w:hAnsi="Arial"/>
                <w:color w:val="1b3a6b"/>
                <w:sz w:val="22"/>
                <w:szCs w:val="22"/>
                <w:rtl w:val="0"/>
              </w:rPr>
              <w:t xml:space="preserve">IaC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A7">
            <w:pPr>
              <w:rPr/>
            </w:pPr>
            <w:r w:rsidDel="00000000" w:rsidR="00000000" w:rsidRPr="00000000">
              <w:rPr>
                <w:rFonts w:ascii="Arial" w:cs="Arial" w:eastAsia="Arial" w:hAnsi="Arial"/>
                <w:color w:val="1e1e1e"/>
                <w:sz w:val="22"/>
                <w:szCs w:val="22"/>
                <w:rtl w:val="0"/>
              </w:rPr>
              <w:t xml:space="preserve">Infrastructure as Code — provisioning and managing infrastructure through machine-readable scripts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1A8">
            <w:pPr>
              <w:rPr/>
            </w:pPr>
            <w:r w:rsidDel="00000000" w:rsidR="00000000" w:rsidRPr="00000000">
              <w:rPr>
                <w:rFonts w:ascii="Arial" w:cs="Arial" w:eastAsia="Arial" w:hAnsi="Arial"/>
                <w:color w:val="1b3a6b"/>
                <w:sz w:val="22"/>
                <w:szCs w:val="22"/>
                <w:rtl w:val="0"/>
              </w:rPr>
              <w:t xml:space="preserve">Landing Zone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A9">
            <w:pPr>
              <w:rPr/>
            </w:pPr>
            <w:r w:rsidDel="00000000" w:rsidR="00000000" w:rsidRPr="00000000">
              <w:rPr>
                <w:rFonts w:ascii="Arial" w:cs="Arial" w:eastAsia="Arial" w:hAnsi="Arial"/>
                <w:color w:val="1e1e1e"/>
                <w:sz w:val="22"/>
                <w:szCs w:val="22"/>
                <w:rtl w:val="0"/>
              </w:rPr>
              <w:t xml:space="preserve">A secure, scalable, multi-account cloud environment baseline configuration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1AA">
            <w:pPr>
              <w:rPr/>
            </w:pPr>
            <w:r w:rsidDel="00000000" w:rsidR="00000000" w:rsidRPr="00000000">
              <w:rPr>
                <w:rFonts w:ascii="Arial" w:cs="Arial" w:eastAsia="Arial" w:hAnsi="Arial"/>
                <w:color w:val="1b3a6b"/>
                <w:sz w:val="22"/>
                <w:szCs w:val="22"/>
                <w:rtl w:val="0"/>
              </w:rPr>
              <w:t xml:space="preserve">MRA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AB">
            <w:pPr>
              <w:rPr/>
            </w:pPr>
            <w:r w:rsidDel="00000000" w:rsidR="00000000" w:rsidRPr="00000000">
              <w:rPr>
                <w:rFonts w:ascii="Arial" w:cs="Arial" w:eastAsia="Arial" w:hAnsi="Arial"/>
                <w:color w:val="1e1e1e"/>
                <w:sz w:val="22"/>
                <w:szCs w:val="22"/>
                <w:rtl w:val="0"/>
              </w:rPr>
              <w:t xml:space="preserve">Migration Readiness Assessment — a structured evaluation of readiness to migrate to cloud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1AC">
            <w:pPr>
              <w:rPr/>
            </w:pPr>
            <w:r w:rsidDel="00000000" w:rsidR="00000000" w:rsidRPr="00000000">
              <w:rPr>
                <w:rFonts w:ascii="Arial" w:cs="Arial" w:eastAsia="Arial" w:hAnsi="Arial"/>
                <w:color w:val="1b3a6b"/>
                <w:sz w:val="22"/>
                <w:szCs w:val="22"/>
                <w:rtl w:val="0"/>
              </w:rPr>
              <w:t xml:space="preserve">RPO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AD">
            <w:pPr>
              <w:rPr/>
            </w:pPr>
            <w:r w:rsidDel="00000000" w:rsidR="00000000" w:rsidRPr="00000000">
              <w:rPr>
                <w:rFonts w:ascii="Arial" w:cs="Arial" w:eastAsia="Arial" w:hAnsi="Arial"/>
                <w:color w:val="1e1e1e"/>
                <w:sz w:val="22"/>
                <w:szCs w:val="22"/>
                <w:rtl w:val="0"/>
              </w:rPr>
              <w:t xml:space="preserve">Recovery Point Objective — the maximum acceptable data loss measured in time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1AE">
            <w:pPr>
              <w:rPr/>
            </w:pPr>
            <w:r w:rsidDel="00000000" w:rsidR="00000000" w:rsidRPr="00000000">
              <w:rPr>
                <w:rFonts w:ascii="Arial" w:cs="Arial" w:eastAsia="Arial" w:hAnsi="Arial"/>
                <w:color w:val="1b3a6b"/>
                <w:sz w:val="22"/>
                <w:szCs w:val="22"/>
                <w:rtl w:val="0"/>
              </w:rPr>
              <w:t xml:space="preserve">RTO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AF">
            <w:pPr>
              <w:rPr/>
            </w:pPr>
            <w:r w:rsidDel="00000000" w:rsidR="00000000" w:rsidRPr="00000000">
              <w:rPr>
                <w:rFonts w:ascii="Arial" w:cs="Arial" w:eastAsia="Arial" w:hAnsi="Arial"/>
                <w:color w:val="1e1e1e"/>
                <w:sz w:val="22"/>
                <w:szCs w:val="22"/>
                <w:rtl w:val="0"/>
              </w:rPr>
              <w:t xml:space="preserve">Recovery Time Objective — the maximum acceptable time to restore a system after disruption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1B0">
            <w:pPr>
              <w:rPr/>
            </w:pPr>
            <w:r w:rsidDel="00000000" w:rsidR="00000000" w:rsidRPr="00000000">
              <w:rPr>
                <w:rFonts w:ascii="Arial" w:cs="Arial" w:eastAsia="Arial" w:hAnsi="Arial"/>
                <w:color w:val="1b3a6b"/>
                <w:sz w:val="22"/>
                <w:szCs w:val="22"/>
                <w:rtl w:val="0"/>
              </w:rPr>
              <w:t xml:space="preserve">TCO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B1">
            <w:pPr>
              <w:rPr/>
            </w:pPr>
            <w:r w:rsidDel="00000000" w:rsidR="00000000" w:rsidRPr="00000000">
              <w:rPr>
                <w:rFonts w:ascii="Arial" w:cs="Arial" w:eastAsia="Arial" w:hAnsi="Arial"/>
                <w:color w:val="1e1e1e"/>
                <w:sz w:val="22"/>
                <w:szCs w:val="22"/>
                <w:rtl w:val="0"/>
              </w:rPr>
              <w:t xml:space="preserve">Total Cost of Ownership — the full cost analysis of running infrastructure over a defined period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80.0" w:type="dxa"/>
              <w:left w:w="120.0" w:type="dxa"/>
              <w:bottom w:w="80.0" w:type="dxa"/>
              <w:right w:w="120.0" w:type="dxa"/>
            </w:tcMar>
          </w:tcPr>
          <w:p w:rsidR="00000000" w:rsidDel="00000000" w:rsidP="00000000" w:rsidRDefault="00000000" w:rsidRPr="00000000" w14:paraId="000001B2">
            <w:pPr>
              <w:rPr/>
            </w:pPr>
            <w:r w:rsidDel="00000000" w:rsidR="00000000" w:rsidRPr="00000000">
              <w:rPr>
                <w:rFonts w:ascii="Arial" w:cs="Arial" w:eastAsia="Arial" w:hAnsi="Arial"/>
                <w:color w:val="1b3a6b"/>
                <w:sz w:val="22"/>
                <w:szCs w:val="22"/>
                <w:rtl w:val="0"/>
              </w:rPr>
              <w:t xml:space="preserve">WORM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tcPr>
          <w:p w:rsidR="00000000" w:rsidDel="00000000" w:rsidP="00000000" w:rsidRDefault="00000000" w:rsidRPr="00000000" w14:paraId="000001B3">
            <w:pPr>
              <w:rPr/>
            </w:pPr>
            <w:r w:rsidDel="00000000" w:rsidR="00000000" w:rsidRPr="00000000">
              <w:rPr>
                <w:rFonts w:ascii="Arial" w:cs="Arial" w:eastAsia="Arial" w:hAnsi="Arial"/>
                <w:color w:val="1e1e1e"/>
                <w:sz w:val="22"/>
                <w:szCs w:val="22"/>
                <w:rtl w:val="0"/>
              </w:rPr>
              <w:t xml:space="preserve">Write Once Read Many — a data storage model required for certain regulatory record retention</w:t>
            </w:r>
            <w:r w:rsidDel="00000000" w:rsidR="00000000" w:rsidRPr="00000000">
              <w:rPr>
                <w:rtl w:val="0"/>
              </w:rPr>
            </w:r>
          </w:p>
        </w:tc>
      </w:tr>
    </w:tbl>
    <w:p w:rsidR="00000000" w:rsidDel="00000000" w:rsidP="00000000" w:rsidRDefault="00000000" w:rsidRPr="00000000" w14:paraId="000001B4">
      <w:pPr>
        <w:spacing w:after="320" w:before="0" w:lineRule="auto"/>
        <w:rPr/>
      </w:pPr>
      <w:r w:rsidDel="00000000" w:rsidR="00000000" w:rsidRPr="00000000">
        <w:rPr>
          <w:rtl w:val="0"/>
        </w:rPr>
      </w:r>
    </w:p>
    <w:p w:rsidR="00000000" w:rsidDel="00000000" w:rsidP="00000000" w:rsidRDefault="00000000" w:rsidRPr="00000000" w14:paraId="000001B5">
      <w:pPr>
        <w:pBdr>
          <w:bottom w:color="1b3a6b" w:space="1" w:sz="6" w:val="single"/>
        </w:pBdr>
        <w:spacing w:after="120" w:before="0" w:lineRule="auto"/>
        <w:rPr/>
      </w:pPr>
      <w:r w:rsidDel="00000000" w:rsidR="00000000" w:rsidRPr="00000000">
        <w:rPr>
          <w:rtl w:val="0"/>
        </w:rPr>
      </w:r>
    </w:p>
    <w:p w:rsidR="00000000" w:rsidDel="00000000" w:rsidP="00000000" w:rsidRDefault="00000000" w:rsidRPr="00000000" w14:paraId="000001B6">
      <w:pPr>
        <w:pStyle w:val="Heading2"/>
        <w:spacing w:after="200" w:before="360" w:lineRule="auto"/>
        <w:rPr/>
      </w:pPr>
      <w:r w:rsidDel="00000000" w:rsidR="00000000" w:rsidRPr="00000000">
        <w:rPr>
          <w:rFonts w:ascii="Arial" w:cs="Arial" w:eastAsia="Arial" w:hAnsi="Arial"/>
          <w:b w:val="1"/>
          <w:sz w:val="28"/>
          <w:szCs w:val="28"/>
          <w:rtl w:val="0"/>
        </w:rPr>
        <w:t xml:space="preserve">Appendix E – Compliance Requirements Traceability Matrix</w:t>
      </w:r>
      <w:r w:rsidDel="00000000" w:rsidR="00000000" w:rsidRPr="00000000">
        <w:rPr>
          <w:rtl w:val="0"/>
        </w:rPr>
      </w:r>
    </w:p>
    <w:p w:rsidR="00000000" w:rsidDel="00000000" w:rsidP="00000000" w:rsidRDefault="00000000" w:rsidRPr="00000000" w14:paraId="000001B7">
      <w:pPr>
        <w:spacing w:after="200" w:before="120" w:lineRule="auto"/>
        <w:rPr/>
      </w:pPr>
      <w:r w:rsidDel="00000000" w:rsidR="00000000" w:rsidRPr="00000000">
        <w:rPr>
          <w:rFonts w:ascii="Arial" w:cs="Arial" w:eastAsia="Arial" w:hAnsi="Arial"/>
          <w:sz w:val="22"/>
          <w:szCs w:val="22"/>
          <w:rtl w:val="0"/>
        </w:rPr>
        <w:t xml:space="preserve">Vendors must complete the following Compliance Requirements Traceability Matrix as part of their proposal submission. For each requirement listed, indicate your compliance status, provide a brief description of how the requirement will be met, and reference the relevant section of your proposal where the detailed response can be found. Requirements marked as Mandatory (M) must be fully met; failure to comply will result in disqualification. Requirements marked as Desirable (D) will be scored favourably if addressed.</w:t>
      </w:r>
      <w:r w:rsidDel="00000000" w:rsidR="00000000" w:rsidRPr="00000000">
        <w:rPr>
          <w:rtl w:val="0"/>
        </w:rPr>
      </w:r>
    </w:p>
    <w:p w:rsidR="00000000" w:rsidDel="00000000" w:rsidP="00000000" w:rsidRDefault="00000000" w:rsidRPr="00000000" w14:paraId="000001B8">
      <w:pPr>
        <w:spacing w:after="80" w:before="160" w:lineRule="auto"/>
        <w:rPr/>
      </w:pPr>
      <w:r w:rsidDel="00000000" w:rsidR="00000000" w:rsidRPr="00000000">
        <w:rPr>
          <w:rFonts w:ascii="Arial" w:cs="Arial" w:eastAsia="Arial" w:hAnsi="Arial"/>
          <w:b w:val="1"/>
          <w:sz w:val="22"/>
          <w:szCs w:val="22"/>
          <w:rtl w:val="0"/>
        </w:rPr>
        <w:t xml:space="preserve">Compliance Status Definitions:</w:t>
      </w:r>
      <w:r w:rsidDel="00000000" w:rsidR="00000000" w:rsidRPr="00000000">
        <w:rPr>
          <w:rtl w:val="0"/>
        </w:rPr>
      </w:r>
    </w:p>
    <w:p w:rsidR="00000000" w:rsidDel="00000000" w:rsidP="00000000" w:rsidRDefault="00000000" w:rsidRPr="00000000" w14:paraId="000001B9">
      <w:pPr>
        <w:spacing w:after="40" w:before="0" w:lineRule="auto"/>
        <w:ind w:left="360" w:firstLine="0"/>
        <w:rPr/>
      </w:pPr>
      <w:r w:rsidDel="00000000" w:rsidR="00000000" w:rsidRPr="00000000">
        <w:rPr>
          <w:rFonts w:ascii="Arial" w:cs="Arial" w:eastAsia="Arial" w:hAnsi="Arial"/>
          <w:sz w:val="20"/>
          <w:szCs w:val="20"/>
          <w:rtl w:val="0"/>
        </w:rPr>
        <w:t xml:space="preserve">C = Comply – Requirement is fully met as stated.</w:t>
      </w:r>
      <w:r w:rsidDel="00000000" w:rsidR="00000000" w:rsidRPr="00000000">
        <w:rPr>
          <w:rtl w:val="0"/>
        </w:rPr>
      </w:r>
    </w:p>
    <w:p w:rsidR="00000000" w:rsidDel="00000000" w:rsidP="00000000" w:rsidRDefault="00000000" w:rsidRPr="00000000" w14:paraId="000001BA">
      <w:pPr>
        <w:spacing w:after="40" w:before="0" w:lineRule="auto"/>
        <w:ind w:left="360" w:firstLine="0"/>
        <w:rPr/>
      </w:pPr>
      <w:r w:rsidDel="00000000" w:rsidR="00000000" w:rsidRPr="00000000">
        <w:rPr>
          <w:rFonts w:ascii="Arial" w:cs="Arial" w:eastAsia="Arial" w:hAnsi="Arial"/>
          <w:sz w:val="20"/>
          <w:szCs w:val="20"/>
          <w:rtl w:val="0"/>
        </w:rPr>
        <w:t xml:space="preserve">PC = Partially Comply – Requirement is partially met; vendor must explain gaps and proposed mitigations.</w:t>
      </w:r>
      <w:r w:rsidDel="00000000" w:rsidR="00000000" w:rsidRPr="00000000">
        <w:rPr>
          <w:rtl w:val="0"/>
        </w:rPr>
      </w:r>
    </w:p>
    <w:p w:rsidR="00000000" w:rsidDel="00000000" w:rsidP="00000000" w:rsidRDefault="00000000" w:rsidRPr="00000000" w14:paraId="000001BB">
      <w:pPr>
        <w:spacing w:after="40" w:before="0" w:lineRule="auto"/>
        <w:ind w:left="360" w:firstLine="0"/>
        <w:rPr/>
      </w:pPr>
      <w:r w:rsidDel="00000000" w:rsidR="00000000" w:rsidRPr="00000000">
        <w:rPr>
          <w:rFonts w:ascii="Arial" w:cs="Arial" w:eastAsia="Arial" w:hAnsi="Arial"/>
          <w:sz w:val="20"/>
          <w:szCs w:val="20"/>
          <w:rtl w:val="0"/>
        </w:rPr>
        <w:t xml:space="preserve">NC = Non-Comply – Requirement cannot be met; vendor must provide rationale and alternative approach.</w:t>
      </w:r>
      <w:r w:rsidDel="00000000" w:rsidR="00000000" w:rsidRPr="00000000">
        <w:rPr>
          <w:rtl w:val="0"/>
        </w:rPr>
      </w:r>
    </w:p>
    <w:p w:rsidR="00000000" w:rsidDel="00000000" w:rsidP="00000000" w:rsidRDefault="00000000" w:rsidRPr="00000000" w14:paraId="000001BC">
      <w:pPr>
        <w:spacing w:after="200" w:before="0" w:lineRule="auto"/>
        <w:ind w:left="360" w:firstLine="0"/>
        <w:rPr/>
      </w:pPr>
      <w:r w:rsidDel="00000000" w:rsidR="00000000" w:rsidRPr="00000000">
        <w:rPr>
          <w:rFonts w:ascii="Arial" w:cs="Arial" w:eastAsia="Arial" w:hAnsi="Arial"/>
          <w:sz w:val="20"/>
          <w:szCs w:val="20"/>
          <w:rtl w:val="0"/>
        </w:rPr>
        <w:t xml:space="preserve">N/A = Not Applicable – Vendor believes the requirement does not apply; justification required.</w:t>
      </w:r>
      <w:r w:rsidDel="00000000" w:rsidR="00000000" w:rsidRPr="00000000">
        <w:rPr>
          <w:rtl w:val="0"/>
        </w:rPr>
      </w:r>
    </w:p>
    <w:p w:rsidR="00000000" w:rsidDel="00000000" w:rsidP="00000000" w:rsidRDefault="00000000" w:rsidRPr="00000000" w14:paraId="000001BD">
      <w:pPr>
        <w:spacing w:after="120" w:before="240" w:lineRule="auto"/>
        <w:rPr/>
      </w:pPr>
      <w:r w:rsidDel="00000000" w:rsidR="00000000" w:rsidRPr="00000000">
        <w:rPr>
          <w:rFonts w:ascii="Arial" w:cs="Arial" w:eastAsia="Arial" w:hAnsi="Arial"/>
          <w:b w:val="1"/>
          <w:sz w:val="24"/>
          <w:szCs w:val="24"/>
          <w:rtl w:val="0"/>
        </w:rPr>
        <w:t xml:space="preserve">Section A: Mandatory Technical Requirements (Ref: Section 6)</w:t>
      </w:r>
      <w:r w:rsidDel="00000000" w:rsidR="00000000" w:rsidRPr="00000000">
        <w:rPr>
          <w:rtl w:val="0"/>
        </w:rPr>
      </w:r>
    </w:p>
    <w:tbl>
      <w:tblPr>
        <w:tblStyle w:val="Table13"/>
        <w:tblW w:w="9648.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720"/>
        <w:gridCol w:w="2160"/>
        <w:gridCol w:w="720"/>
        <w:gridCol w:w="900"/>
        <w:gridCol w:w="3348"/>
        <w:gridCol w:w="1800"/>
        <w:tblGridChange w:id="0">
          <w:tblGrid>
            <w:gridCol w:w="720"/>
            <w:gridCol w:w="2160"/>
            <w:gridCol w:w="720"/>
            <w:gridCol w:w="900"/>
            <w:gridCol w:w="3348"/>
            <w:gridCol w:w="1800"/>
          </w:tblGrid>
        </w:tblGridChange>
      </w:tblGrid>
      <w:tr>
        <w:trPr>
          <w:cantSplit w:val="0"/>
          <w:tblHeader w:val="0"/>
        </w:trPr>
        <w:tc>
          <w:tcPr>
            <w:shd w:fill="1f3864" w:val="clear"/>
          </w:tcPr>
          <w:p w:rsidR="00000000" w:rsidDel="00000000" w:rsidP="00000000" w:rsidRDefault="00000000" w:rsidRPr="00000000" w14:paraId="000001BE">
            <w:pPr>
              <w:jc w:val="center"/>
              <w:rPr/>
            </w:pPr>
            <w:r w:rsidDel="00000000" w:rsidR="00000000" w:rsidRPr="00000000">
              <w:rPr>
                <w:rFonts w:ascii="Arial" w:cs="Arial" w:eastAsia="Arial" w:hAnsi="Arial"/>
                <w:b w:val="1"/>
                <w:color w:val="ffffff"/>
                <w:sz w:val="18"/>
                <w:szCs w:val="18"/>
                <w:rtl w:val="0"/>
              </w:rPr>
              <w:t xml:space="preserve">Req ID</w:t>
            </w:r>
            <w:r w:rsidDel="00000000" w:rsidR="00000000" w:rsidRPr="00000000">
              <w:rPr>
                <w:rtl w:val="0"/>
              </w:rPr>
            </w:r>
          </w:p>
        </w:tc>
        <w:tc>
          <w:tcPr>
            <w:shd w:fill="1f3864" w:val="clear"/>
          </w:tcPr>
          <w:p w:rsidR="00000000" w:rsidDel="00000000" w:rsidP="00000000" w:rsidRDefault="00000000" w:rsidRPr="00000000" w14:paraId="000001BF">
            <w:pPr>
              <w:rPr/>
            </w:pPr>
            <w:r w:rsidDel="00000000" w:rsidR="00000000" w:rsidRPr="00000000">
              <w:rPr>
                <w:rFonts w:ascii="Arial" w:cs="Arial" w:eastAsia="Arial" w:hAnsi="Arial"/>
                <w:b w:val="1"/>
                <w:color w:val="ffffff"/>
                <w:sz w:val="18"/>
                <w:szCs w:val="18"/>
                <w:rtl w:val="0"/>
              </w:rPr>
              <w:t xml:space="preserve">Requirement Description</w:t>
            </w:r>
            <w:r w:rsidDel="00000000" w:rsidR="00000000" w:rsidRPr="00000000">
              <w:rPr>
                <w:rtl w:val="0"/>
              </w:rPr>
            </w:r>
          </w:p>
        </w:tc>
        <w:tc>
          <w:tcPr>
            <w:shd w:fill="1f3864" w:val="clear"/>
          </w:tcPr>
          <w:p w:rsidR="00000000" w:rsidDel="00000000" w:rsidP="00000000" w:rsidRDefault="00000000" w:rsidRPr="00000000" w14:paraId="000001C0">
            <w:pPr>
              <w:jc w:val="center"/>
              <w:rPr/>
            </w:pPr>
            <w:r w:rsidDel="00000000" w:rsidR="00000000" w:rsidRPr="00000000">
              <w:rPr>
                <w:rFonts w:ascii="Arial" w:cs="Arial" w:eastAsia="Arial" w:hAnsi="Arial"/>
                <w:b w:val="1"/>
                <w:color w:val="ffffff"/>
                <w:sz w:val="18"/>
                <w:szCs w:val="18"/>
                <w:rtl w:val="0"/>
              </w:rPr>
              <w:t xml:space="preserve">Type</w:t>
            </w:r>
            <w:r w:rsidDel="00000000" w:rsidR="00000000" w:rsidRPr="00000000">
              <w:rPr>
                <w:rtl w:val="0"/>
              </w:rPr>
            </w:r>
          </w:p>
        </w:tc>
        <w:tc>
          <w:tcPr>
            <w:shd w:fill="1f3864" w:val="clear"/>
          </w:tcPr>
          <w:p w:rsidR="00000000" w:rsidDel="00000000" w:rsidP="00000000" w:rsidRDefault="00000000" w:rsidRPr="00000000" w14:paraId="000001C1">
            <w:pPr>
              <w:jc w:val="center"/>
              <w:rPr/>
            </w:pPr>
            <w:r w:rsidDel="00000000" w:rsidR="00000000" w:rsidRPr="00000000">
              <w:rPr>
                <w:rFonts w:ascii="Arial" w:cs="Arial" w:eastAsia="Arial" w:hAnsi="Arial"/>
                <w:b w:val="1"/>
                <w:color w:val="ffffff"/>
                <w:sz w:val="18"/>
                <w:szCs w:val="18"/>
                <w:rtl w:val="0"/>
              </w:rPr>
              <w:t xml:space="preserve">Status</w:t>
            </w:r>
            <w:r w:rsidDel="00000000" w:rsidR="00000000" w:rsidRPr="00000000">
              <w:rPr>
                <w:rtl w:val="0"/>
              </w:rPr>
            </w:r>
          </w:p>
        </w:tc>
        <w:tc>
          <w:tcPr>
            <w:shd w:fill="1f3864" w:val="clear"/>
          </w:tcPr>
          <w:p w:rsidR="00000000" w:rsidDel="00000000" w:rsidP="00000000" w:rsidRDefault="00000000" w:rsidRPr="00000000" w14:paraId="000001C2">
            <w:pPr>
              <w:rPr/>
            </w:pPr>
            <w:r w:rsidDel="00000000" w:rsidR="00000000" w:rsidRPr="00000000">
              <w:rPr>
                <w:rFonts w:ascii="Arial" w:cs="Arial" w:eastAsia="Arial" w:hAnsi="Arial"/>
                <w:b w:val="1"/>
                <w:color w:val="ffffff"/>
                <w:sz w:val="18"/>
                <w:szCs w:val="18"/>
                <w:rtl w:val="0"/>
              </w:rPr>
              <w:t xml:space="preserve">Vendor Response / Approach</w:t>
            </w:r>
            <w:r w:rsidDel="00000000" w:rsidR="00000000" w:rsidRPr="00000000">
              <w:rPr>
                <w:rtl w:val="0"/>
              </w:rPr>
            </w:r>
          </w:p>
        </w:tc>
        <w:tc>
          <w:tcPr>
            <w:shd w:fill="1f3864" w:val="clear"/>
          </w:tcPr>
          <w:p w:rsidR="00000000" w:rsidDel="00000000" w:rsidP="00000000" w:rsidRDefault="00000000" w:rsidRPr="00000000" w14:paraId="000001C3">
            <w:pPr>
              <w:rPr/>
            </w:pPr>
            <w:r w:rsidDel="00000000" w:rsidR="00000000" w:rsidRPr="00000000">
              <w:rPr>
                <w:rFonts w:ascii="Arial" w:cs="Arial" w:eastAsia="Arial" w:hAnsi="Arial"/>
                <w:b w:val="1"/>
                <w:color w:val="ffffff"/>
                <w:sz w:val="18"/>
                <w:szCs w:val="18"/>
                <w:rtl w:val="0"/>
              </w:rPr>
              <w:t xml:space="preserve">Proposal Section Ref</w:t>
            </w:r>
            <w:r w:rsidDel="00000000" w:rsidR="00000000" w:rsidRPr="00000000">
              <w:rPr>
                <w:rtl w:val="0"/>
              </w:rPr>
            </w:r>
          </w:p>
        </w:tc>
      </w:tr>
      <w:tr>
        <w:trPr>
          <w:cantSplit w:val="0"/>
          <w:tblHeader w:val="0"/>
        </w:trPr>
        <w:tc>
          <w:tcPr/>
          <w:p w:rsidR="00000000" w:rsidDel="00000000" w:rsidP="00000000" w:rsidRDefault="00000000" w:rsidRPr="00000000" w14:paraId="000001C4">
            <w:pPr>
              <w:jc w:val="center"/>
              <w:rPr/>
            </w:pPr>
            <w:r w:rsidDel="00000000" w:rsidR="00000000" w:rsidRPr="00000000">
              <w:rPr>
                <w:rFonts w:ascii="Arial" w:cs="Arial" w:eastAsia="Arial" w:hAnsi="Arial"/>
                <w:sz w:val="18"/>
                <w:szCs w:val="18"/>
                <w:rtl w:val="0"/>
              </w:rPr>
              <w:t xml:space="preserve">TR-01</w:t>
            </w:r>
            <w:r w:rsidDel="00000000" w:rsidR="00000000" w:rsidRPr="00000000">
              <w:rPr>
                <w:rtl w:val="0"/>
              </w:rPr>
            </w:r>
          </w:p>
        </w:tc>
        <w:tc>
          <w:tcPr/>
          <w:p w:rsidR="00000000" w:rsidDel="00000000" w:rsidP="00000000" w:rsidRDefault="00000000" w:rsidRPr="00000000" w14:paraId="000001C5">
            <w:pPr>
              <w:rPr/>
            </w:pPr>
            <w:r w:rsidDel="00000000" w:rsidR="00000000" w:rsidRPr="00000000">
              <w:rPr>
                <w:rFonts w:ascii="Arial" w:cs="Arial" w:eastAsia="Arial" w:hAnsi="Arial"/>
                <w:sz w:val="18"/>
                <w:szCs w:val="18"/>
                <w:rtl w:val="0"/>
              </w:rPr>
              <w:t xml:space="preserve">Cloud Platform: AWS preferred; Azure will be considered. Multi-cloud proposals must include primary platform recommendation.</w:t>
            </w:r>
            <w:r w:rsidDel="00000000" w:rsidR="00000000" w:rsidRPr="00000000">
              <w:rPr>
                <w:rtl w:val="0"/>
              </w:rPr>
            </w:r>
          </w:p>
        </w:tc>
        <w:tc>
          <w:tcPr/>
          <w:p w:rsidR="00000000" w:rsidDel="00000000" w:rsidP="00000000" w:rsidRDefault="00000000" w:rsidRPr="00000000" w14:paraId="000001C6">
            <w:pPr>
              <w:jc w:val="center"/>
              <w:rPr/>
            </w:pPr>
            <w:r w:rsidDel="00000000" w:rsidR="00000000" w:rsidRPr="00000000">
              <w:rPr>
                <w:rFonts w:ascii="Arial" w:cs="Arial" w:eastAsia="Arial" w:hAnsi="Arial"/>
                <w:sz w:val="18"/>
                <w:szCs w:val="18"/>
                <w:rtl w:val="0"/>
              </w:rPr>
              <w:t xml:space="preserve">M</w:t>
            </w:r>
            <w:r w:rsidDel="00000000" w:rsidR="00000000" w:rsidRPr="00000000">
              <w:rPr>
                <w:rtl w:val="0"/>
              </w:rPr>
            </w:r>
          </w:p>
        </w:tc>
        <w:tc>
          <w:tcPr>
            <w:shd w:fill="fff2cc" w:val="clear"/>
          </w:tcPr>
          <w:p w:rsidR="00000000" w:rsidDel="00000000" w:rsidP="00000000" w:rsidRDefault="00000000" w:rsidRPr="00000000" w14:paraId="000001C7">
            <w:pPr>
              <w:jc w:val="center"/>
              <w:rPr/>
            </w:pPr>
            <w:r w:rsidDel="00000000" w:rsidR="00000000" w:rsidRPr="00000000">
              <w:rPr>
                <w:rFonts w:ascii="Arial" w:cs="Arial" w:eastAsia="Arial" w:hAnsi="Arial"/>
                <w:i w:val="1"/>
                <w:color w:val="808080"/>
                <w:sz w:val="18"/>
                <w:szCs w:val="18"/>
                <w:rtl w:val="0"/>
              </w:rPr>
              <w:t xml:space="preserve">C/PC/NC</w:t>
            </w:r>
            <w:r w:rsidDel="00000000" w:rsidR="00000000" w:rsidRPr="00000000">
              <w:rPr>
                <w:rtl w:val="0"/>
              </w:rPr>
            </w:r>
          </w:p>
        </w:tc>
        <w:tc>
          <w:tcPr>
            <w:shd w:fill="fff2cc" w:val="clear"/>
          </w:tcPr>
          <w:p w:rsidR="00000000" w:rsidDel="00000000" w:rsidP="00000000" w:rsidRDefault="00000000" w:rsidRPr="00000000" w14:paraId="000001C8">
            <w:pPr>
              <w:rPr/>
            </w:pPr>
            <w:r w:rsidDel="00000000" w:rsidR="00000000" w:rsidRPr="00000000">
              <w:rPr>
                <w:rFonts w:ascii="Arial" w:cs="Arial" w:eastAsia="Arial" w:hAnsi="Arial"/>
                <w:i w:val="1"/>
                <w:color w:val="808080"/>
                <w:sz w:val="18"/>
                <w:szCs w:val="18"/>
                <w:rtl w:val="0"/>
              </w:rPr>
              <w:t xml:space="preserve">[Vendor to complete]</w:t>
            </w:r>
            <w:r w:rsidDel="00000000" w:rsidR="00000000" w:rsidRPr="00000000">
              <w:rPr>
                <w:rtl w:val="0"/>
              </w:rPr>
            </w:r>
          </w:p>
        </w:tc>
        <w:tc>
          <w:tcPr>
            <w:shd w:fill="fff2cc" w:val="clear"/>
          </w:tcPr>
          <w:p w:rsidR="00000000" w:rsidDel="00000000" w:rsidP="00000000" w:rsidRDefault="00000000" w:rsidRPr="00000000" w14:paraId="000001C9">
            <w:pPr>
              <w:rPr/>
            </w:pPr>
            <w:r w:rsidDel="00000000" w:rsidR="00000000" w:rsidRPr="00000000">
              <w:rPr>
                <w:rFonts w:ascii="Arial" w:cs="Arial" w:eastAsia="Arial" w:hAnsi="Arial"/>
                <w:i w:val="1"/>
                <w:color w:val="808080"/>
                <w:sz w:val="18"/>
                <w:szCs w:val="18"/>
                <w:rtl w:val="0"/>
              </w:rPr>
              <w:t xml:space="preserve">[Section #]</w:t>
            </w:r>
            <w:r w:rsidDel="00000000" w:rsidR="00000000" w:rsidRPr="00000000">
              <w:rPr>
                <w:rtl w:val="0"/>
              </w:rPr>
            </w:r>
          </w:p>
        </w:tc>
      </w:tr>
      <w:tr>
        <w:trPr>
          <w:cantSplit w:val="0"/>
          <w:tblHeader w:val="0"/>
        </w:trPr>
        <w:tc>
          <w:tcPr/>
          <w:p w:rsidR="00000000" w:rsidDel="00000000" w:rsidP="00000000" w:rsidRDefault="00000000" w:rsidRPr="00000000" w14:paraId="000001CA">
            <w:pPr>
              <w:jc w:val="center"/>
              <w:rPr/>
            </w:pPr>
            <w:r w:rsidDel="00000000" w:rsidR="00000000" w:rsidRPr="00000000">
              <w:rPr>
                <w:rFonts w:ascii="Arial" w:cs="Arial" w:eastAsia="Arial" w:hAnsi="Arial"/>
                <w:sz w:val="18"/>
                <w:szCs w:val="18"/>
                <w:rtl w:val="0"/>
              </w:rPr>
              <w:t xml:space="preserve">TR-02</w:t>
            </w:r>
            <w:r w:rsidDel="00000000" w:rsidR="00000000" w:rsidRPr="00000000">
              <w:rPr>
                <w:rtl w:val="0"/>
              </w:rPr>
            </w:r>
          </w:p>
        </w:tc>
        <w:tc>
          <w:tcPr/>
          <w:p w:rsidR="00000000" w:rsidDel="00000000" w:rsidP="00000000" w:rsidRDefault="00000000" w:rsidRPr="00000000" w14:paraId="000001CB">
            <w:pPr>
              <w:rPr/>
            </w:pPr>
            <w:r w:rsidDel="00000000" w:rsidR="00000000" w:rsidRPr="00000000">
              <w:rPr>
                <w:rFonts w:ascii="Arial" w:cs="Arial" w:eastAsia="Arial" w:hAnsi="Arial"/>
                <w:sz w:val="18"/>
                <w:szCs w:val="18"/>
                <w:rtl w:val="0"/>
              </w:rPr>
              <w:t xml:space="preserve">Security Standards: SOC 2 Type II certified delivery organisation. All cloud environments must meet CIS Benchmark Level 2.</w:t>
            </w:r>
            <w:r w:rsidDel="00000000" w:rsidR="00000000" w:rsidRPr="00000000">
              <w:rPr>
                <w:rtl w:val="0"/>
              </w:rPr>
            </w:r>
          </w:p>
        </w:tc>
        <w:tc>
          <w:tcPr/>
          <w:p w:rsidR="00000000" w:rsidDel="00000000" w:rsidP="00000000" w:rsidRDefault="00000000" w:rsidRPr="00000000" w14:paraId="000001CC">
            <w:pPr>
              <w:jc w:val="center"/>
              <w:rPr/>
            </w:pPr>
            <w:r w:rsidDel="00000000" w:rsidR="00000000" w:rsidRPr="00000000">
              <w:rPr>
                <w:rFonts w:ascii="Arial" w:cs="Arial" w:eastAsia="Arial" w:hAnsi="Arial"/>
                <w:sz w:val="18"/>
                <w:szCs w:val="18"/>
                <w:rtl w:val="0"/>
              </w:rPr>
              <w:t xml:space="preserve">M</w:t>
            </w:r>
            <w:r w:rsidDel="00000000" w:rsidR="00000000" w:rsidRPr="00000000">
              <w:rPr>
                <w:rtl w:val="0"/>
              </w:rPr>
            </w:r>
          </w:p>
        </w:tc>
        <w:tc>
          <w:tcPr>
            <w:shd w:fill="fff2cc" w:val="clear"/>
          </w:tcPr>
          <w:p w:rsidR="00000000" w:rsidDel="00000000" w:rsidP="00000000" w:rsidRDefault="00000000" w:rsidRPr="00000000" w14:paraId="000001CD">
            <w:pPr>
              <w:jc w:val="center"/>
              <w:rPr/>
            </w:pPr>
            <w:r w:rsidDel="00000000" w:rsidR="00000000" w:rsidRPr="00000000">
              <w:rPr>
                <w:rFonts w:ascii="Arial" w:cs="Arial" w:eastAsia="Arial" w:hAnsi="Arial"/>
                <w:i w:val="1"/>
                <w:color w:val="808080"/>
                <w:sz w:val="18"/>
                <w:szCs w:val="18"/>
                <w:rtl w:val="0"/>
              </w:rPr>
              <w:t xml:space="preserve">C/PC/NC</w:t>
            </w:r>
            <w:r w:rsidDel="00000000" w:rsidR="00000000" w:rsidRPr="00000000">
              <w:rPr>
                <w:rtl w:val="0"/>
              </w:rPr>
            </w:r>
          </w:p>
        </w:tc>
        <w:tc>
          <w:tcPr>
            <w:shd w:fill="fff2cc" w:val="clear"/>
          </w:tcPr>
          <w:p w:rsidR="00000000" w:rsidDel="00000000" w:rsidP="00000000" w:rsidRDefault="00000000" w:rsidRPr="00000000" w14:paraId="000001CE">
            <w:pPr>
              <w:rPr/>
            </w:pPr>
            <w:r w:rsidDel="00000000" w:rsidR="00000000" w:rsidRPr="00000000">
              <w:rPr>
                <w:rFonts w:ascii="Arial" w:cs="Arial" w:eastAsia="Arial" w:hAnsi="Arial"/>
                <w:i w:val="1"/>
                <w:color w:val="808080"/>
                <w:sz w:val="18"/>
                <w:szCs w:val="18"/>
                <w:rtl w:val="0"/>
              </w:rPr>
              <w:t xml:space="preserve">[Vendor to complete]</w:t>
            </w:r>
            <w:r w:rsidDel="00000000" w:rsidR="00000000" w:rsidRPr="00000000">
              <w:rPr>
                <w:rtl w:val="0"/>
              </w:rPr>
            </w:r>
          </w:p>
        </w:tc>
        <w:tc>
          <w:tcPr>
            <w:shd w:fill="fff2cc" w:val="clear"/>
          </w:tcPr>
          <w:p w:rsidR="00000000" w:rsidDel="00000000" w:rsidP="00000000" w:rsidRDefault="00000000" w:rsidRPr="00000000" w14:paraId="000001CF">
            <w:pPr>
              <w:rPr/>
            </w:pPr>
            <w:r w:rsidDel="00000000" w:rsidR="00000000" w:rsidRPr="00000000">
              <w:rPr>
                <w:rFonts w:ascii="Arial" w:cs="Arial" w:eastAsia="Arial" w:hAnsi="Arial"/>
                <w:i w:val="1"/>
                <w:color w:val="808080"/>
                <w:sz w:val="18"/>
                <w:szCs w:val="18"/>
                <w:rtl w:val="0"/>
              </w:rPr>
              <w:t xml:space="preserve">[Section #]</w:t>
            </w:r>
            <w:r w:rsidDel="00000000" w:rsidR="00000000" w:rsidRPr="00000000">
              <w:rPr>
                <w:rtl w:val="0"/>
              </w:rPr>
            </w:r>
          </w:p>
        </w:tc>
      </w:tr>
      <w:tr>
        <w:trPr>
          <w:cantSplit w:val="0"/>
          <w:tblHeader w:val="0"/>
        </w:trPr>
        <w:tc>
          <w:tcPr/>
          <w:p w:rsidR="00000000" w:rsidDel="00000000" w:rsidP="00000000" w:rsidRDefault="00000000" w:rsidRPr="00000000" w14:paraId="000001D0">
            <w:pPr>
              <w:jc w:val="center"/>
              <w:rPr/>
            </w:pPr>
            <w:r w:rsidDel="00000000" w:rsidR="00000000" w:rsidRPr="00000000">
              <w:rPr>
                <w:rFonts w:ascii="Arial" w:cs="Arial" w:eastAsia="Arial" w:hAnsi="Arial"/>
                <w:sz w:val="18"/>
                <w:szCs w:val="18"/>
                <w:rtl w:val="0"/>
              </w:rPr>
              <w:t xml:space="preserve">TR-03</w:t>
            </w:r>
            <w:r w:rsidDel="00000000" w:rsidR="00000000" w:rsidRPr="00000000">
              <w:rPr>
                <w:rtl w:val="0"/>
              </w:rPr>
            </w:r>
          </w:p>
        </w:tc>
        <w:tc>
          <w:tcPr/>
          <w:p w:rsidR="00000000" w:rsidDel="00000000" w:rsidP="00000000" w:rsidRDefault="00000000" w:rsidRPr="00000000" w14:paraId="000001D1">
            <w:pPr>
              <w:rPr/>
            </w:pPr>
            <w:r w:rsidDel="00000000" w:rsidR="00000000" w:rsidRPr="00000000">
              <w:rPr>
                <w:rFonts w:ascii="Arial" w:cs="Arial" w:eastAsia="Arial" w:hAnsi="Arial"/>
                <w:sz w:val="18"/>
                <w:szCs w:val="18"/>
                <w:rtl w:val="0"/>
              </w:rPr>
              <w:t xml:space="preserve">Compliance: Architectures must natively support PCI-DSS v4.0, SEC Rule 17a-4 (WORM), and FINRA data retention rules.</w:t>
            </w:r>
            <w:r w:rsidDel="00000000" w:rsidR="00000000" w:rsidRPr="00000000">
              <w:rPr>
                <w:rtl w:val="0"/>
              </w:rPr>
            </w:r>
          </w:p>
        </w:tc>
        <w:tc>
          <w:tcPr/>
          <w:p w:rsidR="00000000" w:rsidDel="00000000" w:rsidP="00000000" w:rsidRDefault="00000000" w:rsidRPr="00000000" w14:paraId="000001D2">
            <w:pPr>
              <w:jc w:val="center"/>
              <w:rPr/>
            </w:pPr>
            <w:r w:rsidDel="00000000" w:rsidR="00000000" w:rsidRPr="00000000">
              <w:rPr>
                <w:rFonts w:ascii="Arial" w:cs="Arial" w:eastAsia="Arial" w:hAnsi="Arial"/>
                <w:sz w:val="18"/>
                <w:szCs w:val="18"/>
                <w:rtl w:val="0"/>
              </w:rPr>
              <w:t xml:space="preserve">M</w:t>
            </w:r>
            <w:r w:rsidDel="00000000" w:rsidR="00000000" w:rsidRPr="00000000">
              <w:rPr>
                <w:rtl w:val="0"/>
              </w:rPr>
            </w:r>
          </w:p>
        </w:tc>
        <w:tc>
          <w:tcPr>
            <w:shd w:fill="fff2cc" w:val="clear"/>
          </w:tcPr>
          <w:p w:rsidR="00000000" w:rsidDel="00000000" w:rsidP="00000000" w:rsidRDefault="00000000" w:rsidRPr="00000000" w14:paraId="000001D3">
            <w:pPr>
              <w:jc w:val="center"/>
              <w:rPr/>
            </w:pPr>
            <w:r w:rsidDel="00000000" w:rsidR="00000000" w:rsidRPr="00000000">
              <w:rPr>
                <w:rFonts w:ascii="Arial" w:cs="Arial" w:eastAsia="Arial" w:hAnsi="Arial"/>
                <w:i w:val="1"/>
                <w:color w:val="808080"/>
                <w:sz w:val="18"/>
                <w:szCs w:val="18"/>
                <w:rtl w:val="0"/>
              </w:rPr>
              <w:t xml:space="preserve">C/PC/NC</w:t>
            </w:r>
            <w:r w:rsidDel="00000000" w:rsidR="00000000" w:rsidRPr="00000000">
              <w:rPr>
                <w:rtl w:val="0"/>
              </w:rPr>
            </w:r>
          </w:p>
        </w:tc>
        <w:tc>
          <w:tcPr>
            <w:shd w:fill="fff2cc" w:val="clear"/>
          </w:tcPr>
          <w:p w:rsidR="00000000" w:rsidDel="00000000" w:rsidP="00000000" w:rsidRDefault="00000000" w:rsidRPr="00000000" w14:paraId="000001D4">
            <w:pPr>
              <w:rPr/>
            </w:pPr>
            <w:r w:rsidDel="00000000" w:rsidR="00000000" w:rsidRPr="00000000">
              <w:rPr>
                <w:rFonts w:ascii="Arial" w:cs="Arial" w:eastAsia="Arial" w:hAnsi="Arial"/>
                <w:i w:val="1"/>
                <w:color w:val="808080"/>
                <w:sz w:val="18"/>
                <w:szCs w:val="18"/>
                <w:rtl w:val="0"/>
              </w:rPr>
              <w:t xml:space="preserve">[Vendor to complete]</w:t>
            </w:r>
            <w:r w:rsidDel="00000000" w:rsidR="00000000" w:rsidRPr="00000000">
              <w:rPr>
                <w:rtl w:val="0"/>
              </w:rPr>
            </w:r>
          </w:p>
        </w:tc>
        <w:tc>
          <w:tcPr>
            <w:shd w:fill="fff2cc" w:val="clear"/>
          </w:tcPr>
          <w:p w:rsidR="00000000" w:rsidDel="00000000" w:rsidP="00000000" w:rsidRDefault="00000000" w:rsidRPr="00000000" w14:paraId="000001D5">
            <w:pPr>
              <w:rPr/>
            </w:pPr>
            <w:r w:rsidDel="00000000" w:rsidR="00000000" w:rsidRPr="00000000">
              <w:rPr>
                <w:rFonts w:ascii="Arial" w:cs="Arial" w:eastAsia="Arial" w:hAnsi="Arial"/>
                <w:i w:val="1"/>
                <w:color w:val="808080"/>
                <w:sz w:val="18"/>
                <w:szCs w:val="18"/>
                <w:rtl w:val="0"/>
              </w:rPr>
              <w:t xml:space="preserve">[Section #]</w:t>
            </w:r>
            <w:r w:rsidDel="00000000" w:rsidR="00000000" w:rsidRPr="00000000">
              <w:rPr>
                <w:rtl w:val="0"/>
              </w:rPr>
            </w:r>
          </w:p>
        </w:tc>
      </w:tr>
      <w:tr>
        <w:trPr>
          <w:cantSplit w:val="0"/>
          <w:tblHeader w:val="0"/>
        </w:trPr>
        <w:tc>
          <w:tcPr/>
          <w:p w:rsidR="00000000" w:rsidDel="00000000" w:rsidP="00000000" w:rsidRDefault="00000000" w:rsidRPr="00000000" w14:paraId="000001D6">
            <w:pPr>
              <w:jc w:val="center"/>
              <w:rPr/>
            </w:pPr>
            <w:r w:rsidDel="00000000" w:rsidR="00000000" w:rsidRPr="00000000">
              <w:rPr>
                <w:rFonts w:ascii="Arial" w:cs="Arial" w:eastAsia="Arial" w:hAnsi="Arial"/>
                <w:sz w:val="18"/>
                <w:szCs w:val="18"/>
                <w:rtl w:val="0"/>
              </w:rPr>
              <w:t xml:space="preserve">TR-04</w:t>
            </w:r>
            <w:r w:rsidDel="00000000" w:rsidR="00000000" w:rsidRPr="00000000">
              <w:rPr>
                <w:rtl w:val="0"/>
              </w:rPr>
            </w:r>
          </w:p>
        </w:tc>
        <w:tc>
          <w:tcPr/>
          <w:p w:rsidR="00000000" w:rsidDel="00000000" w:rsidP="00000000" w:rsidRDefault="00000000" w:rsidRPr="00000000" w14:paraId="000001D7">
            <w:pPr>
              <w:rPr/>
            </w:pPr>
            <w:r w:rsidDel="00000000" w:rsidR="00000000" w:rsidRPr="00000000">
              <w:rPr>
                <w:rFonts w:ascii="Arial" w:cs="Arial" w:eastAsia="Arial" w:hAnsi="Arial"/>
                <w:sz w:val="18"/>
                <w:szCs w:val="18"/>
                <w:rtl w:val="0"/>
              </w:rPr>
              <w:t xml:space="preserve">Data Residency: All production data must remain within US regions. No data to transit through non-US infrastructure.</w:t>
            </w:r>
            <w:r w:rsidDel="00000000" w:rsidR="00000000" w:rsidRPr="00000000">
              <w:rPr>
                <w:rtl w:val="0"/>
              </w:rPr>
            </w:r>
          </w:p>
        </w:tc>
        <w:tc>
          <w:tcPr/>
          <w:p w:rsidR="00000000" w:rsidDel="00000000" w:rsidP="00000000" w:rsidRDefault="00000000" w:rsidRPr="00000000" w14:paraId="000001D8">
            <w:pPr>
              <w:jc w:val="center"/>
              <w:rPr/>
            </w:pPr>
            <w:r w:rsidDel="00000000" w:rsidR="00000000" w:rsidRPr="00000000">
              <w:rPr>
                <w:rFonts w:ascii="Arial" w:cs="Arial" w:eastAsia="Arial" w:hAnsi="Arial"/>
                <w:sz w:val="18"/>
                <w:szCs w:val="18"/>
                <w:rtl w:val="0"/>
              </w:rPr>
              <w:t xml:space="preserve">M</w:t>
            </w:r>
            <w:r w:rsidDel="00000000" w:rsidR="00000000" w:rsidRPr="00000000">
              <w:rPr>
                <w:rtl w:val="0"/>
              </w:rPr>
            </w:r>
          </w:p>
        </w:tc>
        <w:tc>
          <w:tcPr>
            <w:shd w:fill="fff2cc" w:val="clear"/>
          </w:tcPr>
          <w:p w:rsidR="00000000" w:rsidDel="00000000" w:rsidP="00000000" w:rsidRDefault="00000000" w:rsidRPr="00000000" w14:paraId="000001D9">
            <w:pPr>
              <w:jc w:val="center"/>
              <w:rPr/>
            </w:pPr>
            <w:r w:rsidDel="00000000" w:rsidR="00000000" w:rsidRPr="00000000">
              <w:rPr>
                <w:rFonts w:ascii="Arial" w:cs="Arial" w:eastAsia="Arial" w:hAnsi="Arial"/>
                <w:i w:val="1"/>
                <w:color w:val="808080"/>
                <w:sz w:val="18"/>
                <w:szCs w:val="18"/>
                <w:rtl w:val="0"/>
              </w:rPr>
              <w:t xml:space="preserve">C/PC/NC</w:t>
            </w:r>
            <w:r w:rsidDel="00000000" w:rsidR="00000000" w:rsidRPr="00000000">
              <w:rPr>
                <w:rtl w:val="0"/>
              </w:rPr>
            </w:r>
          </w:p>
        </w:tc>
        <w:tc>
          <w:tcPr>
            <w:shd w:fill="fff2cc" w:val="clear"/>
          </w:tcPr>
          <w:p w:rsidR="00000000" w:rsidDel="00000000" w:rsidP="00000000" w:rsidRDefault="00000000" w:rsidRPr="00000000" w14:paraId="000001DA">
            <w:pPr>
              <w:rPr/>
            </w:pPr>
            <w:r w:rsidDel="00000000" w:rsidR="00000000" w:rsidRPr="00000000">
              <w:rPr>
                <w:rFonts w:ascii="Arial" w:cs="Arial" w:eastAsia="Arial" w:hAnsi="Arial"/>
                <w:i w:val="1"/>
                <w:color w:val="808080"/>
                <w:sz w:val="18"/>
                <w:szCs w:val="18"/>
                <w:rtl w:val="0"/>
              </w:rPr>
              <w:t xml:space="preserve">[Vendor to complete]</w:t>
            </w:r>
            <w:r w:rsidDel="00000000" w:rsidR="00000000" w:rsidRPr="00000000">
              <w:rPr>
                <w:rtl w:val="0"/>
              </w:rPr>
            </w:r>
          </w:p>
        </w:tc>
        <w:tc>
          <w:tcPr>
            <w:shd w:fill="fff2cc" w:val="clear"/>
          </w:tcPr>
          <w:p w:rsidR="00000000" w:rsidDel="00000000" w:rsidP="00000000" w:rsidRDefault="00000000" w:rsidRPr="00000000" w14:paraId="000001DB">
            <w:pPr>
              <w:rPr/>
            </w:pPr>
            <w:r w:rsidDel="00000000" w:rsidR="00000000" w:rsidRPr="00000000">
              <w:rPr>
                <w:rFonts w:ascii="Arial" w:cs="Arial" w:eastAsia="Arial" w:hAnsi="Arial"/>
                <w:i w:val="1"/>
                <w:color w:val="808080"/>
                <w:sz w:val="18"/>
                <w:szCs w:val="18"/>
                <w:rtl w:val="0"/>
              </w:rPr>
              <w:t xml:space="preserve">[Section #]</w:t>
            </w:r>
            <w:r w:rsidDel="00000000" w:rsidR="00000000" w:rsidRPr="00000000">
              <w:rPr>
                <w:rtl w:val="0"/>
              </w:rPr>
            </w:r>
          </w:p>
        </w:tc>
      </w:tr>
      <w:tr>
        <w:trPr>
          <w:cantSplit w:val="0"/>
          <w:tblHeader w:val="0"/>
        </w:trPr>
        <w:tc>
          <w:tcPr/>
          <w:p w:rsidR="00000000" w:rsidDel="00000000" w:rsidP="00000000" w:rsidRDefault="00000000" w:rsidRPr="00000000" w14:paraId="000001DC">
            <w:pPr>
              <w:jc w:val="center"/>
              <w:rPr/>
            </w:pPr>
            <w:r w:rsidDel="00000000" w:rsidR="00000000" w:rsidRPr="00000000">
              <w:rPr>
                <w:rFonts w:ascii="Arial" w:cs="Arial" w:eastAsia="Arial" w:hAnsi="Arial"/>
                <w:sz w:val="18"/>
                <w:szCs w:val="18"/>
                <w:rtl w:val="0"/>
              </w:rPr>
              <w:t xml:space="preserve">TR-05</w:t>
            </w:r>
            <w:r w:rsidDel="00000000" w:rsidR="00000000" w:rsidRPr="00000000">
              <w:rPr>
                <w:rtl w:val="0"/>
              </w:rPr>
            </w:r>
          </w:p>
        </w:tc>
        <w:tc>
          <w:tcPr/>
          <w:p w:rsidR="00000000" w:rsidDel="00000000" w:rsidP="00000000" w:rsidRDefault="00000000" w:rsidRPr="00000000" w14:paraId="000001DD">
            <w:pPr>
              <w:rPr/>
            </w:pPr>
            <w:r w:rsidDel="00000000" w:rsidR="00000000" w:rsidRPr="00000000">
              <w:rPr>
                <w:rFonts w:ascii="Arial" w:cs="Arial" w:eastAsia="Arial" w:hAnsi="Arial"/>
                <w:sz w:val="18"/>
                <w:szCs w:val="18"/>
                <w:rtl w:val="0"/>
              </w:rPr>
              <w:t xml:space="preserve">Encryption: AES-256 at rest; TLS 1.2 minimum in transit. KMS-managed keys with customer-managed key option for Tier 1 workloads.</w:t>
            </w:r>
            <w:r w:rsidDel="00000000" w:rsidR="00000000" w:rsidRPr="00000000">
              <w:rPr>
                <w:rtl w:val="0"/>
              </w:rPr>
            </w:r>
          </w:p>
        </w:tc>
        <w:tc>
          <w:tcPr/>
          <w:p w:rsidR="00000000" w:rsidDel="00000000" w:rsidP="00000000" w:rsidRDefault="00000000" w:rsidRPr="00000000" w14:paraId="000001DE">
            <w:pPr>
              <w:jc w:val="center"/>
              <w:rPr/>
            </w:pPr>
            <w:r w:rsidDel="00000000" w:rsidR="00000000" w:rsidRPr="00000000">
              <w:rPr>
                <w:rFonts w:ascii="Arial" w:cs="Arial" w:eastAsia="Arial" w:hAnsi="Arial"/>
                <w:sz w:val="18"/>
                <w:szCs w:val="18"/>
                <w:rtl w:val="0"/>
              </w:rPr>
              <w:t xml:space="preserve">M</w:t>
            </w:r>
            <w:r w:rsidDel="00000000" w:rsidR="00000000" w:rsidRPr="00000000">
              <w:rPr>
                <w:rtl w:val="0"/>
              </w:rPr>
            </w:r>
          </w:p>
        </w:tc>
        <w:tc>
          <w:tcPr>
            <w:shd w:fill="fff2cc" w:val="clear"/>
          </w:tcPr>
          <w:p w:rsidR="00000000" w:rsidDel="00000000" w:rsidP="00000000" w:rsidRDefault="00000000" w:rsidRPr="00000000" w14:paraId="000001DF">
            <w:pPr>
              <w:jc w:val="center"/>
              <w:rPr/>
            </w:pPr>
            <w:r w:rsidDel="00000000" w:rsidR="00000000" w:rsidRPr="00000000">
              <w:rPr>
                <w:rFonts w:ascii="Arial" w:cs="Arial" w:eastAsia="Arial" w:hAnsi="Arial"/>
                <w:i w:val="1"/>
                <w:color w:val="808080"/>
                <w:sz w:val="18"/>
                <w:szCs w:val="18"/>
                <w:rtl w:val="0"/>
              </w:rPr>
              <w:t xml:space="preserve">C/PC/NC</w:t>
            </w:r>
            <w:r w:rsidDel="00000000" w:rsidR="00000000" w:rsidRPr="00000000">
              <w:rPr>
                <w:rtl w:val="0"/>
              </w:rPr>
            </w:r>
          </w:p>
        </w:tc>
        <w:tc>
          <w:tcPr>
            <w:shd w:fill="fff2cc" w:val="clear"/>
          </w:tcPr>
          <w:p w:rsidR="00000000" w:rsidDel="00000000" w:rsidP="00000000" w:rsidRDefault="00000000" w:rsidRPr="00000000" w14:paraId="000001E0">
            <w:pPr>
              <w:rPr/>
            </w:pPr>
            <w:r w:rsidDel="00000000" w:rsidR="00000000" w:rsidRPr="00000000">
              <w:rPr>
                <w:rFonts w:ascii="Arial" w:cs="Arial" w:eastAsia="Arial" w:hAnsi="Arial"/>
                <w:i w:val="1"/>
                <w:color w:val="808080"/>
                <w:sz w:val="18"/>
                <w:szCs w:val="18"/>
                <w:rtl w:val="0"/>
              </w:rPr>
              <w:t xml:space="preserve">[Vendor to complete]</w:t>
            </w:r>
            <w:r w:rsidDel="00000000" w:rsidR="00000000" w:rsidRPr="00000000">
              <w:rPr>
                <w:rtl w:val="0"/>
              </w:rPr>
            </w:r>
          </w:p>
        </w:tc>
        <w:tc>
          <w:tcPr>
            <w:shd w:fill="fff2cc" w:val="clear"/>
          </w:tcPr>
          <w:p w:rsidR="00000000" w:rsidDel="00000000" w:rsidP="00000000" w:rsidRDefault="00000000" w:rsidRPr="00000000" w14:paraId="000001E1">
            <w:pPr>
              <w:rPr/>
            </w:pPr>
            <w:r w:rsidDel="00000000" w:rsidR="00000000" w:rsidRPr="00000000">
              <w:rPr>
                <w:rFonts w:ascii="Arial" w:cs="Arial" w:eastAsia="Arial" w:hAnsi="Arial"/>
                <w:i w:val="1"/>
                <w:color w:val="808080"/>
                <w:sz w:val="18"/>
                <w:szCs w:val="18"/>
                <w:rtl w:val="0"/>
              </w:rPr>
              <w:t xml:space="preserve">[Section #]</w:t>
            </w:r>
            <w:r w:rsidDel="00000000" w:rsidR="00000000" w:rsidRPr="00000000">
              <w:rPr>
                <w:rtl w:val="0"/>
              </w:rPr>
            </w:r>
          </w:p>
        </w:tc>
      </w:tr>
      <w:tr>
        <w:trPr>
          <w:cantSplit w:val="0"/>
          <w:tblHeader w:val="0"/>
        </w:trPr>
        <w:tc>
          <w:tcPr/>
          <w:p w:rsidR="00000000" w:rsidDel="00000000" w:rsidP="00000000" w:rsidRDefault="00000000" w:rsidRPr="00000000" w14:paraId="000001E2">
            <w:pPr>
              <w:jc w:val="center"/>
              <w:rPr/>
            </w:pPr>
            <w:r w:rsidDel="00000000" w:rsidR="00000000" w:rsidRPr="00000000">
              <w:rPr>
                <w:rFonts w:ascii="Arial" w:cs="Arial" w:eastAsia="Arial" w:hAnsi="Arial"/>
                <w:sz w:val="18"/>
                <w:szCs w:val="18"/>
                <w:rtl w:val="0"/>
              </w:rPr>
              <w:t xml:space="preserve">TR-06</w:t>
            </w:r>
            <w:r w:rsidDel="00000000" w:rsidR="00000000" w:rsidRPr="00000000">
              <w:rPr>
                <w:rtl w:val="0"/>
              </w:rPr>
            </w:r>
          </w:p>
        </w:tc>
        <w:tc>
          <w:tcPr/>
          <w:p w:rsidR="00000000" w:rsidDel="00000000" w:rsidP="00000000" w:rsidRDefault="00000000" w:rsidRPr="00000000" w14:paraId="000001E3">
            <w:pPr>
              <w:rPr/>
            </w:pPr>
            <w:r w:rsidDel="00000000" w:rsidR="00000000" w:rsidRPr="00000000">
              <w:rPr>
                <w:rFonts w:ascii="Arial" w:cs="Arial" w:eastAsia="Arial" w:hAnsi="Arial"/>
                <w:sz w:val="18"/>
                <w:szCs w:val="18"/>
                <w:rtl w:val="0"/>
              </w:rPr>
              <w:t xml:space="preserve">Network Connectivity: Dedicated Direct Connect (AWS) or ExpressRoute (Azure) circuits – minimum 10 Gbps.</w:t>
            </w:r>
            <w:r w:rsidDel="00000000" w:rsidR="00000000" w:rsidRPr="00000000">
              <w:rPr>
                <w:rtl w:val="0"/>
              </w:rPr>
            </w:r>
          </w:p>
        </w:tc>
        <w:tc>
          <w:tcPr/>
          <w:p w:rsidR="00000000" w:rsidDel="00000000" w:rsidP="00000000" w:rsidRDefault="00000000" w:rsidRPr="00000000" w14:paraId="000001E4">
            <w:pPr>
              <w:jc w:val="center"/>
              <w:rPr/>
            </w:pPr>
            <w:r w:rsidDel="00000000" w:rsidR="00000000" w:rsidRPr="00000000">
              <w:rPr>
                <w:rFonts w:ascii="Arial" w:cs="Arial" w:eastAsia="Arial" w:hAnsi="Arial"/>
                <w:sz w:val="18"/>
                <w:szCs w:val="18"/>
                <w:rtl w:val="0"/>
              </w:rPr>
              <w:t xml:space="preserve">M</w:t>
            </w:r>
            <w:r w:rsidDel="00000000" w:rsidR="00000000" w:rsidRPr="00000000">
              <w:rPr>
                <w:rtl w:val="0"/>
              </w:rPr>
            </w:r>
          </w:p>
        </w:tc>
        <w:tc>
          <w:tcPr>
            <w:shd w:fill="fff2cc" w:val="clear"/>
          </w:tcPr>
          <w:p w:rsidR="00000000" w:rsidDel="00000000" w:rsidP="00000000" w:rsidRDefault="00000000" w:rsidRPr="00000000" w14:paraId="000001E5">
            <w:pPr>
              <w:jc w:val="center"/>
              <w:rPr/>
            </w:pPr>
            <w:r w:rsidDel="00000000" w:rsidR="00000000" w:rsidRPr="00000000">
              <w:rPr>
                <w:rFonts w:ascii="Arial" w:cs="Arial" w:eastAsia="Arial" w:hAnsi="Arial"/>
                <w:i w:val="1"/>
                <w:color w:val="808080"/>
                <w:sz w:val="18"/>
                <w:szCs w:val="18"/>
                <w:rtl w:val="0"/>
              </w:rPr>
              <w:t xml:space="preserve">C/PC/NC</w:t>
            </w:r>
            <w:r w:rsidDel="00000000" w:rsidR="00000000" w:rsidRPr="00000000">
              <w:rPr>
                <w:rtl w:val="0"/>
              </w:rPr>
            </w:r>
          </w:p>
        </w:tc>
        <w:tc>
          <w:tcPr>
            <w:shd w:fill="fff2cc" w:val="clear"/>
          </w:tcPr>
          <w:p w:rsidR="00000000" w:rsidDel="00000000" w:rsidP="00000000" w:rsidRDefault="00000000" w:rsidRPr="00000000" w14:paraId="000001E6">
            <w:pPr>
              <w:rPr/>
            </w:pPr>
            <w:r w:rsidDel="00000000" w:rsidR="00000000" w:rsidRPr="00000000">
              <w:rPr>
                <w:rFonts w:ascii="Arial" w:cs="Arial" w:eastAsia="Arial" w:hAnsi="Arial"/>
                <w:i w:val="1"/>
                <w:color w:val="808080"/>
                <w:sz w:val="18"/>
                <w:szCs w:val="18"/>
                <w:rtl w:val="0"/>
              </w:rPr>
              <w:t xml:space="preserve">[Vendor to complete]</w:t>
            </w:r>
            <w:r w:rsidDel="00000000" w:rsidR="00000000" w:rsidRPr="00000000">
              <w:rPr>
                <w:rtl w:val="0"/>
              </w:rPr>
            </w:r>
          </w:p>
        </w:tc>
        <w:tc>
          <w:tcPr>
            <w:shd w:fill="fff2cc" w:val="clear"/>
          </w:tcPr>
          <w:p w:rsidR="00000000" w:rsidDel="00000000" w:rsidP="00000000" w:rsidRDefault="00000000" w:rsidRPr="00000000" w14:paraId="000001E7">
            <w:pPr>
              <w:rPr/>
            </w:pPr>
            <w:r w:rsidDel="00000000" w:rsidR="00000000" w:rsidRPr="00000000">
              <w:rPr>
                <w:rFonts w:ascii="Arial" w:cs="Arial" w:eastAsia="Arial" w:hAnsi="Arial"/>
                <w:i w:val="1"/>
                <w:color w:val="808080"/>
                <w:sz w:val="18"/>
                <w:szCs w:val="18"/>
                <w:rtl w:val="0"/>
              </w:rPr>
              <w:t xml:space="preserve">[Section #]</w:t>
            </w:r>
            <w:r w:rsidDel="00000000" w:rsidR="00000000" w:rsidRPr="00000000">
              <w:rPr>
                <w:rtl w:val="0"/>
              </w:rPr>
            </w:r>
          </w:p>
        </w:tc>
      </w:tr>
      <w:tr>
        <w:trPr>
          <w:cantSplit w:val="0"/>
          <w:tblHeader w:val="0"/>
        </w:trPr>
        <w:tc>
          <w:tcPr/>
          <w:p w:rsidR="00000000" w:rsidDel="00000000" w:rsidP="00000000" w:rsidRDefault="00000000" w:rsidRPr="00000000" w14:paraId="000001E8">
            <w:pPr>
              <w:jc w:val="center"/>
              <w:rPr/>
            </w:pPr>
            <w:r w:rsidDel="00000000" w:rsidR="00000000" w:rsidRPr="00000000">
              <w:rPr>
                <w:rFonts w:ascii="Arial" w:cs="Arial" w:eastAsia="Arial" w:hAnsi="Arial"/>
                <w:sz w:val="18"/>
                <w:szCs w:val="18"/>
                <w:rtl w:val="0"/>
              </w:rPr>
              <w:t xml:space="preserve">TR-07</w:t>
            </w:r>
            <w:r w:rsidDel="00000000" w:rsidR="00000000" w:rsidRPr="00000000">
              <w:rPr>
                <w:rtl w:val="0"/>
              </w:rPr>
            </w:r>
          </w:p>
        </w:tc>
        <w:tc>
          <w:tcPr/>
          <w:p w:rsidR="00000000" w:rsidDel="00000000" w:rsidP="00000000" w:rsidRDefault="00000000" w:rsidRPr="00000000" w14:paraId="000001E9">
            <w:pPr>
              <w:rPr/>
            </w:pPr>
            <w:r w:rsidDel="00000000" w:rsidR="00000000" w:rsidRPr="00000000">
              <w:rPr>
                <w:rFonts w:ascii="Arial" w:cs="Arial" w:eastAsia="Arial" w:hAnsi="Arial"/>
                <w:sz w:val="18"/>
                <w:szCs w:val="18"/>
                <w:rtl w:val="0"/>
              </w:rPr>
              <w:t xml:space="preserve">DR / RTO / RPO: Tier 1: RTO 15 min / RPO 5 min. Tier 2: RTO 4 hrs / RPO 1 hr. Tier 3: RTO 24 hrs / RPO 4 hrs.</w:t>
            </w:r>
            <w:r w:rsidDel="00000000" w:rsidR="00000000" w:rsidRPr="00000000">
              <w:rPr>
                <w:rtl w:val="0"/>
              </w:rPr>
            </w:r>
          </w:p>
        </w:tc>
        <w:tc>
          <w:tcPr/>
          <w:p w:rsidR="00000000" w:rsidDel="00000000" w:rsidP="00000000" w:rsidRDefault="00000000" w:rsidRPr="00000000" w14:paraId="000001EA">
            <w:pPr>
              <w:jc w:val="center"/>
              <w:rPr/>
            </w:pPr>
            <w:r w:rsidDel="00000000" w:rsidR="00000000" w:rsidRPr="00000000">
              <w:rPr>
                <w:rFonts w:ascii="Arial" w:cs="Arial" w:eastAsia="Arial" w:hAnsi="Arial"/>
                <w:sz w:val="18"/>
                <w:szCs w:val="18"/>
                <w:rtl w:val="0"/>
              </w:rPr>
              <w:t xml:space="preserve">M</w:t>
            </w:r>
            <w:r w:rsidDel="00000000" w:rsidR="00000000" w:rsidRPr="00000000">
              <w:rPr>
                <w:rtl w:val="0"/>
              </w:rPr>
            </w:r>
          </w:p>
        </w:tc>
        <w:tc>
          <w:tcPr>
            <w:shd w:fill="fff2cc" w:val="clear"/>
          </w:tcPr>
          <w:p w:rsidR="00000000" w:rsidDel="00000000" w:rsidP="00000000" w:rsidRDefault="00000000" w:rsidRPr="00000000" w14:paraId="000001EB">
            <w:pPr>
              <w:jc w:val="center"/>
              <w:rPr/>
            </w:pPr>
            <w:r w:rsidDel="00000000" w:rsidR="00000000" w:rsidRPr="00000000">
              <w:rPr>
                <w:rFonts w:ascii="Arial" w:cs="Arial" w:eastAsia="Arial" w:hAnsi="Arial"/>
                <w:i w:val="1"/>
                <w:color w:val="808080"/>
                <w:sz w:val="18"/>
                <w:szCs w:val="18"/>
                <w:rtl w:val="0"/>
              </w:rPr>
              <w:t xml:space="preserve">C/PC/NC</w:t>
            </w:r>
            <w:r w:rsidDel="00000000" w:rsidR="00000000" w:rsidRPr="00000000">
              <w:rPr>
                <w:rtl w:val="0"/>
              </w:rPr>
            </w:r>
          </w:p>
        </w:tc>
        <w:tc>
          <w:tcPr>
            <w:shd w:fill="fff2cc" w:val="clear"/>
          </w:tcPr>
          <w:p w:rsidR="00000000" w:rsidDel="00000000" w:rsidP="00000000" w:rsidRDefault="00000000" w:rsidRPr="00000000" w14:paraId="000001EC">
            <w:pPr>
              <w:rPr/>
            </w:pPr>
            <w:r w:rsidDel="00000000" w:rsidR="00000000" w:rsidRPr="00000000">
              <w:rPr>
                <w:rFonts w:ascii="Arial" w:cs="Arial" w:eastAsia="Arial" w:hAnsi="Arial"/>
                <w:i w:val="1"/>
                <w:color w:val="808080"/>
                <w:sz w:val="18"/>
                <w:szCs w:val="18"/>
                <w:rtl w:val="0"/>
              </w:rPr>
              <w:t xml:space="preserve">[Vendor to complete]</w:t>
            </w:r>
            <w:r w:rsidDel="00000000" w:rsidR="00000000" w:rsidRPr="00000000">
              <w:rPr>
                <w:rtl w:val="0"/>
              </w:rPr>
            </w:r>
          </w:p>
        </w:tc>
        <w:tc>
          <w:tcPr>
            <w:shd w:fill="fff2cc" w:val="clear"/>
          </w:tcPr>
          <w:p w:rsidR="00000000" w:rsidDel="00000000" w:rsidP="00000000" w:rsidRDefault="00000000" w:rsidRPr="00000000" w14:paraId="000001ED">
            <w:pPr>
              <w:rPr/>
            </w:pPr>
            <w:r w:rsidDel="00000000" w:rsidR="00000000" w:rsidRPr="00000000">
              <w:rPr>
                <w:rFonts w:ascii="Arial" w:cs="Arial" w:eastAsia="Arial" w:hAnsi="Arial"/>
                <w:i w:val="1"/>
                <w:color w:val="808080"/>
                <w:sz w:val="18"/>
                <w:szCs w:val="18"/>
                <w:rtl w:val="0"/>
              </w:rPr>
              <w:t xml:space="preserve">[Section #]</w:t>
            </w:r>
            <w:r w:rsidDel="00000000" w:rsidR="00000000" w:rsidRPr="00000000">
              <w:rPr>
                <w:rtl w:val="0"/>
              </w:rPr>
            </w:r>
          </w:p>
        </w:tc>
      </w:tr>
      <w:tr>
        <w:trPr>
          <w:cantSplit w:val="0"/>
          <w:tblHeader w:val="0"/>
        </w:trPr>
        <w:tc>
          <w:tcPr/>
          <w:p w:rsidR="00000000" w:rsidDel="00000000" w:rsidP="00000000" w:rsidRDefault="00000000" w:rsidRPr="00000000" w14:paraId="000001EE">
            <w:pPr>
              <w:jc w:val="center"/>
              <w:rPr/>
            </w:pPr>
            <w:r w:rsidDel="00000000" w:rsidR="00000000" w:rsidRPr="00000000">
              <w:rPr>
                <w:rFonts w:ascii="Arial" w:cs="Arial" w:eastAsia="Arial" w:hAnsi="Arial"/>
                <w:sz w:val="18"/>
                <w:szCs w:val="18"/>
                <w:rtl w:val="0"/>
              </w:rPr>
              <w:t xml:space="preserve">TR-08</w:t>
            </w:r>
            <w:r w:rsidDel="00000000" w:rsidR="00000000" w:rsidRPr="00000000">
              <w:rPr>
                <w:rtl w:val="0"/>
              </w:rPr>
            </w:r>
          </w:p>
        </w:tc>
        <w:tc>
          <w:tcPr/>
          <w:p w:rsidR="00000000" w:rsidDel="00000000" w:rsidP="00000000" w:rsidRDefault="00000000" w:rsidRPr="00000000" w14:paraId="000001EF">
            <w:pPr>
              <w:rPr/>
            </w:pPr>
            <w:r w:rsidDel="00000000" w:rsidR="00000000" w:rsidRPr="00000000">
              <w:rPr>
                <w:rFonts w:ascii="Arial" w:cs="Arial" w:eastAsia="Arial" w:hAnsi="Arial"/>
                <w:sz w:val="18"/>
                <w:szCs w:val="18"/>
                <w:rtl w:val="0"/>
              </w:rPr>
              <w:t xml:space="preserve">Infrastructure as Code: All infrastructure provisioned via Terraform or AWS CloudFormation. Manual console provisioning prohibited in production.</w:t>
            </w:r>
            <w:r w:rsidDel="00000000" w:rsidR="00000000" w:rsidRPr="00000000">
              <w:rPr>
                <w:rtl w:val="0"/>
              </w:rPr>
            </w:r>
          </w:p>
        </w:tc>
        <w:tc>
          <w:tcPr/>
          <w:p w:rsidR="00000000" w:rsidDel="00000000" w:rsidP="00000000" w:rsidRDefault="00000000" w:rsidRPr="00000000" w14:paraId="000001F0">
            <w:pPr>
              <w:jc w:val="center"/>
              <w:rPr/>
            </w:pPr>
            <w:r w:rsidDel="00000000" w:rsidR="00000000" w:rsidRPr="00000000">
              <w:rPr>
                <w:rFonts w:ascii="Arial" w:cs="Arial" w:eastAsia="Arial" w:hAnsi="Arial"/>
                <w:sz w:val="18"/>
                <w:szCs w:val="18"/>
                <w:rtl w:val="0"/>
              </w:rPr>
              <w:t xml:space="preserve">M</w:t>
            </w:r>
            <w:r w:rsidDel="00000000" w:rsidR="00000000" w:rsidRPr="00000000">
              <w:rPr>
                <w:rtl w:val="0"/>
              </w:rPr>
            </w:r>
          </w:p>
        </w:tc>
        <w:tc>
          <w:tcPr>
            <w:shd w:fill="fff2cc" w:val="clear"/>
          </w:tcPr>
          <w:p w:rsidR="00000000" w:rsidDel="00000000" w:rsidP="00000000" w:rsidRDefault="00000000" w:rsidRPr="00000000" w14:paraId="000001F1">
            <w:pPr>
              <w:jc w:val="center"/>
              <w:rPr/>
            </w:pPr>
            <w:r w:rsidDel="00000000" w:rsidR="00000000" w:rsidRPr="00000000">
              <w:rPr>
                <w:rFonts w:ascii="Arial" w:cs="Arial" w:eastAsia="Arial" w:hAnsi="Arial"/>
                <w:i w:val="1"/>
                <w:color w:val="808080"/>
                <w:sz w:val="18"/>
                <w:szCs w:val="18"/>
                <w:rtl w:val="0"/>
              </w:rPr>
              <w:t xml:space="preserve">C/PC/NC</w:t>
            </w:r>
            <w:r w:rsidDel="00000000" w:rsidR="00000000" w:rsidRPr="00000000">
              <w:rPr>
                <w:rtl w:val="0"/>
              </w:rPr>
            </w:r>
          </w:p>
        </w:tc>
        <w:tc>
          <w:tcPr>
            <w:shd w:fill="fff2cc" w:val="clear"/>
          </w:tcPr>
          <w:p w:rsidR="00000000" w:rsidDel="00000000" w:rsidP="00000000" w:rsidRDefault="00000000" w:rsidRPr="00000000" w14:paraId="000001F2">
            <w:pPr>
              <w:rPr/>
            </w:pPr>
            <w:r w:rsidDel="00000000" w:rsidR="00000000" w:rsidRPr="00000000">
              <w:rPr>
                <w:rFonts w:ascii="Arial" w:cs="Arial" w:eastAsia="Arial" w:hAnsi="Arial"/>
                <w:i w:val="1"/>
                <w:color w:val="808080"/>
                <w:sz w:val="18"/>
                <w:szCs w:val="18"/>
                <w:rtl w:val="0"/>
              </w:rPr>
              <w:t xml:space="preserve">[Vendor to complete]</w:t>
            </w:r>
            <w:r w:rsidDel="00000000" w:rsidR="00000000" w:rsidRPr="00000000">
              <w:rPr>
                <w:rtl w:val="0"/>
              </w:rPr>
            </w:r>
          </w:p>
        </w:tc>
        <w:tc>
          <w:tcPr>
            <w:shd w:fill="fff2cc" w:val="clear"/>
          </w:tcPr>
          <w:p w:rsidR="00000000" w:rsidDel="00000000" w:rsidP="00000000" w:rsidRDefault="00000000" w:rsidRPr="00000000" w14:paraId="000001F3">
            <w:pPr>
              <w:rPr/>
            </w:pPr>
            <w:r w:rsidDel="00000000" w:rsidR="00000000" w:rsidRPr="00000000">
              <w:rPr>
                <w:rFonts w:ascii="Arial" w:cs="Arial" w:eastAsia="Arial" w:hAnsi="Arial"/>
                <w:i w:val="1"/>
                <w:color w:val="808080"/>
                <w:sz w:val="18"/>
                <w:szCs w:val="18"/>
                <w:rtl w:val="0"/>
              </w:rPr>
              <w:t xml:space="preserve">[Section #]</w:t>
            </w:r>
            <w:r w:rsidDel="00000000" w:rsidR="00000000" w:rsidRPr="00000000">
              <w:rPr>
                <w:rtl w:val="0"/>
              </w:rPr>
            </w:r>
          </w:p>
        </w:tc>
      </w:tr>
      <w:tr>
        <w:trPr>
          <w:cantSplit w:val="0"/>
          <w:tblHeader w:val="0"/>
        </w:trPr>
        <w:tc>
          <w:tcPr/>
          <w:p w:rsidR="00000000" w:rsidDel="00000000" w:rsidP="00000000" w:rsidRDefault="00000000" w:rsidRPr="00000000" w14:paraId="000001F4">
            <w:pPr>
              <w:jc w:val="center"/>
              <w:rPr/>
            </w:pPr>
            <w:r w:rsidDel="00000000" w:rsidR="00000000" w:rsidRPr="00000000">
              <w:rPr>
                <w:rFonts w:ascii="Arial" w:cs="Arial" w:eastAsia="Arial" w:hAnsi="Arial"/>
                <w:sz w:val="18"/>
                <w:szCs w:val="18"/>
                <w:rtl w:val="0"/>
              </w:rPr>
              <w:t xml:space="preserve">TR-09</w:t>
            </w:r>
            <w:r w:rsidDel="00000000" w:rsidR="00000000" w:rsidRPr="00000000">
              <w:rPr>
                <w:rtl w:val="0"/>
              </w:rPr>
            </w:r>
          </w:p>
        </w:tc>
        <w:tc>
          <w:tcPr/>
          <w:p w:rsidR="00000000" w:rsidDel="00000000" w:rsidP="00000000" w:rsidRDefault="00000000" w:rsidRPr="00000000" w14:paraId="000001F5">
            <w:pPr>
              <w:rPr/>
            </w:pPr>
            <w:r w:rsidDel="00000000" w:rsidR="00000000" w:rsidRPr="00000000">
              <w:rPr>
                <w:rFonts w:ascii="Arial" w:cs="Arial" w:eastAsia="Arial" w:hAnsi="Arial"/>
                <w:sz w:val="18"/>
                <w:szCs w:val="18"/>
                <w:rtl w:val="0"/>
              </w:rPr>
              <w:t xml:space="preserve">ITSM Integration: Cloud operations must integrate with MFG’s existing ServiceNow instance (Tokyo release).</w:t>
            </w:r>
            <w:r w:rsidDel="00000000" w:rsidR="00000000" w:rsidRPr="00000000">
              <w:rPr>
                <w:rtl w:val="0"/>
              </w:rPr>
            </w:r>
          </w:p>
        </w:tc>
        <w:tc>
          <w:tcPr/>
          <w:p w:rsidR="00000000" w:rsidDel="00000000" w:rsidP="00000000" w:rsidRDefault="00000000" w:rsidRPr="00000000" w14:paraId="000001F6">
            <w:pPr>
              <w:jc w:val="center"/>
              <w:rPr/>
            </w:pPr>
            <w:r w:rsidDel="00000000" w:rsidR="00000000" w:rsidRPr="00000000">
              <w:rPr>
                <w:rFonts w:ascii="Arial" w:cs="Arial" w:eastAsia="Arial" w:hAnsi="Arial"/>
                <w:sz w:val="18"/>
                <w:szCs w:val="18"/>
                <w:rtl w:val="0"/>
              </w:rPr>
              <w:t xml:space="preserve">M</w:t>
            </w:r>
            <w:r w:rsidDel="00000000" w:rsidR="00000000" w:rsidRPr="00000000">
              <w:rPr>
                <w:rtl w:val="0"/>
              </w:rPr>
            </w:r>
          </w:p>
        </w:tc>
        <w:tc>
          <w:tcPr>
            <w:shd w:fill="fff2cc" w:val="clear"/>
          </w:tcPr>
          <w:p w:rsidR="00000000" w:rsidDel="00000000" w:rsidP="00000000" w:rsidRDefault="00000000" w:rsidRPr="00000000" w14:paraId="000001F7">
            <w:pPr>
              <w:jc w:val="center"/>
              <w:rPr/>
            </w:pPr>
            <w:r w:rsidDel="00000000" w:rsidR="00000000" w:rsidRPr="00000000">
              <w:rPr>
                <w:rFonts w:ascii="Arial" w:cs="Arial" w:eastAsia="Arial" w:hAnsi="Arial"/>
                <w:i w:val="1"/>
                <w:color w:val="808080"/>
                <w:sz w:val="18"/>
                <w:szCs w:val="18"/>
                <w:rtl w:val="0"/>
              </w:rPr>
              <w:t xml:space="preserve">C/PC/NC</w:t>
            </w:r>
            <w:r w:rsidDel="00000000" w:rsidR="00000000" w:rsidRPr="00000000">
              <w:rPr>
                <w:rtl w:val="0"/>
              </w:rPr>
            </w:r>
          </w:p>
        </w:tc>
        <w:tc>
          <w:tcPr>
            <w:shd w:fill="fff2cc" w:val="clear"/>
          </w:tcPr>
          <w:p w:rsidR="00000000" w:rsidDel="00000000" w:rsidP="00000000" w:rsidRDefault="00000000" w:rsidRPr="00000000" w14:paraId="000001F8">
            <w:pPr>
              <w:rPr/>
            </w:pPr>
            <w:r w:rsidDel="00000000" w:rsidR="00000000" w:rsidRPr="00000000">
              <w:rPr>
                <w:rFonts w:ascii="Arial" w:cs="Arial" w:eastAsia="Arial" w:hAnsi="Arial"/>
                <w:i w:val="1"/>
                <w:color w:val="808080"/>
                <w:sz w:val="18"/>
                <w:szCs w:val="18"/>
                <w:rtl w:val="0"/>
              </w:rPr>
              <w:t xml:space="preserve">[Vendor to complete]</w:t>
            </w:r>
            <w:r w:rsidDel="00000000" w:rsidR="00000000" w:rsidRPr="00000000">
              <w:rPr>
                <w:rtl w:val="0"/>
              </w:rPr>
            </w:r>
          </w:p>
        </w:tc>
        <w:tc>
          <w:tcPr>
            <w:shd w:fill="fff2cc" w:val="clear"/>
          </w:tcPr>
          <w:p w:rsidR="00000000" w:rsidDel="00000000" w:rsidP="00000000" w:rsidRDefault="00000000" w:rsidRPr="00000000" w14:paraId="000001F9">
            <w:pPr>
              <w:rPr/>
            </w:pPr>
            <w:r w:rsidDel="00000000" w:rsidR="00000000" w:rsidRPr="00000000">
              <w:rPr>
                <w:rFonts w:ascii="Arial" w:cs="Arial" w:eastAsia="Arial" w:hAnsi="Arial"/>
                <w:i w:val="1"/>
                <w:color w:val="808080"/>
                <w:sz w:val="18"/>
                <w:szCs w:val="18"/>
                <w:rtl w:val="0"/>
              </w:rPr>
              <w:t xml:space="preserve">[Section #]</w:t>
            </w:r>
            <w:r w:rsidDel="00000000" w:rsidR="00000000" w:rsidRPr="00000000">
              <w:rPr>
                <w:rtl w:val="0"/>
              </w:rPr>
            </w:r>
          </w:p>
        </w:tc>
      </w:tr>
    </w:tbl>
    <w:p w:rsidR="00000000" w:rsidDel="00000000" w:rsidP="00000000" w:rsidRDefault="00000000" w:rsidRPr="00000000" w14:paraId="000001FA">
      <w:pPr>
        <w:spacing w:after="120" w:before="360" w:lineRule="auto"/>
        <w:rPr/>
      </w:pPr>
      <w:r w:rsidDel="00000000" w:rsidR="00000000" w:rsidRPr="00000000">
        <w:rPr>
          <w:rFonts w:ascii="Arial" w:cs="Arial" w:eastAsia="Arial" w:hAnsi="Arial"/>
          <w:b w:val="1"/>
          <w:sz w:val="24"/>
          <w:szCs w:val="24"/>
          <w:rtl w:val="0"/>
        </w:rPr>
        <w:t xml:space="preserve">Section B: Vendor Qualification Requirements (Ref: Section 11.3)</w:t>
      </w:r>
      <w:r w:rsidDel="00000000" w:rsidR="00000000" w:rsidRPr="00000000">
        <w:rPr>
          <w:rtl w:val="0"/>
        </w:rPr>
      </w:r>
    </w:p>
    <w:tbl>
      <w:tblPr>
        <w:tblStyle w:val="Table14"/>
        <w:tblW w:w="9648.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720"/>
        <w:gridCol w:w="2160"/>
        <w:gridCol w:w="720"/>
        <w:gridCol w:w="900"/>
        <w:gridCol w:w="3348"/>
        <w:gridCol w:w="1800"/>
        <w:tblGridChange w:id="0">
          <w:tblGrid>
            <w:gridCol w:w="720"/>
            <w:gridCol w:w="2160"/>
            <w:gridCol w:w="720"/>
            <w:gridCol w:w="900"/>
            <w:gridCol w:w="3348"/>
            <w:gridCol w:w="1800"/>
          </w:tblGrid>
        </w:tblGridChange>
      </w:tblGrid>
      <w:tr>
        <w:trPr>
          <w:cantSplit w:val="0"/>
          <w:tblHeader w:val="0"/>
        </w:trPr>
        <w:tc>
          <w:tcPr>
            <w:shd w:fill="1f3864" w:val="clear"/>
          </w:tcPr>
          <w:p w:rsidR="00000000" w:rsidDel="00000000" w:rsidP="00000000" w:rsidRDefault="00000000" w:rsidRPr="00000000" w14:paraId="000001FB">
            <w:pPr>
              <w:jc w:val="center"/>
              <w:rPr/>
            </w:pPr>
            <w:r w:rsidDel="00000000" w:rsidR="00000000" w:rsidRPr="00000000">
              <w:rPr>
                <w:rFonts w:ascii="Arial" w:cs="Arial" w:eastAsia="Arial" w:hAnsi="Arial"/>
                <w:b w:val="1"/>
                <w:color w:val="ffffff"/>
                <w:sz w:val="18"/>
                <w:szCs w:val="18"/>
                <w:rtl w:val="0"/>
              </w:rPr>
              <w:t xml:space="preserve">Req ID</w:t>
            </w:r>
            <w:r w:rsidDel="00000000" w:rsidR="00000000" w:rsidRPr="00000000">
              <w:rPr>
                <w:rtl w:val="0"/>
              </w:rPr>
            </w:r>
          </w:p>
        </w:tc>
        <w:tc>
          <w:tcPr>
            <w:shd w:fill="1f3864" w:val="clear"/>
          </w:tcPr>
          <w:p w:rsidR="00000000" w:rsidDel="00000000" w:rsidP="00000000" w:rsidRDefault="00000000" w:rsidRPr="00000000" w14:paraId="000001FC">
            <w:pPr>
              <w:rPr/>
            </w:pPr>
            <w:r w:rsidDel="00000000" w:rsidR="00000000" w:rsidRPr="00000000">
              <w:rPr>
                <w:rFonts w:ascii="Arial" w:cs="Arial" w:eastAsia="Arial" w:hAnsi="Arial"/>
                <w:b w:val="1"/>
                <w:color w:val="ffffff"/>
                <w:sz w:val="18"/>
                <w:szCs w:val="18"/>
                <w:rtl w:val="0"/>
              </w:rPr>
              <w:t xml:space="preserve">Requirement Description</w:t>
            </w:r>
            <w:r w:rsidDel="00000000" w:rsidR="00000000" w:rsidRPr="00000000">
              <w:rPr>
                <w:rtl w:val="0"/>
              </w:rPr>
            </w:r>
          </w:p>
        </w:tc>
        <w:tc>
          <w:tcPr>
            <w:shd w:fill="1f3864" w:val="clear"/>
          </w:tcPr>
          <w:p w:rsidR="00000000" w:rsidDel="00000000" w:rsidP="00000000" w:rsidRDefault="00000000" w:rsidRPr="00000000" w14:paraId="000001FD">
            <w:pPr>
              <w:jc w:val="center"/>
              <w:rPr/>
            </w:pPr>
            <w:r w:rsidDel="00000000" w:rsidR="00000000" w:rsidRPr="00000000">
              <w:rPr>
                <w:rFonts w:ascii="Arial" w:cs="Arial" w:eastAsia="Arial" w:hAnsi="Arial"/>
                <w:b w:val="1"/>
                <w:color w:val="ffffff"/>
                <w:sz w:val="18"/>
                <w:szCs w:val="18"/>
                <w:rtl w:val="0"/>
              </w:rPr>
              <w:t xml:space="preserve">Type</w:t>
            </w:r>
            <w:r w:rsidDel="00000000" w:rsidR="00000000" w:rsidRPr="00000000">
              <w:rPr>
                <w:rtl w:val="0"/>
              </w:rPr>
            </w:r>
          </w:p>
        </w:tc>
        <w:tc>
          <w:tcPr>
            <w:shd w:fill="1f3864" w:val="clear"/>
          </w:tcPr>
          <w:p w:rsidR="00000000" w:rsidDel="00000000" w:rsidP="00000000" w:rsidRDefault="00000000" w:rsidRPr="00000000" w14:paraId="000001FE">
            <w:pPr>
              <w:jc w:val="center"/>
              <w:rPr/>
            </w:pPr>
            <w:r w:rsidDel="00000000" w:rsidR="00000000" w:rsidRPr="00000000">
              <w:rPr>
                <w:rFonts w:ascii="Arial" w:cs="Arial" w:eastAsia="Arial" w:hAnsi="Arial"/>
                <w:b w:val="1"/>
                <w:color w:val="ffffff"/>
                <w:sz w:val="18"/>
                <w:szCs w:val="18"/>
                <w:rtl w:val="0"/>
              </w:rPr>
              <w:t xml:space="preserve">Status</w:t>
            </w:r>
            <w:r w:rsidDel="00000000" w:rsidR="00000000" w:rsidRPr="00000000">
              <w:rPr>
                <w:rtl w:val="0"/>
              </w:rPr>
            </w:r>
          </w:p>
        </w:tc>
        <w:tc>
          <w:tcPr>
            <w:shd w:fill="1f3864" w:val="clear"/>
          </w:tcPr>
          <w:p w:rsidR="00000000" w:rsidDel="00000000" w:rsidP="00000000" w:rsidRDefault="00000000" w:rsidRPr="00000000" w14:paraId="000001FF">
            <w:pPr>
              <w:rPr/>
            </w:pPr>
            <w:r w:rsidDel="00000000" w:rsidR="00000000" w:rsidRPr="00000000">
              <w:rPr>
                <w:rFonts w:ascii="Arial" w:cs="Arial" w:eastAsia="Arial" w:hAnsi="Arial"/>
                <w:b w:val="1"/>
                <w:color w:val="ffffff"/>
                <w:sz w:val="18"/>
                <w:szCs w:val="18"/>
                <w:rtl w:val="0"/>
              </w:rPr>
              <w:t xml:space="preserve">Vendor Response / Evidence</w:t>
            </w:r>
            <w:r w:rsidDel="00000000" w:rsidR="00000000" w:rsidRPr="00000000">
              <w:rPr>
                <w:rtl w:val="0"/>
              </w:rPr>
            </w:r>
          </w:p>
        </w:tc>
        <w:tc>
          <w:tcPr>
            <w:shd w:fill="1f3864" w:val="clear"/>
          </w:tcPr>
          <w:p w:rsidR="00000000" w:rsidDel="00000000" w:rsidP="00000000" w:rsidRDefault="00000000" w:rsidRPr="00000000" w14:paraId="00000200">
            <w:pPr>
              <w:rPr/>
            </w:pPr>
            <w:r w:rsidDel="00000000" w:rsidR="00000000" w:rsidRPr="00000000">
              <w:rPr>
                <w:rFonts w:ascii="Arial" w:cs="Arial" w:eastAsia="Arial" w:hAnsi="Arial"/>
                <w:b w:val="1"/>
                <w:color w:val="ffffff"/>
                <w:sz w:val="18"/>
                <w:szCs w:val="18"/>
                <w:rtl w:val="0"/>
              </w:rPr>
              <w:t xml:space="preserve">Proposal Section Ref</w:t>
            </w:r>
            <w:r w:rsidDel="00000000" w:rsidR="00000000" w:rsidRPr="00000000">
              <w:rPr>
                <w:rtl w:val="0"/>
              </w:rPr>
            </w:r>
          </w:p>
        </w:tc>
      </w:tr>
      <w:tr>
        <w:trPr>
          <w:cantSplit w:val="0"/>
          <w:tblHeader w:val="0"/>
        </w:trPr>
        <w:tc>
          <w:tcPr/>
          <w:p w:rsidR="00000000" w:rsidDel="00000000" w:rsidP="00000000" w:rsidRDefault="00000000" w:rsidRPr="00000000" w14:paraId="00000201">
            <w:pPr>
              <w:jc w:val="center"/>
              <w:rPr/>
            </w:pPr>
            <w:r w:rsidDel="00000000" w:rsidR="00000000" w:rsidRPr="00000000">
              <w:rPr>
                <w:rFonts w:ascii="Arial" w:cs="Arial" w:eastAsia="Arial" w:hAnsi="Arial"/>
                <w:sz w:val="18"/>
                <w:szCs w:val="18"/>
                <w:rtl w:val="0"/>
              </w:rPr>
              <w:t xml:space="preserve">VQ-01</w:t>
            </w:r>
            <w:r w:rsidDel="00000000" w:rsidR="00000000" w:rsidRPr="00000000">
              <w:rPr>
                <w:rtl w:val="0"/>
              </w:rPr>
            </w:r>
          </w:p>
        </w:tc>
        <w:tc>
          <w:tcPr/>
          <w:p w:rsidR="00000000" w:rsidDel="00000000" w:rsidP="00000000" w:rsidRDefault="00000000" w:rsidRPr="00000000" w14:paraId="00000202">
            <w:pPr>
              <w:rPr/>
            </w:pPr>
            <w:r w:rsidDel="00000000" w:rsidR="00000000" w:rsidRPr="00000000">
              <w:rPr>
                <w:rFonts w:ascii="Arial" w:cs="Arial" w:eastAsia="Arial" w:hAnsi="Arial"/>
                <w:sz w:val="18"/>
                <w:szCs w:val="18"/>
                <w:rtl w:val="0"/>
              </w:rPr>
              <w:t xml:space="preserve">Minimum 5 years of cloud migration delivery experience.</w:t>
            </w:r>
            <w:r w:rsidDel="00000000" w:rsidR="00000000" w:rsidRPr="00000000">
              <w:rPr>
                <w:rtl w:val="0"/>
              </w:rPr>
            </w:r>
          </w:p>
        </w:tc>
        <w:tc>
          <w:tcPr/>
          <w:p w:rsidR="00000000" w:rsidDel="00000000" w:rsidP="00000000" w:rsidRDefault="00000000" w:rsidRPr="00000000" w14:paraId="00000203">
            <w:pPr>
              <w:jc w:val="center"/>
              <w:rPr/>
            </w:pPr>
            <w:r w:rsidDel="00000000" w:rsidR="00000000" w:rsidRPr="00000000">
              <w:rPr>
                <w:rFonts w:ascii="Arial" w:cs="Arial" w:eastAsia="Arial" w:hAnsi="Arial"/>
                <w:sz w:val="18"/>
                <w:szCs w:val="18"/>
                <w:rtl w:val="0"/>
              </w:rPr>
              <w:t xml:space="preserve">M</w:t>
            </w:r>
            <w:r w:rsidDel="00000000" w:rsidR="00000000" w:rsidRPr="00000000">
              <w:rPr>
                <w:rtl w:val="0"/>
              </w:rPr>
            </w:r>
          </w:p>
        </w:tc>
        <w:tc>
          <w:tcPr>
            <w:shd w:fill="fff2cc" w:val="clear"/>
          </w:tcPr>
          <w:p w:rsidR="00000000" w:rsidDel="00000000" w:rsidP="00000000" w:rsidRDefault="00000000" w:rsidRPr="00000000" w14:paraId="00000204">
            <w:pPr>
              <w:jc w:val="center"/>
              <w:rPr/>
            </w:pPr>
            <w:r w:rsidDel="00000000" w:rsidR="00000000" w:rsidRPr="00000000">
              <w:rPr>
                <w:rFonts w:ascii="Arial" w:cs="Arial" w:eastAsia="Arial" w:hAnsi="Arial"/>
                <w:i w:val="1"/>
                <w:color w:val="808080"/>
                <w:sz w:val="18"/>
                <w:szCs w:val="18"/>
                <w:rtl w:val="0"/>
              </w:rPr>
              <w:t xml:space="preserve">C/PC/NC</w:t>
            </w:r>
            <w:r w:rsidDel="00000000" w:rsidR="00000000" w:rsidRPr="00000000">
              <w:rPr>
                <w:rtl w:val="0"/>
              </w:rPr>
            </w:r>
          </w:p>
        </w:tc>
        <w:tc>
          <w:tcPr>
            <w:shd w:fill="fff2cc" w:val="clear"/>
          </w:tcPr>
          <w:p w:rsidR="00000000" w:rsidDel="00000000" w:rsidP="00000000" w:rsidRDefault="00000000" w:rsidRPr="00000000" w14:paraId="00000205">
            <w:pPr>
              <w:rPr/>
            </w:pPr>
            <w:r w:rsidDel="00000000" w:rsidR="00000000" w:rsidRPr="00000000">
              <w:rPr>
                <w:rFonts w:ascii="Arial" w:cs="Arial" w:eastAsia="Arial" w:hAnsi="Arial"/>
                <w:i w:val="1"/>
                <w:color w:val="808080"/>
                <w:sz w:val="18"/>
                <w:szCs w:val="18"/>
                <w:rtl w:val="0"/>
              </w:rPr>
              <w:t xml:space="preserve">[Vendor to complete]</w:t>
            </w:r>
            <w:r w:rsidDel="00000000" w:rsidR="00000000" w:rsidRPr="00000000">
              <w:rPr>
                <w:rtl w:val="0"/>
              </w:rPr>
            </w:r>
          </w:p>
        </w:tc>
        <w:tc>
          <w:tcPr>
            <w:shd w:fill="fff2cc" w:val="clear"/>
          </w:tcPr>
          <w:p w:rsidR="00000000" w:rsidDel="00000000" w:rsidP="00000000" w:rsidRDefault="00000000" w:rsidRPr="00000000" w14:paraId="00000206">
            <w:pPr>
              <w:rPr/>
            </w:pPr>
            <w:r w:rsidDel="00000000" w:rsidR="00000000" w:rsidRPr="00000000">
              <w:rPr>
                <w:rFonts w:ascii="Arial" w:cs="Arial" w:eastAsia="Arial" w:hAnsi="Arial"/>
                <w:i w:val="1"/>
                <w:color w:val="808080"/>
                <w:sz w:val="18"/>
                <w:szCs w:val="18"/>
                <w:rtl w:val="0"/>
              </w:rPr>
              <w:t xml:space="preserve">[Section #]</w:t>
            </w:r>
            <w:r w:rsidDel="00000000" w:rsidR="00000000" w:rsidRPr="00000000">
              <w:rPr>
                <w:rtl w:val="0"/>
              </w:rPr>
            </w:r>
          </w:p>
        </w:tc>
      </w:tr>
      <w:tr>
        <w:trPr>
          <w:cantSplit w:val="0"/>
          <w:tblHeader w:val="0"/>
        </w:trPr>
        <w:tc>
          <w:tcPr/>
          <w:p w:rsidR="00000000" w:rsidDel="00000000" w:rsidP="00000000" w:rsidRDefault="00000000" w:rsidRPr="00000000" w14:paraId="00000207">
            <w:pPr>
              <w:jc w:val="center"/>
              <w:rPr/>
            </w:pPr>
            <w:r w:rsidDel="00000000" w:rsidR="00000000" w:rsidRPr="00000000">
              <w:rPr>
                <w:rFonts w:ascii="Arial" w:cs="Arial" w:eastAsia="Arial" w:hAnsi="Arial"/>
                <w:sz w:val="18"/>
                <w:szCs w:val="18"/>
                <w:rtl w:val="0"/>
              </w:rPr>
              <w:t xml:space="preserve">VQ-02</w:t>
            </w:r>
            <w:r w:rsidDel="00000000" w:rsidR="00000000" w:rsidRPr="00000000">
              <w:rPr>
                <w:rtl w:val="0"/>
              </w:rPr>
            </w:r>
          </w:p>
        </w:tc>
        <w:tc>
          <w:tcPr/>
          <w:p w:rsidR="00000000" w:rsidDel="00000000" w:rsidP="00000000" w:rsidRDefault="00000000" w:rsidRPr="00000000" w14:paraId="00000208">
            <w:pPr>
              <w:rPr/>
            </w:pPr>
            <w:r w:rsidDel="00000000" w:rsidR="00000000" w:rsidRPr="00000000">
              <w:rPr>
                <w:rFonts w:ascii="Arial" w:cs="Arial" w:eastAsia="Arial" w:hAnsi="Arial"/>
                <w:sz w:val="18"/>
                <w:szCs w:val="18"/>
                <w:rtl w:val="0"/>
              </w:rPr>
              <w:t xml:space="preserve">At least three cloud migration programmes in financial services sector, each exceeding USD 5M in programme value.</w:t>
            </w:r>
            <w:r w:rsidDel="00000000" w:rsidR="00000000" w:rsidRPr="00000000">
              <w:rPr>
                <w:rtl w:val="0"/>
              </w:rPr>
            </w:r>
          </w:p>
        </w:tc>
        <w:tc>
          <w:tcPr/>
          <w:p w:rsidR="00000000" w:rsidDel="00000000" w:rsidP="00000000" w:rsidRDefault="00000000" w:rsidRPr="00000000" w14:paraId="00000209">
            <w:pPr>
              <w:jc w:val="center"/>
              <w:rPr/>
            </w:pPr>
            <w:r w:rsidDel="00000000" w:rsidR="00000000" w:rsidRPr="00000000">
              <w:rPr>
                <w:rFonts w:ascii="Arial" w:cs="Arial" w:eastAsia="Arial" w:hAnsi="Arial"/>
                <w:sz w:val="18"/>
                <w:szCs w:val="18"/>
                <w:rtl w:val="0"/>
              </w:rPr>
              <w:t xml:space="preserve">M</w:t>
            </w:r>
            <w:r w:rsidDel="00000000" w:rsidR="00000000" w:rsidRPr="00000000">
              <w:rPr>
                <w:rtl w:val="0"/>
              </w:rPr>
            </w:r>
          </w:p>
        </w:tc>
        <w:tc>
          <w:tcPr>
            <w:shd w:fill="fff2cc" w:val="clear"/>
          </w:tcPr>
          <w:p w:rsidR="00000000" w:rsidDel="00000000" w:rsidP="00000000" w:rsidRDefault="00000000" w:rsidRPr="00000000" w14:paraId="0000020A">
            <w:pPr>
              <w:jc w:val="center"/>
              <w:rPr/>
            </w:pPr>
            <w:r w:rsidDel="00000000" w:rsidR="00000000" w:rsidRPr="00000000">
              <w:rPr>
                <w:rFonts w:ascii="Arial" w:cs="Arial" w:eastAsia="Arial" w:hAnsi="Arial"/>
                <w:i w:val="1"/>
                <w:color w:val="808080"/>
                <w:sz w:val="18"/>
                <w:szCs w:val="18"/>
                <w:rtl w:val="0"/>
              </w:rPr>
              <w:t xml:space="preserve">C/PC/NC</w:t>
            </w:r>
            <w:r w:rsidDel="00000000" w:rsidR="00000000" w:rsidRPr="00000000">
              <w:rPr>
                <w:rtl w:val="0"/>
              </w:rPr>
            </w:r>
          </w:p>
        </w:tc>
        <w:tc>
          <w:tcPr>
            <w:shd w:fill="fff2cc" w:val="clear"/>
          </w:tcPr>
          <w:p w:rsidR="00000000" w:rsidDel="00000000" w:rsidP="00000000" w:rsidRDefault="00000000" w:rsidRPr="00000000" w14:paraId="0000020B">
            <w:pPr>
              <w:rPr/>
            </w:pPr>
            <w:r w:rsidDel="00000000" w:rsidR="00000000" w:rsidRPr="00000000">
              <w:rPr>
                <w:rFonts w:ascii="Arial" w:cs="Arial" w:eastAsia="Arial" w:hAnsi="Arial"/>
                <w:i w:val="1"/>
                <w:color w:val="808080"/>
                <w:sz w:val="18"/>
                <w:szCs w:val="18"/>
                <w:rtl w:val="0"/>
              </w:rPr>
              <w:t xml:space="preserve">[Vendor to complete]</w:t>
            </w:r>
            <w:r w:rsidDel="00000000" w:rsidR="00000000" w:rsidRPr="00000000">
              <w:rPr>
                <w:rtl w:val="0"/>
              </w:rPr>
            </w:r>
          </w:p>
        </w:tc>
        <w:tc>
          <w:tcPr>
            <w:shd w:fill="fff2cc" w:val="clear"/>
          </w:tcPr>
          <w:p w:rsidR="00000000" w:rsidDel="00000000" w:rsidP="00000000" w:rsidRDefault="00000000" w:rsidRPr="00000000" w14:paraId="0000020C">
            <w:pPr>
              <w:rPr/>
            </w:pPr>
            <w:r w:rsidDel="00000000" w:rsidR="00000000" w:rsidRPr="00000000">
              <w:rPr>
                <w:rFonts w:ascii="Arial" w:cs="Arial" w:eastAsia="Arial" w:hAnsi="Arial"/>
                <w:i w:val="1"/>
                <w:color w:val="808080"/>
                <w:sz w:val="18"/>
                <w:szCs w:val="18"/>
                <w:rtl w:val="0"/>
              </w:rPr>
              <w:t xml:space="preserve">[Section #]</w:t>
            </w:r>
            <w:r w:rsidDel="00000000" w:rsidR="00000000" w:rsidRPr="00000000">
              <w:rPr>
                <w:rtl w:val="0"/>
              </w:rPr>
            </w:r>
          </w:p>
        </w:tc>
      </w:tr>
      <w:tr>
        <w:trPr>
          <w:cantSplit w:val="0"/>
          <w:tblHeader w:val="0"/>
        </w:trPr>
        <w:tc>
          <w:tcPr/>
          <w:p w:rsidR="00000000" w:rsidDel="00000000" w:rsidP="00000000" w:rsidRDefault="00000000" w:rsidRPr="00000000" w14:paraId="0000020D">
            <w:pPr>
              <w:jc w:val="center"/>
              <w:rPr/>
            </w:pPr>
            <w:r w:rsidDel="00000000" w:rsidR="00000000" w:rsidRPr="00000000">
              <w:rPr>
                <w:rFonts w:ascii="Arial" w:cs="Arial" w:eastAsia="Arial" w:hAnsi="Arial"/>
                <w:sz w:val="18"/>
                <w:szCs w:val="18"/>
                <w:rtl w:val="0"/>
              </w:rPr>
              <w:t xml:space="preserve">VQ-03</w:t>
            </w:r>
            <w:r w:rsidDel="00000000" w:rsidR="00000000" w:rsidRPr="00000000">
              <w:rPr>
                <w:rtl w:val="0"/>
              </w:rPr>
            </w:r>
          </w:p>
        </w:tc>
        <w:tc>
          <w:tcPr/>
          <w:p w:rsidR="00000000" w:rsidDel="00000000" w:rsidP="00000000" w:rsidRDefault="00000000" w:rsidRPr="00000000" w14:paraId="0000020E">
            <w:pPr>
              <w:rPr/>
            </w:pPr>
            <w:r w:rsidDel="00000000" w:rsidR="00000000" w:rsidRPr="00000000">
              <w:rPr>
                <w:rFonts w:ascii="Arial" w:cs="Arial" w:eastAsia="Arial" w:hAnsi="Arial"/>
                <w:sz w:val="18"/>
                <w:szCs w:val="18"/>
                <w:rtl w:val="0"/>
              </w:rPr>
              <w:t xml:space="preserve">AWS Premier Tier Partner or Azure Expert MSP certification (current, not expired).</w:t>
            </w:r>
            <w:r w:rsidDel="00000000" w:rsidR="00000000" w:rsidRPr="00000000">
              <w:rPr>
                <w:rtl w:val="0"/>
              </w:rPr>
            </w:r>
          </w:p>
        </w:tc>
        <w:tc>
          <w:tcPr/>
          <w:p w:rsidR="00000000" w:rsidDel="00000000" w:rsidP="00000000" w:rsidRDefault="00000000" w:rsidRPr="00000000" w14:paraId="0000020F">
            <w:pPr>
              <w:jc w:val="center"/>
              <w:rPr/>
            </w:pPr>
            <w:r w:rsidDel="00000000" w:rsidR="00000000" w:rsidRPr="00000000">
              <w:rPr>
                <w:rFonts w:ascii="Arial" w:cs="Arial" w:eastAsia="Arial" w:hAnsi="Arial"/>
                <w:sz w:val="18"/>
                <w:szCs w:val="18"/>
                <w:rtl w:val="0"/>
              </w:rPr>
              <w:t xml:space="preserve">M</w:t>
            </w:r>
            <w:r w:rsidDel="00000000" w:rsidR="00000000" w:rsidRPr="00000000">
              <w:rPr>
                <w:rtl w:val="0"/>
              </w:rPr>
            </w:r>
          </w:p>
        </w:tc>
        <w:tc>
          <w:tcPr>
            <w:shd w:fill="fff2cc" w:val="clear"/>
          </w:tcPr>
          <w:p w:rsidR="00000000" w:rsidDel="00000000" w:rsidP="00000000" w:rsidRDefault="00000000" w:rsidRPr="00000000" w14:paraId="00000210">
            <w:pPr>
              <w:jc w:val="center"/>
              <w:rPr/>
            </w:pPr>
            <w:r w:rsidDel="00000000" w:rsidR="00000000" w:rsidRPr="00000000">
              <w:rPr>
                <w:rFonts w:ascii="Arial" w:cs="Arial" w:eastAsia="Arial" w:hAnsi="Arial"/>
                <w:i w:val="1"/>
                <w:color w:val="808080"/>
                <w:sz w:val="18"/>
                <w:szCs w:val="18"/>
                <w:rtl w:val="0"/>
              </w:rPr>
              <w:t xml:space="preserve">C/PC/NC</w:t>
            </w:r>
            <w:r w:rsidDel="00000000" w:rsidR="00000000" w:rsidRPr="00000000">
              <w:rPr>
                <w:rtl w:val="0"/>
              </w:rPr>
            </w:r>
          </w:p>
        </w:tc>
        <w:tc>
          <w:tcPr>
            <w:shd w:fill="fff2cc" w:val="clear"/>
          </w:tcPr>
          <w:p w:rsidR="00000000" w:rsidDel="00000000" w:rsidP="00000000" w:rsidRDefault="00000000" w:rsidRPr="00000000" w14:paraId="00000211">
            <w:pPr>
              <w:rPr/>
            </w:pPr>
            <w:r w:rsidDel="00000000" w:rsidR="00000000" w:rsidRPr="00000000">
              <w:rPr>
                <w:rFonts w:ascii="Arial" w:cs="Arial" w:eastAsia="Arial" w:hAnsi="Arial"/>
                <w:i w:val="1"/>
                <w:color w:val="808080"/>
                <w:sz w:val="18"/>
                <w:szCs w:val="18"/>
                <w:rtl w:val="0"/>
              </w:rPr>
              <w:t xml:space="preserve">[Vendor to complete]</w:t>
            </w:r>
            <w:r w:rsidDel="00000000" w:rsidR="00000000" w:rsidRPr="00000000">
              <w:rPr>
                <w:rtl w:val="0"/>
              </w:rPr>
            </w:r>
          </w:p>
        </w:tc>
        <w:tc>
          <w:tcPr>
            <w:shd w:fill="fff2cc" w:val="clear"/>
          </w:tcPr>
          <w:p w:rsidR="00000000" w:rsidDel="00000000" w:rsidP="00000000" w:rsidRDefault="00000000" w:rsidRPr="00000000" w14:paraId="00000212">
            <w:pPr>
              <w:rPr/>
            </w:pPr>
            <w:r w:rsidDel="00000000" w:rsidR="00000000" w:rsidRPr="00000000">
              <w:rPr>
                <w:rFonts w:ascii="Arial" w:cs="Arial" w:eastAsia="Arial" w:hAnsi="Arial"/>
                <w:i w:val="1"/>
                <w:color w:val="808080"/>
                <w:sz w:val="18"/>
                <w:szCs w:val="18"/>
                <w:rtl w:val="0"/>
              </w:rPr>
              <w:t xml:space="preserve">[Section #]</w:t>
            </w:r>
            <w:r w:rsidDel="00000000" w:rsidR="00000000" w:rsidRPr="00000000">
              <w:rPr>
                <w:rtl w:val="0"/>
              </w:rPr>
            </w:r>
          </w:p>
        </w:tc>
      </w:tr>
      <w:tr>
        <w:trPr>
          <w:cantSplit w:val="0"/>
          <w:tblHeader w:val="0"/>
        </w:trPr>
        <w:tc>
          <w:tcPr/>
          <w:p w:rsidR="00000000" w:rsidDel="00000000" w:rsidP="00000000" w:rsidRDefault="00000000" w:rsidRPr="00000000" w14:paraId="00000213">
            <w:pPr>
              <w:jc w:val="center"/>
              <w:rPr/>
            </w:pPr>
            <w:r w:rsidDel="00000000" w:rsidR="00000000" w:rsidRPr="00000000">
              <w:rPr>
                <w:rFonts w:ascii="Arial" w:cs="Arial" w:eastAsia="Arial" w:hAnsi="Arial"/>
                <w:sz w:val="18"/>
                <w:szCs w:val="18"/>
                <w:rtl w:val="0"/>
              </w:rPr>
              <w:t xml:space="preserve">VQ-04</w:t>
            </w:r>
            <w:r w:rsidDel="00000000" w:rsidR="00000000" w:rsidRPr="00000000">
              <w:rPr>
                <w:rtl w:val="0"/>
              </w:rPr>
            </w:r>
          </w:p>
        </w:tc>
        <w:tc>
          <w:tcPr/>
          <w:p w:rsidR="00000000" w:rsidDel="00000000" w:rsidP="00000000" w:rsidRDefault="00000000" w:rsidRPr="00000000" w14:paraId="00000214">
            <w:pPr>
              <w:rPr/>
            </w:pPr>
            <w:r w:rsidDel="00000000" w:rsidR="00000000" w:rsidRPr="00000000">
              <w:rPr>
                <w:rFonts w:ascii="Arial" w:cs="Arial" w:eastAsia="Arial" w:hAnsi="Arial"/>
                <w:sz w:val="18"/>
                <w:szCs w:val="18"/>
                <w:rtl w:val="0"/>
              </w:rPr>
              <w:t xml:space="preserve">ISO 27001 and SOC 2 Type II certified organisation.</w:t>
            </w:r>
            <w:r w:rsidDel="00000000" w:rsidR="00000000" w:rsidRPr="00000000">
              <w:rPr>
                <w:rtl w:val="0"/>
              </w:rPr>
            </w:r>
          </w:p>
        </w:tc>
        <w:tc>
          <w:tcPr/>
          <w:p w:rsidR="00000000" w:rsidDel="00000000" w:rsidP="00000000" w:rsidRDefault="00000000" w:rsidRPr="00000000" w14:paraId="00000215">
            <w:pPr>
              <w:jc w:val="center"/>
              <w:rPr/>
            </w:pPr>
            <w:r w:rsidDel="00000000" w:rsidR="00000000" w:rsidRPr="00000000">
              <w:rPr>
                <w:rFonts w:ascii="Arial" w:cs="Arial" w:eastAsia="Arial" w:hAnsi="Arial"/>
                <w:sz w:val="18"/>
                <w:szCs w:val="18"/>
                <w:rtl w:val="0"/>
              </w:rPr>
              <w:t xml:space="preserve">M</w:t>
            </w:r>
            <w:r w:rsidDel="00000000" w:rsidR="00000000" w:rsidRPr="00000000">
              <w:rPr>
                <w:rtl w:val="0"/>
              </w:rPr>
            </w:r>
          </w:p>
        </w:tc>
        <w:tc>
          <w:tcPr>
            <w:shd w:fill="fff2cc" w:val="clear"/>
          </w:tcPr>
          <w:p w:rsidR="00000000" w:rsidDel="00000000" w:rsidP="00000000" w:rsidRDefault="00000000" w:rsidRPr="00000000" w14:paraId="00000216">
            <w:pPr>
              <w:jc w:val="center"/>
              <w:rPr/>
            </w:pPr>
            <w:r w:rsidDel="00000000" w:rsidR="00000000" w:rsidRPr="00000000">
              <w:rPr>
                <w:rFonts w:ascii="Arial" w:cs="Arial" w:eastAsia="Arial" w:hAnsi="Arial"/>
                <w:i w:val="1"/>
                <w:color w:val="808080"/>
                <w:sz w:val="18"/>
                <w:szCs w:val="18"/>
                <w:rtl w:val="0"/>
              </w:rPr>
              <w:t xml:space="preserve">C/PC/NC</w:t>
            </w:r>
            <w:r w:rsidDel="00000000" w:rsidR="00000000" w:rsidRPr="00000000">
              <w:rPr>
                <w:rtl w:val="0"/>
              </w:rPr>
            </w:r>
          </w:p>
        </w:tc>
        <w:tc>
          <w:tcPr>
            <w:shd w:fill="fff2cc" w:val="clear"/>
          </w:tcPr>
          <w:p w:rsidR="00000000" w:rsidDel="00000000" w:rsidP="00000000" w:rsidRDefault="00000000" w:rsidRPr="00000000" w14:paraId="00000217">
            <w:pPr>
              <w:rPr/>
            </w:pPr>
            <w:r w:rsidDel="00000000" w:rsidR="00000000" w:rsidRPr="00000000">
              <w:rPr>
                <w:rFonts w:ascii="Arial" w:cs="Arial" w:eastAsia="Arial" w:hAnsi="Arial"/>
                <w:i w:val="1"/>
                <w:color w:val="808080"/>
                <w:sz w:val="18"/>
                <w:szCs w:val="18"/>
                <w:rtl w:val="0"/>
              </w:rPr>
              <w:t xml:space="preserve">[Vendor to complete]</w:t>
            </w:r>
            <w:r w:rsidDel="00000000" w:rsidR="00000000" w:rsidRPr="00000000">
              <w:rPr>
                <w:rtl w:val="0"/>
              </w:rPr>
            </w:r>
          </w:p>
        </w:tc>
        <w:tc>
          <w:tcPr>
            <w:shd w:fill="fff2cc" w:val="clear"/>
          </w:tcPr>
          <w:p w:rsidR="00000000" w:rsidDel="00000000" w:rsidP="00000000" w:rsidRDefault="00000000" w:rsidRPr="00000000" w14:paraId="00000218">
            <w:pPr>
              <w:rPr/>
            </w:pPr>
            <w:r w:rsidDel="00000000" w:rsidR="00000000" w:rsidRPr="00000000">
              <w:rPr>
                <w:rFonts w:ascii="Arial" w:cs="Arial" w:eastAsia="Arial" w:hAnsi="Arial"/>
                <w:i w:val="1"/>
                <w:color w:val="808080"/>
                <w:sz w:val="18"/>
                <w:szCs w:val="18"/>
                <w:rtl w:val="0"/>
              </w:rPr>
              <w:t xml:space="preserve">[Section #]</w:t>
            </w:r>
            <w:r w:rsidDel="00000000" w:rsidR="00000000" w:rsidRPr="00000000">
              <w:rPr>
                <w:rtl w:val="0"/>
              </w:rPr>
            </w:r>
          </w:p>
        </w:tc>
      </w:tr>
      <w:tr>
        <w:trPr>
          <w:cantSplit w:val="0"/>
          <w:tblHeader w:val="0"/>
        </w:trPr>
        <w:tc>
          <w:tcPr/>
          <w:p w:rsidR="00000000" w:rsidDel="00000000" w:rsidP="00000000" w:rsidRDefault="00000000" w:rsidRPr="00000000" w14:paraId="00000219">
            <w:pPr>
              <w:jc w:val="center"/>
              <w:rPr/>
            </w:pPr>
            <w:r w:rsidDel="00000000" w:rsidR="00000000" w:rsidRPr="00000000">
              <w:rPr>
                <w:rFonts w:ascii="Arial" w:cs="Arial" w:eastAsia="Arial" w:hAnsi="Arial"/>
                <w:sz w:val="18"/>
                <w:szCs w:val="18"/>
                <w:rtl w:val="0"/>
              </w:rPr>
              <w:t xml:space="preserve">VQ-05</w:t>
            </w:r>
            <w:r w:rsidDel="00000000" w:rsidR="00000000" w:rsidRPr="00000000">
              <w:rPr>
                <w:rtl w:val="0"/>
              </w:rPr>
            </w:r>
          </w:p>
        </w:tc>
        <w:tc>
          <w:tcPr/>
          <w:p w:rsidR="00000000" w:rsidDel="00000000" w:rsidP="00000000" w:rsidRDefault="00000000" w:rsidRPr="00000000" w14:paraId="0000021A">
            <w:pPr>
              <w:rPr/>
            </w:pPr>
            <w:r w:rsidDel="00000000" w:rsidR="00000000" w:rsidRPr="00000000">
              <w:rPr>
                <w:rFonts w:ascii="Arial" w:cs="Arial" w:eastAsia="Arial" w:hAnsi="Arial"/>
                <w:sz w:val="18"/>
                <w:szCs w:val="18"/>
                <w:rtl w:val="0"/>
              </w:rPr>
              <w:t xml:space="preserve">Minimum 200 cloud-certified engineers globally.</w:t>
            </w:r>
            <w:r w:rsidDel="00000000" w:rsidR="00000000" w:rsidRPr="00000000">
              <w:rPr>
                <w:rtl w:val="0"/>
              </w:rPr>
            </w:r>
          </w:p>
        </w:tc>
        <w:tc>
          <w:tcPr/>
          <w:p w:rsidR="00000000" w:rsidDel="00000000" w:rsidP="00000000" w:rsidRDefault="00000000" w:rsidRPr="00000000" w14:paraId="0000021B">
            <w:pPr>
              <w:jc w:val="center"/>
              <w:rPr/>
            </w:pPr>
            <w:r w:rsidDel="00000000" w:rsidR="00000000" w:rsidRPr="00000000">
              <w:rPr>
                <w:rFonts w:ascii="Arial" w:cs="Arial" w:eastAsia="Arial" w:hAnsi="Arial"/>
                <w:sz w:val="18"/>
                <w:szCs w:val="18"/>
                <w:rtl w:val="0"/>
              </w:rPr>
              <w:t xml:space="preserve">M</w:t>
            </w:r>
            <w:r w:rsidDel="00000000" w:rsidR="00000000" w:rsidRPr="00000000">
              <w:rPr>
                <w:rtl w:val="0"/>
              </w:rPr>
            </w:r>
          </w:p>
        </w:tc>
        <w:tc>
          <w:tcPr>
            <w:shd w:fill="fff2cc" w:val="clear"/>
          </w:tcPr>
          <w:p w:rsidR="00000000" w:rsidDel="00000000" w:rsidP="00000000" w:rsidRDefault="00000000" w:rsidRPr="00000000" w14:paraId="0000021C">
            <w:pPr>
              <w:jc w:val="center"/>
              <w:rPr/>
            </w:pPr>
            <w:r w:rsidDel="00000000" w:rsidR="00000000" w:rsidRPr="00000000">
              <w:rPr>
                <w:rFonts w:ascii="Arial" w:cs="Arial" w:eastAsia="Arial" w:hAnsi="Arial"/>
                <w:i w:val="1"/>
                <w:color w:val="808080"/>
                <w:sz w:val="18"/>
                <w:szCs w:val="18"/>
                <w:rtl w:val="0"/>
              </w:rPr>
              <w:t xml:space="preserve">C/PC/NC</w:t>
            </w:r>
            <w:r w:rsidDel="00000000" w:rsidR="00000000" w:rsidRPr="00000000">
              <w:rPr>
                <w:rtl w:val="0"/>
              </w:rPr>
            </w:r>
          </w:p>
        </w:tc>
        <w:tc>
          <w:tcPr>
            <w:shd w:fill="fff2cc" w:val="clear"/>
          </w:tcPr>
          <w:p w:rsidR="00000000" w:rsidDel="00000000" w:rsidP="00000000" w:rsidRDefault="00000000" w:rsidRPr="00000000" w14:paraId="0000021D">
            <w:pPr>
              <w:rPr/>
            </w:pPr>
            <w:r w:rsidDel="00000000" w:rsidR="00000000" w:rsidRPr="00000000">
              <w:rPr>
                <w:rFonts w:ascii="Arial" w:cs="Arial" w:eastAsia="Arial" w:hAnsi="Arial"/>
                <w:i w:val="1"/>
                <w:color w:val="808080"/>
                <w:sz w:val="18"/>
                <w:szCs w:val="18"/>
                <w:rtl w:val="0"/>
              </w:rPr>
              <w:t xml:space="preserve">[Vendor to complete]</w:t>
            </w:r>
            <w:r w:rsidDel="00000000" w:rsidR="00000000" w:rsidRPr="00000000">
              <w:rPr>
                <w:rtl w:val="0"/>
              </w:rPr>
            </w:r>
          </w:p>
        </w:tc>
        <w:tc>
          <w:tcPr>
            <w:shd w:fill="fff2cc" w:val="clear"/>
          </w:tcPr>
          <w:p w:rsidR="00000000" w:rsidDel="00000000" w:rsidP="00000000" w:rsidRDefault="00000000" w:rsidRPr="00000000" w14:paraId="0000021E">
            <w:pPr>
              <w:rPr/>
            </w:pPr>
            <w:r w:rsidDel="00000000" w:rsidR="00000000" w:rsidRPr="00000000">
              <w:rPr>
                <w:rFonts w:ascii="Arial" w:cs="Arial" w:eastAsia="Arial" w:hAnsi="Arial"/>
                <w:i w:val="1"/>
                <w:color w:val="808080"/>
                <w:sz w:val="18"/>
                <w:szCs w:val="18"/>
                <w:rtl w:val="0"/>
              </w:rPr>
              <w:t xml:space="preserve">[Section #]</w:t>
            </w:r>
            <w:r w:rsidDel="00000000" w:rsidR="00000000" w:rsidRPr="00000000">
              <w:rPr>
                <w:rtl w:val="0"/>
              </w:rPr>
            </w:r>
          </w:p>
        </w:tc>
      </w:tr>
    </w:tbl>
    <w:p w:rsidR="00000000" w:rsidDel="00000000" w:rsidP="00000000" w:rsidRDefault="00000000" w:rsidRPr="00000000" w14:paraId="0000021F">
      <w:pPr>
        <w:spacing w:after="200" w:before="0" w:lineRule="auto"/>
        <w:rPr/>
      </w:pPr>
      <w:r w:rsidDel="00000000" w:rsidR="00000000" w:rsidRPr="00000000">
        <w:rPr>
          <w:rtl w:val="0"/>
        </w:rPr>
      </w:r>
    </w:p>
    <w:p w:rsidR="00000000" w:rsidDel="00000000" w:rsidP="00000000" w:rsidRDefault="00000000" w:rsidRPr="00000000" w14:paraId="00000220">
      <w:pPr>
        <w:spacing w:after="0" w:before="160" w:lineRule="auto"/>
        <w:jc w:val="center"/>
        <w:rPr/>
      </w:pPr>
      <w:r w:rsidDel="00000000" w:rsidR="00000000" w:rsidRPr="00000000">
        <w:rPr>
          <w:rFonts w:ascii="Arial" w:cs="Arial" w:eastAsia="Arial" w:hAnsi="Arial"/>
          <w:i w:val="1"/>
          <w:color w:val="888888"/>
          <w:sz w:val="18"/>
          <w:szCs w:val="18"/>
          <w:rtl w:val="0"/>
        </w:rPr>
        <w:t xml:space="preserve">— End of Document — RFP-MFG-2025-001 — Meridian Financial Group — Confidential —</w:t>
      </w:r>
      <w:r w:rsidDel="00000000" w:rsidR="00000000" w:rsidRPr="00000000">
        <w:rPr>
          <w:rtl w:val="0"/>
        </w:rPr>
      </w:r>
    </w:p>
    <w:sectPr>
      <w:headerReference r:id="rId6" w:type="default"/>
      <w:footerReference r:id="rId7" w:type="default"/>
      <w:pgSz w:h="15840" w:w="12240" w:orient="portrait"/>
      <w:pgMar w:bottom="1440" w:top="1440" w:left="1296" w:right="129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222">
    <w:pPr>
      <w:pBdr>
        <w:top w:color="1b3a6b" w:space="4" w:sz="6" w:val="single"/>
      </w:pBdr>
      <w:tabs>
        <w:tab w:val="right" w:leader="none" w:pos="9026"/>
      </w:tabs>
      <w:spacing w:after="0" w:before="120" w:lineRule="auto"/>
      <w:rPr/>
    </w:pPr>
    <w:r w:rsidDel="00000000" w:rsidR="00000000" w:rsidRPr="00000000">
      <w:rPr>
        <w:rFonts w:ascii="Arial" w:cs="Arial" w:eastAsia="Arial" w:hAnsi="Arial"/>
        <w:color w:val="1e1e1e"/>
        <w:sz w:val="18"/>
        <w:szCs w:val="18"/>
        <w:rtl w:val="0"/>
      </w:rPr>
      <w:t xml:space="preserve">Data Centre Modernisation &amp; Cloud Migration  |  RFP-MFG-2025-001Page </w:t>
    </w:r>
    <w:r w:rsidDel="00000000" w:rsidR="00000000" w:rsidRPr="00000000">
      <w:rPr>
        <w:rFonts w:ascii="Arial" w:cs="Arial" w:eastAsia="Arial" w:hAnsi="Arial"/>
        <w:color w:val="1e1e1e"/>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221">
    <w:pPr>
      <w:pBdr>
        <w:bottom w:color="1b3a6b" w:space="4" w:sz="6" w:val="single"/>
      </w:pBdr>
      <w:tabs>
        <w:tab w:val="right" w:leader="none" w:pos="9026"/>
      </w:tabs>
      <w:spacing w:after="120" w:before="0" w:lineRule="auto"/>
      <w:rPr/>
    </w:pPr>
    <w:r w:rsidDel="00000000" w:rsidR="00000000" w:rsidRPr="00000000">
      <w:rPr>
        <w:rFonts w:ascii="Arial" w:cs="Arial" w:eastAsia="Arial" w:hAnsi="Arial"/>
        <w:b w:val="1"/>
        <w:color w:val="1b3a6b"/>
        <w:sz w:val="18"/>
        <w:szCs w:val="18"/>
        <w:rtl w:val="0"/>
      </w:rPr>
      <w:t xml:space="preserve">Meridian Financial Group  |  Request for Proposal</w:t>
    </w:r>
    <w:r w:rsidDel="00000000" w:rsidR="00000000" w:rsidRPr="00000000">
      <w:rPr>
        <w:rFonts w:ascii="Arial" w:cs="Arial" w:eastAsia="Arial" w:hAnsi="Arial"/>
        <w:b w:val="1"/>
        <w:color w:val="0e7490"/>
        <w:sz w:val="18"/>
        <w:szCs w:val="18"/>
        <w:rtl w:val="0"/>
      </w:rPr>
      <w:t xml:space="preserve">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i w:val="0"/>
      <w:smallCaps w:val="0"/>
      <w:strike w:val="0"/>
      <w:color w:val="1b3a6b"/>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Arial" w:cs="Arial" w:eastAsia="Arial" w:hAnsi="Arial"/>
      <w:b w:val="1"/>
      <w:i w:val="0"/>
      <w:smallCaps w:val="0"/>
      <w:strike w:val="0"/>
      <w:color w:val="2563a8"/>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i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i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i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i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i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