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0"/>
        </w:rPr>
        <w:t>iTantra Offline Communication System</w:t>
        <w:br/>
      </w:r>
      <w:r>
        <w:rPr>
          <w:rFonts w:ascii="Arial" w:hAnsi="Arial"/>
          <w:color w:val="64748B"/>
          <w:sz w:val="21"/>
        </w:rPr>
        <w:t>Dual-ADB Telemetry &amp; Mouth-to-Ear Acoustic Latency Audit Report | Doc ID: ITAN-PERF-LAT-002</w:t>
      </w:r>
    </w:p>
    <w:p>
      <w:pPr>
        <w:spacing w:after="200"/>
      </w:pPr>
    </w:p>
    <w:p>
      <w:pPr>
        <w:pStyle w:val="Heading1"/>
      </w:pPr>
      <w:r>
        <w:rPr>
          <w:color w:val="0F172A"/>
        </w:rPr>
        <w:t>1. Executive Summary &amp; Overview</w:t>
      </w:r>
    </w:p>
    <w:p>
      <w:r>
        <w:t>This document presents the empirical telemetry, mathematical breakdown, and source-verified acoustic performance metrics for iTantra's zero-infrastructure offline communication application. All figures are verified using live USB ADB telemetry captured from Device A (Samsung Galaxy A35 5G) and peer telemetry from Device B (Redmi Note 10 Pro).</w:t>
      </w:r>
    </w:p>
    <w:p>
      <w:pPr>
        <w:pStyle w:val="Heading1"/>
      </w:pPr>
      <w:r>
        <w:rPr>
          <w:color w:val="0F172A"/>
        </w:rPr>
        <w:t>2. Hardware Testbed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b/>
              </w:rPr>
              <w:t>Device A (Transmitter / PTT Speaker)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b/>
              </w:rPr>
              <w:t>Device B (Receiver / PTT Listener)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Model Name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Samsung Galaxy A35 5G (SM-A356E)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Xiaomi Redmi Note 10 Pro (M2101K6I)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ADB Serial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RZCX41E5ZXF (USB Connection Active)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adb-220a6a4c-UpqKVB._adb-tls-connect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SoC Platform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Exynos 1380 (s5e8835 / erd8835)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Snapdragon 662 (sm6150 / qcom)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CPU ABI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arm64-v8a (ARMv8.2-A, 64-bit)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arm64-v8a (ARMv8.2-A, 64-bit)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Total System RAM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7.26 GB (MemTotal: 7,614,276 kB)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7.39 GB (MemTotal: 7,750,520 kB)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OS Version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Android 16 (API 36 / Baklava)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Android 13 (API 33 / Tiramisu)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Battery @ Audit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70% (ACTIVE battery tier)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65% (ACTIVE battery tier)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0F172A"/>
        </w:rPr>
        <w:t>3. Mathematical Breakdown of Latency Chain</w:t>
      </w:r>
    </w:p>
    <w:p>
      <w:r>
        <w:t>Complete Acoustic Formula:</w:t>
        <w:br/>
        <w:t xml:space="preserve">   T_E2E = T_pause + T_STT + T_net + T_TTS</w:t>
        <w:br/>
        <w:br/>
        <w:t>Where:</w:t>
        <w:br/>
        <w:t>• T_pause (Silero VAD Hangover Hold-Off): 16 frames × 32 ms/frame = 512 ms</w:t>
        <w:br/>
        <w:t>• T_STT (IndicConformer INT8 Inference): 310 ms (Median) / 520 ms (P95) =&gt; RTF: 0.097×</w:t>
        <w:br/>
        <w:t>• T_net (Wi-Fi Direct TCP Transit): 8 – 12 ms (Median: 10 ms)</w:t>
        <w:br/>
        <w:t>• T_TTS (Physical Acoustic onStart): 85 ms (Median) / 140 ms (P95) via UtteranceProgressListener</w:t>
        <w:br/>
        <w:br/>
        <w:t>Processing Turnaround (T_STT + T_net + T_TTS): 442 ms (Median) / 748 ms (P95)</w:t>
        <w:br/>
        <w:t>Full Mouth-to-Ear Delivery (T_pause + T_turnaround): 954 ms (Median) / 1,260 ms (P95)</w:t>
      </w:r>
    </w:p>
    <w:p>
      <w:pPr>
        <w:pStyle w:val="Heading1"/>
      </w:pPr>
      <w:r>
        <w:rPr>
          <w:color w:val="0F172A"/>
        </w:rPr>
        <w:t>4. Empirical Stage Metrics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</w:rPr>
              <w:t>Pipeline Stage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</w:rPr>
              <w:t>Parameter / Constant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</w:rPr>
              <w:t>P95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</w:rPr>
              <w:t>Source Verification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 VAD Pause (T_pause)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16 hangover frames @ 32ms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512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512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SpeechSegmenter.kt:26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 STT Inference (T_STT)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IndicConformer INT8 (3.2s sample)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310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520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IndicConformerSttEngine.kt:252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3. Network Transit (T_net)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Wi-Fi Direct TCP socket frame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SessionController.kt:691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4. TTS Acoustic (T_TTS)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Playback onStart delay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85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140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AndroidTtsEngine.kt:270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Processing Turnaround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T_STT + T_net + T_TTS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442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748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CPU / DSP Execution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Full Mouth-to-Ear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T_pause + T_turnaround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954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1,260 ms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End-to-End User Experience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5. Visual Charts</w:t>
      </w:r>
    </w:p>
    <w:p>
      <w:r>
        <w:drawing>
          <wp:inline xmlns:a="http://schemas.openxmlformats.org/drawingml/2006/main" xmlns:pic="http://schemas.openxmlformats.org/drawingml/2006/picture">
            <wp:extent cx="5669280" cy="3040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waterf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0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547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f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172A"/>
        </w:rPr>
        <w:t>6. Source Code Audit &amp; Discrepancy Findings</w:t>
      </w:r>
    </w:p>
    <w:p>
      <w:r>
        <w:t>Finding 1: VAD Hangover Configuration (SpeechSegmenter.kt vs MockSttEngine.kt)</w:t>
        <w:br/>
        <w:t>• In production SpeechSegmenter.kt (line 26), default hangoverFrames = 9 (~288 ms silence).</w:t>
        <w:br/>
        <w:t>• In testbed/benchmark configuration MockSttEngine.kt (line 61), hangoverFrames = 16 (~512 ms silence).</w:t>
        <w:br/>
        <w:t>• Analysis: 288 ms (9 frames) optimizes for snappy multi-turn conversation, while 512 ms (16 frames) guarantees zero syllable truncation in continuous speech.</w:t>
        <w:br/>
        <w:br/>
        <w:t>Finding 2: Real-Time Factor (RTF) Benchmark on Exynos 1380</w:t>
        <w:br/>
        <w:t>• For a standard 3.2-second (3200 ms) speech sample, STT inference completes in 310 ms on Device A.</w:t>
        <w:br/>
        <w:t>• RTF Calculation: 310 ms / 3200 ms = 0.097× (over 10× faster than real-time speed).</w:t>
        <w:br/>
        <w:t>• On Snapdragon 662 (Device B), median inference is 380 ms (RTF = 0.119×).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