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E4" w:rsidRDefault="00EB4F1B">
      <w:pPr>
        <w:jc w:val="center"/>
        <w:rPr>
          <w:b/>
          <w:sz w:val="32"/>
          <w:szCs w:val="32"/>
        </w:rPr>
      </w:pPr>
      <w:r>
        <w:rPr>
          <w:b/>
          <w:sz w:val="32"/>
          <w:szCs w:val="32"/>
        </w:rPr>
        <w:t>LINEAR ALGEBRA: APMA 3080 (Section</w:t>
      </w:r>
      <w:r w:rsidR="00522FEC">
        <w:rPr>
          <w:b/>
          <w:sz w:val="32"/>
          <w:szCs w:val="32"/>
        </w:rPr>
        <w:t>s</w:t>
      </w:r>
      <w:r>
        <w:rPr>
          <w:b/>
          <w:sz w:val="32"/>
          <w:szCs w:val="32"/>
        </w:rPr>
        <w:t xml:space="preserve"> </w:t>
      </w:r>
      <w:r w:rsidR="00522FEC">
        <w:rPr>
          <w:b/>
          <w:sz w:val="32"/>
          <w:szCs w:val="32"/>
        </w:rPr>
        <w:t xml:space="preserve">1, </w:t>
      </w:r>
      <w:r w:rsidR="001A11DB">
        <w:rPr>
          <w:b/>
          <w:sz w:val="32"/>
          <w:szCs w:val="32"/>
        </w:rPr>
        <w:t>4</w:t>
      </w:r>
      <w:r w:rsidR="00522FEC">
        <w:rPr>
          <w:b/>
          <w:sz w:val="32"/>
          <w:szCs w:val="32"/>
        </w:rPr>
        <w:t>, 5</w:t>
      </w:r>
      <w:r w:rsidR="001A11DB">
        <w:rPr>
          <w:b/>
          <w:sz w:val="32"/>
          <w:szCs w:val="32"/>
        </w:rPr>
        <w:t>)   Spring</w:t>
      </w:r>
      <w:r>
        <w:rPr>
          <w:b/>
          <w:sz w:val="32"/>
          <w:szCs w:val="32"/>
        </w:rPr>
        <w:t xml:space="preserve"> </w:t>
      </w:r>
      <w:r w:rsidR="000624E4">
        <w:rPr>
          <w:b/>
          <w:sz w:val="32"/>
          <w:szCs w:val="32"/>
        </w:rPr>
        <w:t>201</w:t>
      </w:r>
      <w:r w:rsidR="00522FEC">
        <w:rPr>
          <w:b/>
          <w:sz w:val="32"/>
          <w:szCs w:val="32"/>
        </w:rPr>
        <w:t>5</w:t>
      </w:r>
    </w:p>
    <w:p w:rsidR="000624E4" w:rsidRDefault="000624E4">
      <w:pPr>
        <w:jc w:val="both"/>
      </w:pPr>
    </w:p>
    <w:p w:rsidR="004B5BB0" w:rsidRDefault="004B5BB0" w:rsidP="004B5BB0">
      <w:pPr>
        <w:jc w:val="both"/>
      </w:pPr>
    </w:p>
    <w:p w:rsidR="004B5BB0" w:rsidRDefault="004B5BB0" w:rsidP="004B5BB0">
      <w:pPr>
        <w:spacing w:after="120"/>
        <w:jc w:val="both"/>
      </w:pPr>
      <w:r>
        <w:rPr>
          <w:b/>
        </w:rPr>
        <w:t xml:space="preserve">INSTRUCTOR:  </w:t>
      </w:r>
      <w:r>
        <w:rPr>
          <w:b/>
        </w:rPr>
        <w:tab/>
      </w:r>
      <w:r w:rsidR="001A11DB">
        <w:t>Diana Morris</w:t>
      </w:r>
    </w:p>
    <w:p w:rsidR="004B5BB0" w:rsidRDefault="004B5BB0" w:rsidP="004B5BB0">
      <w:pPr>
        <w:spacing w:after="120"/>
        <w:jc w:val="both"/>
      </w:pPr>
      <w:r>
        <w:tab/>
      </w:r>
      <w:r>
        <w:tab/>
      </w:r>
      <w:r>
        <w:tab/>
        <w:t xml:space="preserve">Office: </w:t>
      </w:r>
      <w:r w:rsidR="00522FEC">
        <w:t>Olsson 238F</w:t>
      </w:r>
    </w:p>
    <w:p w:rsidR="004B5BB0" w:rsidRDefault="004B5BB0" w:rsidP="004B5BB0">
      <w:pPr>
        <w:spacing w:after="120"/>
        <w:jc w:val="both"/>
      </w:pPr>
      <w:r>
        <w:tab/>
      </w:r>
      <w:r>
        <w:tab/>
      </w:r>
      <w:r>
        <w:tab/>
        <w:t xml:space="preserve">Email: </w:t>
      </w:r>
      <w:r w:rsidR="001A11DB">
        <w:t>dmd8a</w:t>
      </w:r>
      <w:r>
        <w:t>@virginia.edu</w:t>
      </w:r>
    </w:p>
    <w:p w:rsidR="00522FEC" w:rsidRDefault="004B5BB0" w:rsidP="004B5BB0">
      <w:pPr>
        <w:spacing w:after="120"/>
        <w:jc w:val="both"/>
      </w:pPr>
      <w:r>
        <w:rPr>
          <w:b/>
        </w:rPr>
        <w:t>LECTURES</w:t>
      </w:r>
      <w:r>
        <w:t xml:space="preserve">:  </w:t>
      </w:r>
      <w:r w:rsidR="00522FEC">
        <w:t xml:space="preserve">  </w:t>
      </w:r>
      <w:r w:rsidR="00522FEC">
        <w:tab/>
        <w:t>Section 1: MWF 10:00 - 10:50  in Olsson Hall 009</w:t>
      </w:r>
    </w:p>
    <w:p w:rsidR="00522FEC" w:rsidRDefault="00522FEC" w:rsidP="00522FEC">
      <w:pPr>
        <w:spacing w:after="120"/>
        <w:jc w:val="both"/>
        <w:rPr>
          <w:bCs/>
        </w:rPr>
      </w:pPr>
      <w:r>
        <w:tab/>
      </w:r>
      <w:r>
        <w:tab/>
      </w:r>
      <w:r>
        <w:tab/>
        <w:t xml:space="preserve">Section 4: TR 9:30 - 10.45 in </w:t>
      </w:r>
      <w:r>
        <w:rPr>
          <w:bCs/>
        </w:rPr>
        <w:t>Thornton E303</w:t>
      </w:r>
    </w:p>
    <w:p w:rsidR="00522FEC" w:rsidRPr="001A11DB" w:rsidRDefault="00522FEC" w:rsidP="00522FEC">
      <w:pPr>
        <w:spacing w:after="120"/>
        <w:jc w:val="both"/>
      </w:pPr>
      <w:r>
        <w:rPr>
          <w:bCs/>
        </w:rPr>
        <w:tab/>
      </w:r>
      <w:r>
        <w:rPr>
          <w:bCs/>
        </w:rPr>
        <w:tab/>
      </w:r>
      <w:r>
        <w:rPr>
          <w:bCs/>
        </w:rPr>
        <w:tab/>
        <w:t>Section 5: MWF 9:00 - 9:50 in Thornton D223</w:t>
      </w:r>
    </w:p>
    <w:p w:rsidR="00522FEC" w:rsidRDefault="00522FEC" w:rsidP="004B5BB0">
      <w:pPr>
        <w:spacing w:after="120"/>
        <w:jc w:val="both"/>
      </w:pPr>
    </w:p>
    <w:p w:rsidR="004B5BB0" w:rsidRDefault="004B5BB0" w:rsidP="001A11DB">
      <w:pPr>
        <w:spacing w:after="120"/>
        <w:jc w:val="both"/>
      </w:pPr>
      <w:r>
        <w:rPr>
          <w:b/>
        </w:rPr>
        <w:t>OFFICE HOURS</w:t>
      </w:r>
      <w:r>
        <w:t xml:space="preserve">: </w:t>
      </w:r>
      <w:r>
        <w:tab/>
      </w:r>
      <w:r w:rsidR="001A11DB">
        <w:t xml:space="preserve">T  11:00 </w:t>
      </w:r>
      <w:r>
        <w:t>-</w:t>
      </w:r>
      <w:r w:rsidR="001A11DB">
        <w:t xml:space="preserve"> 12.00  </w:t>
      </w:r>
    </w:p>
    <w:p w:rsidR="004B5BB0" w:rsidRDefault="004B5BB0" w:rsidP="004B5BB0">
      <w:pPr>
        <w:spacing w:after="120"/>
        <w:jc w:val="both"/>
        <w:rPr>
          <w:u w:val="single"/>
        </w:rPr>
      </w:pPr>
      <w:r>
        <w:tab/>
      </w:r>
      <w:r>
        <w:tab/>
      </w:r>
      <w:r>
        <w:tab/>
      </w:r>
      <w:r w:rsidR="00265048">
        <w:t>W 8.00-9.3</w:t>
      </w:r>
      <w:r w:rsidR="001A11DB">
        <w:t xml:space="preserve">0 </w:t>
      </w:r>
      <w:r w:rsidR="001A11DB" w:rsidRPr="001A11DB">
        <w:rPr>
          <w:b/>
        </w:rPr>
        <w:t>p</w:t>
      </w:r>
      <w:r w:rsidRPr="001A11DB">
        <w:rPr>
          <w:b/>
        </w:rPr>
        <w:t>m</w:t>
      </w:r>
      <w:r>
        <w:tab/>
      </w:r>
    </w:p>
    <w:p w:rsidR="004B5BB0" w:rsidRDefault="004B5BB0" w:rsidP="004B5BB0">
      <w:pPr>
        <w:spacing w:after="120"/>
        <w:jc w:val="both"/>
      </w:pPr>
      <w:r>
        <w:rPr>
          <w:b/>
        </w:rPr>
        <w:t>TEXT</w:t>
      </w:r>
      <w:r>
        <w:t xml:space="preserve">: Linear Algebra with Applications, </w:t>
      </w:r>
      <w:r w:rsidRPr="00823DE9">
        <w:rPr>
          <w:u w:val="single"/>
        </w:rPr>
        <w:t>First</w:t>
      </w:r>
      <w:r>
        <w:t xml:space="preserve"> Edition, by Jeff Holt</w:t>
      </w:r>
    </w:p>
    <w:p w:rsidR="004B5BB0" w:rsidRDefault="004B5BB0" w:rsidP="004B5BB0">
      <w:r>
        <w:tab/>
        <w:t xml:space="preserve"> We will be covering Chapters 1-11 as outlined in the table at the end.</w:t>
      </w:r>
    </w:p>
    <w:p w:rsidR="004B5BB0" w:rsidRDefault="004B5BB0" w:rsidP="004B5BB0"/>
    <w:p w:rsidR="007D49E3" w:rsidRDefault="007D49E3" w:rsidP="004B5BB0">
      <w:pPr>
        <w:jc w:val="both"/>
      </w:pPr>
    </w:p>
    <w:p w:rsidR="000624E4" w:rsidRDefault="000624E4">
      <w:pPr>
        <w:jc w:val="both"/>
      </w:pPr>
      <w:r>
        <w:rPr>
          <w:b/>
        </w:rPr>
        <w:t>AN OVERVIEW</w:t>
      </w:r>
      <w:r>
        <w:t xml:space="preserve">: The course is an introduction to the basic topic of matrix theory and linear algebra. It will be targeted to the needs of SEAS students. </w:t>
      </w:r>
      <w:r w:rsidR="007D49E3">
        <w:t xml:space="preserve">You </w:t>
      </w:r>
      <w:r>
        <w:t xml:space="preserve">will learn how to manipulate matrices, how to solve systems of linear equations; how to compute determinants, </w:t>
      </w:r>
      <w:proofErr w:type="spellStart"/>
      <w:r>
        <w:t>eigenvalues</w:t>
      </w:r>
      <w:proofErr w:type="spellEnd"/>
      <w:r>
        <w:t>/eigenvectors</w:t>
      </w:r>
      <w:r w:rsidR="007D49E3">
        <w:t>,</w:t>
      </w:r>
      <w:r>
        <w:t xml:space="preserve"> etc. These topics will be put on the unifying setting of vector spaces, in particular inner product spaces, and linear transformations. </w:t>
      </w:r>
      <w:r w:rsidRPr="00D26851">
        <w:rPr>
          <w:bCs/>
        </w:rPr>
        <w:t xml:space="preserve">These abstract concepts are essential ingredients towards developing an understanding of the different situations encountered in the solution of linear systems of equations, and thus will form a major part of the course. In light of this, it is essential that </w:t>
      </w:r>
      <w:r w:rsidR="007D49E3">
        <w:rPr>
          <w:bCs/>
        </w:rPr>
        <w:t>you</w:t>
      </w:r>
      <w:r w:rsidRPr="00D26851">
        <w:rPr>
          <w:bCs/>
        </w:rPr>
        <w:t xml:space="preserve"> attend each lectur</w:t>
      </w:r>
      <w:r w:rsidR="007D49E3">
        <w:rPr>
          <w:bCs/>
        </w:rPr>
        <w:t>e and come</w:t>
      </w:r>
      <w:r w:rsidRPr="00D26851">
        <w:rPr>
          <w:bCs/>
        </w:rPr>
        <w:t xml:space="preserve"> to class prepared – the pace of the course will be quick and </w:t>
      </w:r>
      <w:r w:rsidR="007D49E3">
        <w:rPr>
          <w:bCs/>
        </w:rPr>
        <w:t xml:space="preserve">you are </w:t>
      </w:r>
      <w:r w:rsidRPr="00D26851">
        <w:rPr>
          <w:bCs/>
        </w:rPr>
        <w:t>expected to be familiar with the basic concepts of high-school level matrix algebra.</w:t>
      </w:r>
      <w:r>
        <w:rPr>
          <w:color w:val="FF0000"/>
        </w:rPr>
        <w:t xml:space="preserve"> </w:t>
      </w:r>
      <w:r>
        <w:t>Illustrations to Engineering and Science will be highlighted as required and time permitting.</w:t>
      </w:r>
    </w:p>
    <w:p w:rsidR="000624E4" w:rsidRDefault="000624E4">
      <w:pPr>
        <w:jc w:val="both"/>
      </w:pPr>
    </w:p>
    <w:p w:rsidR="000624E4" w:rsidRDefault="000624E4">
      <w:pPr>
        <w:spacing w:after="120"/>
        <w:jc w:val="both"/>
      </w:pPr>
      <w:r>
        <w:rPr>
          <w:b/>
        </w:rPr>
        <w:t>COURSE OBJECTIVES</w:t>
      </w:r>
      <w:r>
        <w:t>: The specific course objectives are listed below.</w:t>
      </w:r>
    </w:p>
    <w:p w:rsidR="000624E4" w:rsidRDefault="000624E4">
      <w:pPr>
        <w:numPr>
          <w:ilvl w:val="0"/>
          <w:numId w:val="2"/>
        </w:numPr>
        <w:tabs>
          <w:tab w:val="left" w:pos="720"/>
        </w:tabs>
        <w:jc w:val="both"/>
      </w:pPr>
      <w:r>
        <w:t>To understand the theory of systems of linear equations, and to know how to set up and solve a system of linear equations in matrix form</w:t>
      </w:r>
    </w:p>
    <w:p w:rsidR="000624E4" w:rsidRDefault="000624E4">
      <w:pPr>
        <w:numPr>
          <w:ilvl w:val="0"/>
          <w:numId w:val="3"/>
        </w:numPr>
        <w:tabs>
          <w:tab w:val="left" w:pos="720"/>
        </w:tabs>
        <w:jc w:val="both"/>
      </w:pPr>
      <w:r>
        <w:t xml:space="preserve">Understand the nature of a best-possible solution (in the least-squares sense) to an unsolvable system </w:t>
      </w:r>
      <w:r w:rsidRPr="00BC5DA0">
        <w:rPr>
          <w:position w:val="-1"/>
        </w:rPr>
        <w:object w:dxaOrig="7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4.25pt" o:ole="" filled="t">
            <v:fill color2="black"/>
            <v:imagedata r:id="rId5" o:title=""/>
          </v:shape>
          <o:OLEObject Type="Embed" ProgID="Equation.3" ShapeID="_x0000_i1025" DrawAspect="Content" ObjectID="_1486018565" r:id="rId6"/>
        </w:object>
      </w:r>
      <w:r>
        <w:t xml:space="preserve">when </w:t>
      </w:r>
      <w:r>
        <w:rPr>
          <w:b/>
        </w:rPr>
        <w:t>b</w:t>
      </w:r>
      <w:r>
        <w:t xml:space="preserve"> is not in the range of </w:t>
      </w:r>
      <w:r>
        <w:rPr>
          <w:b/>
        </w:rPr>
        <w:t>A</w:t>
      </w:r>
      <w:r>
        <w:t>, and how to obtain it</w:t>
      </w:r>
    </w:p>
    <w:p w:rsidR="000624E4" w:rsidRDefault="000624E4">
      <w:pPr>
        <w:numPr>
          <w:ilvl w:val="0"/>
          <w:numId w:val="4"/>
        </w:numPr>
        <w:tabs>
          <w:tab w:val="left" w:pos="720"/>
        </w:tabs>
        <w:jc w:val="both"/>
      </w:pPr>
      <w:r>
        <w:t>Know the basic algebraic operations on vectors and matrices and their properties, and how to compute them efficiently</w:t>
      </w:r>
    </w:p>
    <w:p w:rsidR="000624E4" w:rsidRDefault="000624E4">
      <w:pPr>
        <w:numPr>
          <w:ilvl w:val="0"/>
          <w:numId w:val="5"/>
        </w:numPr>
        <w:tabs>
          <w:tab w:val="left" w:pos="720"/>
        </w:tabs>
        <w:jc w:val="both"/>
      </w:pPr>
      <w:r>
        <w:t xml:space="preserve">Understand the theory of abstract vector spaces, and know the archetypal examples, Euclidean spaces, spaces of matrices, and the spaces of functions (including polynomial functions, continuous functions, and </w:t>
      </w:r>
      <w:proofErr w:type="spellStart"/>
      <w:r>
        <w:t>integrable</w:t>
      </w:r>
      <w:proofErr w:type="spellEnd"/>
      <w:r>
        <w:t xml:space="preserve"> functions)</w:t>
      </w:r>
    </w:p>
    <w:p w:rsidR="000624E4" w:rsidRDefault="000624E4">
      <w:pPr>
        <w:numPr>
          <w:ilvl w:val="0"/>
          <w:numId w:val="6"/>
        </w:numPr>
        <w:tabs>
          <w:tab w:val="left" w:pos="720"/>
        </w:tabs>
        <w:jc w:val="both"/>
      </w:pPr>
      <w:r>
        <w:t>Understand the concept of abstract linear transformations, and what properties to expect of them (range and kernel, rank and nullity, one-to-one or onto)</w:t>
      </w:r>
    </w:p>
    <w:p w:rsidR="000624E4" w:rsidRDefault="000624E4">
      <w:pPr>
        <w:numPr>
          <w:ilvl w:val="0"/>
          <w:numId w:val="7"/>
        </w:numPr>
        <w:tabs>
          <w:tab w:val="left" w:pos="720"/>
        </w:tabs>
        <w:jc w:val="both"/>
      </w:pPr>
      <w:r>
        <w:t>Know how to represent (</w:t>
      </w:r>
      <w:proofErr w:type="spellStart"/>
      <w:r>
        <w:t>coordinatize</w:t>
      </w:r>
      <w:proofErr w:type="spellEnd"/>
      <w:r>
        <w:t>) abstract vectors and linear transformations with respect to given bases, but understand that vectors and transformations have an existence independent of a particular representation and that it is often important to choose different representations (such as diagonal ones)</w:t>
      </w:r>
    </w:p>
    <w:p w:rsidR="000624E4" w:rsidRDefault="000624E4">
      <w:pPr>
        <w:numPr>
          <w:ilvl w:val="0"/>
          <w:numId w:val="8"/>
        </w:numPr>
        <w:tabs>
          <w:tab w:val="left" w:pos="720"/>
        </w:tabs>
        <w:jc w:val="both"/>
      </w:pPr>
      <w:r>
        <w:lastRenderedPageBreak/>
        <w:t xml:space="preserve">Understand the theory of abstract inner product spaces and what properties to expect of them, as well as how to use the Gram-Schmidt process to turn any basis into an </w:t>
      </w:r>
      <w:proofErr w:type="spellStart"/>
      <w:r>
        <w:t>orthonormal</w:t>
      </w:r>
      <w:proofErr w:type="spellEnd"/>
      <w:r>
        <w:t xml:space="preserve"> one</w:t>
      </w:r>
    </w:p>
    <w:p w:rsidR="000624E4" w:rsidRDefault="000624E4">
      <w:pPr>
        <w:numPr>
          <w:ilvl w:val="0"/>
          <w:numId w:val="9"/>
        </w:numPr>
        <w:tabs>
          <w:tab w:val="left" w:pos="720"/>
        </w:tabs>
        <w:jc w:val="both"/>
      </w:pPr>
      <w:r>
        <w:t>Understand how orthogonal projections provide a least-squares solution to an unsolvable system, and how they provide approximations to a given vector (often a function) by vectors from an “easier” subspace</w:t>
      </w:r>
    </w:p>
    <w:p w:rsidR="000624E4" w:rsidRDefault="000624E4">
      <w:pPr>
        <w:numPr>
          <w:ilvl w:val="0"/>
          <w:numId w:val="9"/>
        </w:numPr>
        <w:tabs>
          <w:tab w:val="left" w:pos="720"/>
        </w:tabs>
        <w:jc w:val="both"/>
      </w:pPr>
      <w:r>
        <w:t xml:space="preserve">Understand the concepts of </w:t>
      </w:r>
      <w:proofErr w:type="spellStart"/>
      <w:r>
        <w:t>eigenvalue</w:t>
      </w:r>
      <w:proofErr w:type="spellEnd"/>
      <w:r>
        <w:t xml:space="preserve">, eigenvector, and </w:t>
      </w:r>
      <w:proofErr w:type="spellStart"/>
      <w:r>
        <w:t>eigenspace</w:t>
      </w:r>
      <w:proofErr w:type="spellEnd"/>
      <w:r>
        <w:t xml:space="preserve"> for transformations and matrices, and how these concepts relate to </w:t>
      </w:r>
      <w:proofErr w:type="spellStart"/>
      <w:r>
        <w:t>diagonalization</w:t>
      </w:r>
      <w:proofErr w:type="spellEnd"/>
    </w:p>
    <w:p w:rsidR="000624E4" w:rsidRDefault="000624E4">
      <w:pPr>
        <w:numPr>
          <w:ilvl w:val="0"/>
          <w:numId w:val="9"/>
        </w:numPr>
        <w:tabs>
          <w:tab w:val="left" w:pos="720"/>
        </w:tabs>
        <w:jc w:val="both"/>
      </w:pPr>
      <w:r>
        <w:t>Understand that linear algebra is applicable to a wide variety of situations and models in physical and social sciences, and be able to adapt the tools learned in this course to any situation that arises</w:t>
      </w:r>
    </w:p>
    <w:p w:rsidR="000624E4" w:rsidRDefault="000624E4">
      <w:pPr>
        <w:jc w:val="both"/>
      </w:pPr>
    </w:p>
    <w:p w:rsidR="00D26851" w:rsidRDefault="00D26851" w:rsidP="00D26851">
      <w:pPr>
        <w:jc w:val="both"/>
      </w:pPr>
      <w:r>
        <w:rPr>
          <w:b/>
        </w:rPr>
        <w:t>FORMAT</w:t>
      </w:r>
      <w:r>
        <w:t xml:space="preserve">: </w:t>
      </w:r>
      <w:r>
        <w:rPr>
          <w:b/>
          <w:bCs/>
          <w:color w:val="FF0000"/>
        </w:rPr>
        <w:t xml:space="preserve">The </w:t>
      </w:r>
      <w:r w:rsidR="00712E9D">
        <w:rPr>
          <w:b/>
          <w:bCs/>
          <w:color w:val="FF0000"/>
        </w:rPr>
        <w:t>f</w:t>
      </w:r>
      <w:r w:rsidR="00530726">
        <w:rPr>
          <w:b/>
          <w:bCs/>
          <w:color w:val="FF0000"/>
        </w:rPr>
        <w:t>ive</w:t>
      </w:r>
      <w:r>
        <w:rPr>
          <w:b/>
          <w:bCs/>
          <w:color w:val="FF0000"/>
        </w:rPr>
        <w:t xml:space="preserve"> secti</w:t>
      </w:r>
      <w:r w:rsidR="00712E9D">
        <w:rPr>
          <w:b/>
          <w:bCs/>
          <w:color w:val="FF0000"/>
        </w:rPr>
        <w:t>ons of this course taught by t</w:t>
      </w:r>
      <w:r w:rsidR="00530726">
        <w:rPr>
          <w:b/>
          <w:bCs/>
          <w:color w:val="FF0000"/>
        </w:rPr>
        <w:t>wo</w:t>
      </w:r>
      <w:r>
        <w:rPr>
          <w:b/>
          <w:bCs/>
          <w:color w:val="FF0000"/>
        </w:rPr>
        <w:t xml:space="preserve"> different instructors will be coordinated, with two common midterms and the final exam. </w:t>
      </w:r>
      <w:r>
        <w:t xml:space="preserve">TAs will be available for help at the Applied Math Workshop/Help Center at times to be announced; we have two </w:t>
      </w:r>
      <w:r w:rsidR="007D49E3">
        <w:t xml:space="preserve">or three </w:t>
      </w:r>
      <w:r>
        <w:t>TAs for the three APMA3080 sections so students should feel free to visit either of the TAs at the Workshop.</w:t>
      </w:r>
    </w:p>
    <w:p w:rsidR="000624E4" w:rsidRDefault="000624E4">
      <w:pPr>
        <w:jc w:val="both"/>
        <w:rPr>
          <w:b/>
          <w:bCs/>
        </w:rPr>
      </w:pPr>
      <w:r>
        <w:rPr>
          <w:b/>
          <w:bCs/>
        </w:rPr>
        <w:t xml:space="preserve"> </w:t>
      </w:r>
    </w:p>
    <w:p w:rsidR="00883949" w:rsidRDefault="00883949" w:rsidP="00883949">
      <w:pPr>
        <w:jc w:val="both"/>
      </w:pPr>
      <w:r>
        <w:rPr>
          <w:b/>
        </w:rPr>
        <w:t>HOMEWORK:</w:t>
      </w:r>
      <w:r>
        <w:t xml:space="preserve">  </w:t>
      </w:r>
    </w:p>
    <w:p w:rsidR="00883949" w:rsidRDefault="00883949" w:rsidP="00883949">
      <w:pPr>
        <w:jc w:val="both"/>
      </w:pPr>
      <w:r>
        <w:t xml:space="preserve">Homework will be assigned every week, and it will be completed by each </w:t>
      </w:r>
      <w:r>
        <w:rPr>
          <w:b/>
        </w:rPr>
        <w:t>Wednesday</w:t>
      </w:r>
      <w:r>
        <w:t xml:space="preserve">. It will consist of </w:t>
      </w:r>
      <w:proofErr w:type="spellStart"/>
      <w:r>
        <w:rPr>
          <w:u w:val="single"/>
        </w:rPr>
        <w:t>Webwork</w:t>
      </w:r>
      <w:proofErr w:type="spellEnd"/>
      <w:r>
        <w:t xml:space="preserve"> problems that will be completed by </w:t>
      </w:r>
      <w:r w:rsidRPr="001A74E6">
        <w:t>midnight</w:t>
      </w:r>
      <w:r>
        <w:t xml:space="preserve"> and automatically graded online, as well as </w:t>
      </w:r>
      <w:r>
        <w:rPr>
          <w:u w:val="single"/>
        </w:rPr>
        <w:t>problems</w:t>
      </w:r>
      <w:r>
        <w:t xml:space="preserve"> taken from the course textbook. The latter will be placed in a box outside my office for grading by </w:t>
      </w:r>
      <w:r>
        <w:rPr>
          <w:color w:val="FF0000"/>
        </w:rPr>
        <w:t>6</w:t>
      </w:r>
      <w:r w:rsidRPr="001A74E6">
        <w:rPr>
          <w:color w:val="FF0000"/>
        </w:rPr>
        <w:t>:00 pm</w:t>
      </w:r>
      <w:r>
        <w:t xml:space="preserve">. The </w:t>
      </w:r>
      <w:r>
        <w:rPr>
          <w:u w:val="single"/>
        </w:rPr>
        <w:t>reading assignments</w:t>
      </w:r>
      <w:r>
        <w:t xml:space="preserve"> for the entire semester are listed in the attached syllabus, which will be updated regularly on the course website as required.  </w:t>
      </w:r>
      <w:r>
        <w:rPr>
          <w:u w:val="single"/>
        </w:rPr>
        <w:t>Please submit your homework in a neat and legible form,</w:t>
      </w:r>
      <w:r>
        <w:t xml:space="preserve"> just remember: you want to have it graded!  </w:t>
      </w:r>
      <w:r w:rsidRPr="00D26851">
        <w:rPr>
          <w:color w:val="FF0000"/>
        </w:rPr>
        <w:t>Late homework will not be accepted.</w:t>
      </w:r>
      <w:r>
        <w:t xml:space="preserve">  Homework assignments are not pledged. Since the purpose of the homework is to gain a better understanding of the material, students may discuss the homework problems with each other and may receive help from others, but must write up their homework solutions on their own.</w:t>
      </w:r>
    </w:p>
    <w:p w:rsidR="00883949" w:rsidRDefault="00883949" w:rsidP="00883949">
      <w:pPr>
        <w:jc w:val="both"/>
      </w:pPr>
      <w:r>
        <w:t>Copying another student’s homework is a violation of academic integrity.</w:t>
      </w:r>
    </w:p>
    <w:p w:rsidR="00883949" w:rsidRDefault="00883949" w:rsidP="00883949">
      <w:pPr>
        <w:jc w:val="both"/>
      </w:pPr>
      <w:r>
        <w:t>For written homework, we drop the lowest score, and this covers all reasons.</w:t>
      </w:r>
    </w:p>
    <w:p w:rsidR="00883949" w:rsidRDefault="00883949" w:rsidP="00883949">
      <w:pPr>
        <w:jc w:val="both"/>
      </w:pPr>
      <w:r>
        <w:t xml:space="preserve">For </w:t>
      </w:r>
      <w:proofErr w:type="spellStart"/>
      <w:r>
        <w:t>WeBWorK</w:t>
      </w:r>
      <w:proofErr w:type="spellEnd"/>
      <w:r>
        <w:t>, we count all of the problems as one big assignment, and drop the 5 lowest problems, counting the rest.</w:t>
      </w:r>
    </w:p>
    <w:p w:rsidR="00883949" w:rsidRDefault="00883949" w:rsidP="00883949">
      <w:pPr>
        <w:jc w:val="both"/>
      </w:pPr>
    </w:p>
    <w:p w:rsidR="00883949" w:rsidRDefault="00883949" w:rsidP="00883949">
      <w:pPr>
        <w:jc w:val="both"/>
      </w:pPr>
      <w:r>
        <w:rPr>
          <w:b/>
        </w:rPr>
        <w:t>QUIZZES</w:t>
      </w:r>
      <w:r>
        <w:t xml:space="preserve">: </w:t>
      </w:r>
      <w:r w:rsidR="00530726">
        <w:t xml:space="preserve">Every two weeks or so, we will have a 25 minute quiz.  Before each exam, we will have a longer quiz, called a "Practice Test".  This will count as a regular quiz, but will cover more material and will be done in groups.  One quiz will be dropped, however there are </w:t>
      </w:r>
      <w:r w:rsidR="00530726" w:rsidRPr="00530726">
        <w:rPr>
          <w:b/>
        </w:rPr>
        <w:t xml:space="preserve">no </w:t>
      </w:r>
      <w:proofErr w:type="spellStart"/>
      <w:r w:rsidR="00530726" w:rsidRPr="00530726">
        <w:rPr>
          <w:b/>
        </w:rPr>
        <w:t>make up</w:t>
      </w:r>
      <w:proofErr w:type="spellEnd"/>
      <w:r w:rsidR="00530726" w:rsidRPr="00530726">
        <w:rPr>
          <w:b/>
        </w:rPr>
        <w:t xml:space="preserve"> quizzes</w:t>
      </w:r>
      <w:r w:rsidR="00530726">
        <w:t>.</w:t>
      </w:r>
    </w:p>
    <w:p w:rsidR="00137EC8" w:rsidRDefault="00137EC8">
      <w:pPr>
        <w:jc w:val="both"/>
      </w:pPr>
    </w:p>
    <w:p w:rsidR="000624E4" w:rsidRDefault="000624E4">
      <w:pPr>
        <w:spacing w:after="120"/>
        <w:jc w:val="both"/>
      </w:pPr>
      <w:r>
        <w:rPr>
          <w:b/>
        </w:rPr>
        <w:t>MID-TERMS</w:t>
      </w:r>
      <w:r>
        <w:t>: There will be two 2-hr tests scheduled outside of the class hours and a final examination. Dates of the two mid-terms are as follows:</w:t>
      </w:r>
    </w:p>
    <w:p w:rsidR="000624E4" w:rsidRDefault="000624E4">
      <w:pPr>
        <w:rPr>
          <w:b/>
          <w:color w:val="FF0000"/>
        </w:rPr>
      </w:pPr>
      <w:r>
        <w:rPr>
          <w:b/>
          <w:color w:val="FF0000"/>
        </w:rPr>
        <w:t xml:space="preserve">Mid-term #1: </w:t>
      </w:r>
      <w:r w:rsidR="00D21F6A">
        <w:rPr>
          <w:b/>
          <w:color w:val="FF0000"/>
        </w:rPr>
        <w:t>T</w:t>
      </w:r>
      <w:r w:rsidR="00DB02C6">
        <w:rPr>
          <w:b/>
          <w:color w:val="FF0000"/>
        </w:rPr>
        <w:t>hur</w:t>
      </w:r>
      <w:r w:rsidR="00370B52">
        <w:rPr>
          <w:b/>
          <w:color w:val="FF0000"/>
        </w:rPr>
        <w:t>sday</w:t>
      </w:r>
      <w:r w:rsidR="00DB02C6">
        <w:rPr>
          <w:b/>
          <w:color w:val="FF0000"/>
        </w:rPr>
        <w:t>,</w:t>
      </w:r>
      <w:r w:rsidR="00CA0FCC">
        <w:rPr>
          <w:b/>
          <w:color w:val="FF0000"/>
        </w:rPr>
        <w:t xml:space="preserve"> </w:t>
      </w:r>
      <w:r w:rsidR="00530726">
        <w:rPr>
          <w:b/>
          <w:color w:val="FF0000"/>
        </w:rPr>
        <w:t>February 26</w:t>
      </w:r>
      <w:r w:rsidR="00DB02C6">
        <w:rPr>
          <w:b/>
          <w:color w:val="FF0000"/>
        </w:rPr>
        <w:t>th</w:t>
      </w:r>
      <w:r>
        <w:rPr>
          <w:b/>
          <w:color w:val="FF0000"/>
        </w:rPr>
        <w:t xml:space="preserve"> 201</w:t>
      </w:r>
      <w:r w:rsidR="00530726">
        <w:rPr>
          <w:b/>
          <w:color w:val="FF0000"/>
        </w:rPr>
        <w:t>5</w:t>
      </w:r>
      <w:r w:rsidR="004B0E97">
        <w:rPr>
          <w:b/>
          <w:color w:val="FF0000"/>
        </w:rPr>
        <w:t xml:space="preserve"> (7:00 - 9</w:t>
      </w:r>
      <w:r>
        <w:rPr>
          <w:b/>
          <w:color w:val="FF0000"/>
        </w:rPr>
        <w:t>:00 pm)</w:t>
      </w:r>
      <w:r>
        <w:rPr>
          <w:color w:val="FF0000"/>
        </w:rPr>
        <w:t xml:space="preserve"> </w:t>
      </w:r>
      <w:r w:rsidR="004B0E97">
        <w:rPr>
          <w:color w:val="FF0000"/>
        </w:rPr>
        <w:t>Gilmer 130</w:t>
      </w:r>
      <w:r>
        <w:rPr>
          <w:color w:val="FF0000"/>
        </w:rPr>
        <w:t xml:space="preserve"> </w:t>
      </w:r>
    </w:p>
    <w:p w:rsidR="000624E4" w:rsidRDefault="000624E4" w:rsidP="00C907C2">
      <w:pPr>
        <w:spacing w:after="120"/>
        <w:rPr>
          <w:b/>
          <w:color w:val="FF0000"/>
        </w:rPr>
      </w:pPr>
      <w:r>
        <w:rPr>
          <w:b/>
          <w:color w:val="FF0000"/>
        </w:rPr>
        <w:t>Mid-term #2: T</w:t>
      </w:r>
      <w:r w:rsidR="00DB02C6">
        <w:rPr>
          <w:b/>
          <w:color w:val="FF0000"/>
        </w:rPr>
        <w:t>hursday,</w:t>
      </w:r>
      <w:r w:rsidR="00D21F6A">
        <w:rPr>
          <w:b/>
          <w:color w:val="FF0000"/>
        </w:rPr>
        <w:t xml:space="preserve"> </w:t>
      </w:r>
      <w:r w:rsidR="003A6587">
        <w:rPr>
          <w:b/>
          <w:color w:val="FF0000"/>
        </w:rPr>
        <w:t>April 9th</w:t>
      </w:r>
      <w:r w:rsidR="00D21F6A">
        <w:rPr>
          <w:b/>
          <w:color w:val="FF0000"/>
        </w:rPr>
        <w:t>,</w:t>
      </w:r>
      <w:r>
        <w:rPr>
          <w:b/>
          <w:color w:val="FF0000"/>
        </w:rPr>
        <w:t xml:space="preserve"> 201</w:t>
      </w:r>
      <w:r w:rsidR="00530726">
        <w:rPr>
          <w:b/>
          <w:color w:val="FF0000"/>
        </w:rPr>
        <w:t>5</w:t>
      </w:r>
      <w:r w:rsidR="004B0E97">
        <w:rPr>
          <w:b/>
          <w:color w:val="FF0000"/>
        </w:rPr>
        <w:t xml:space="preserve"> (7:00 - 9</w:t>
      </w:r>
      <w:r>
        <w:rPr>
          <w:b/>
          <w:color w:val="FF0000"/>
        </w:rPr>
        <w:t>:00 pm)</w:t>
      </w:r>
      <w:r>
        <w:rPr>
          <w:color w:val="FF0000"/>
        </w:rPr>
        <w:t xml:space="preserve"> </w:t>
      </w:r>
      <w:r w:rsidR="004B0E97">
        <w:rPr>
          <w:color w:val="FF0000"/>
        </w:rPr>
        <w:t>Gilmer 130</w:t>
      </w:r>
      <w:r>
        <w:rPr>
          <w:b/>
          <w:color w:val="FF0000"/>
        </w:rPr>
        <w:tab/>
      </w:r>
    </w:p>
    <w:p w:rsidR="000624E4" w:rsidRDefault="000624E4">
      <w:pPr>
        <w:jc w:val="both"/>
      </w:pPr>
      <w:r>
        <w:t xml:space="preserve">There will be </w:t>
      </w:r>
      <w:r>
        <w:rPr>
          <w:i/>
          <w:iCs/>
        </w:rPr>
        <w:t>no make-up tests</w:t>
      </w:r>
      <w:r>
        <w:t>, unless truly exceptional circumstances arise which need to be duly documented to the instructor’s satisfaction</w:t>
      </w:r>
      <w:r w:rsidR="002F3C7C">
        <w:t xml:space="preserve"> as soon as possible</w:t>
      </w:r>
      <w:r>
        <w:t>.</w:t>
      </w:r>
      <w:r w:rsidR="002F3C7C">
        <w:t xml:space="preserve"> </w:t>
      </w:r>
    </w:p>
    <w:p w:rsidR="00883949" w:rsidRDefault="00883949">
      <w:pPr>
        <w:jc w:val="both"/>
      </w:pPr>
    </w:p>
    <w:p w:rsidR="00883949" w:rsidRDefault="00883949" w:rsidP="00883949">
      <w:pPr>
        <w:jc w:val="both"/>
      </w:pPr>
      <w:r>
        <w:rPr>
          <w:i/>
          <w:iCs/>
        </w:rPr>
        <w:t>Leaving early for spring break or end of the semester is NOT a reason for a make-up!</w:t>
      </w:r>
      <w:r>
        <w:t xml:space="preserve"> Grades on tests/quizzes are final after one week.</w:t>
      </w:r>
    </w:p>
    <w:p w:rsidR="00883949" w:rsidRDefault="00883949">
      <w:pPr>
        <w:jc w:val="both"/>
      </w:pPr>
    </w:p>
    <w:p w:rsidR="000624E4" w:rsidRDefault="000624E4">
      <w:pPr>
        <w:jc w:val="both"/>
      </w:pPr>
    </w:p>
    <w:p w:rsidR="000624E4" w:rsidRDefault="000624E4">
      <w:pPr>
        <w:jc w:val="both"/>
      </w:pPr>
      <w:r>
        <w:rPr>
          <w:b/>
        </w:rPr>
        <w:t>FINAL EXAM</w:t>
      </w:r>
      <w:r>
        <w:t xml:space="preserve">: The Final Exam will be given on </w:t>
      </w:r>
      <w:r w:rsidR="00221C3E">
        <w:rPr>
          <w:color w:val="FF0000"/>
        </w:rPr>
        <w:t>Thurs</w:t>
      </w:r>
      <w:r w:rsidR="00DB02C6" w:rsidRPr="00DB02C6">
        <w:rPr>
          <w:color w:val="FF0000"/>
        </w:rPr>
        <w:t>day,</w:t>
      </w:r>
      <w:r w:rsidR="00DB02C6">
        <w:t xml:space="preserve"> </w:t>
      </w:r>
      <w:r w:rsidR="00221C3E">
        <w:rPr>
          <w:b/>
          <w:color w:val="FF0000"/>
        </w:rPr>
        <w:t>April 30</w:t>
      </w:r>
      <w:r w:rsidR="00DB02C6">
        <w:rPr>
          <w:b/>
          <w:color w:val="FF0000"/>
        </w:rPr>
        <w:t>th</w:t>
      </w:r>
      <w:r w:rsidR="00896B0E" w:rsidRPr="00103C58">
        <w:rPr>
          <w:b/>
          <w:color w:val="FF0000"/>
          <w:sz w:val="28"/>
          <w:szCs w:val="28"/>
        </w:rPr>
        <w:t>,</w:t>
      </w:r>
      <w:r w:rsidRPr="00103C58">
        <w:rPr>
          <w:b/>
          <w:color w:val="FF0000"/>
          <w:sz w:val="28"/>
          <w:szCs w:val="28"/>
        </w:rPr>
        <w:t xml:space="preserve"> 201</w:t>
      </w:r>
      <w:r w:rsidR="00221C3E">
        <w:rPr>
          <w:b/>
          <w:color w:val="FF0000"/>
          <w:sz w:val="28"/>
          <w:szCs w:val="28"/>
        </w:rPr>
        <w:t>5</w:t>
      </w:r>
      <w:r w:rsidRPr="00103C58">
        <w:rPr>
          <w:b/>
          <w:color w:val="FF0000"/>
          <w:sz w:val="28"/>
          <w:szCs w:val="28"/>
        </w:rPr>
        <w:t>, 7</w:t>
      </w:r>
      <w:r w:rsidR="009B0E3F" w:rsidRPr="00103C58">
        <w:rPr>
          <w:rFonts w:cs="Times New Roman"/>
          <w:b/>
          <w:color w:val="FF0000"/>
          <w:sz w:val="28"/>
          <w:szCs w:val="28"/>
        </w:rPr>
        <w:t>–</w:t>
      </w:r>
      <w:r w:rsidRPr="00103C58">
        <w:rPr>
          <w:b/>
          <w:color w:val="FF0000"/>
          <w:sz w:val="28"/>
          <w:szCs w:val="28"/>
        </w:rPr>
        <w:t xml:space="preserve">10pm, </w:t>
      </w:r>
      <w:r w:rsidRPr="00103C58">
        <w:rPr>
          <w:b/>
          <w:color w:val="FF0000"/>
          <w:sz w:val="20"/>
          <w:szCs w:val="20"/>
        </w:rPr>
        <w:t>room TBA</w:t>
      </w:r>
      <w:r>
        <w:t xml:space="preserve">. The Final Exam is comprehensive. </w:t>
      </w:r>
      <w:r>
        <w:rPr>
          <w:u w:val="single"/>
        </w:rPr>
        <w:t>Early examinations are NOT permitted (</w:t>
      </w:r>
      <w:proofErr w:type="spellStart"/>
      <w:r>
        <w:rPr>
          <w:u w:val="single"/>
        </w:rPr>
        <w:t>UVa</w:t>
      </w:r>
      <w:proofErr w:type="spellEnd"/>
      <w:r>
        <w:rPr>
          <w:u w:val="single"/>
        </w:rPr>
        <w:t xml:space="preserve"> policy, no exceptions)</w:t>
      </w:r>
      <w:r>
        <w:t xml:space="preserve">. </w:t>
      </w:r>
    </w:p>
    <w:p w:rsidR="000624E4" w:rsidRDefault="000624E4">
      <w:pPr>
        <w:jc w:val="both"/>
      </w:pPr>
    </w:p>
    <w:p w:rsidR="000624E4" w:rsidRDefault="000624E4">
      <w:pPr>
        <w:jc w:val="both"/>
      </w:pPr>
      <w:r>
        <w:t>Calculators are NOT allowed during any tests/exams.</w:t>
      </w:r>
    </w:p>
    <w:p w:rsidR="000624E4" w:rsidRDefault="000624E4">
      <w:pPr>
        <w:jc w:val="both"/>
      </w:pPr>
    </w:p>
    <w:p w:rsidR="000624E4" w:rsidRDefault="000624E4">
      <w:pPr>
        <w:jc w:val="both"/>
      </w:pPr>
      <w:r>
        <w:rPr>
          <w:b/>
        </w:rPr>
        <w:t>COURSE GRADE</w:t>
      </w:r>
      <w:r>
        <w:t>: The final grade for the course will be based on the four course components given in the table below.</w:t>
      </w:r>
    </w:p>
    <w:tbl>
      <w:tblPr>
        <w:tblW w:w="0" w:type="auto"/>
        <w:tblInd w:w="2416"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000"/>
      </w:tblPr>
      <w:tblGrid>
        <w:gridCol w:w="2880"/>
        <w:gridCol w:w="1495"/>
      </w:tblGrid>
      <w:tr w:rsidR="000624E4" w:rsidTr="00FC0EE6">
        <w:tc>
          <w:tcPr>
            <w:tcW w:w="2880" w:type="dxa"/>
            <w:shd w:val="clear" w:color="auto" w:fill="auto"/>
          </w:tcPr>
          <w:p w:rsidR="000624E4" w:rsidRDefault="000624E4">
            <w:pPr>
              <w:snapToGrid w:val="0"/>
              <w:jc w:val="center"/>
              <w:rPr>
                <w:b/>
              </w:rPr>
            </w:pPr>
            <w:r>
              <w:rPr>
                <w:b/>
              </w:rPr>
              <w:t>Component</w:t>
            </w:r>
          </w:p>
        </w:tc>
        <w:tc>
          <w:tcPr>
            <w:tcW w:w="1495" w:type="dxa"/>
            <w:shd w:val="clear" w:color="auto" w:fill="auto"/>
          </w:tcPr>
          <w:p w:rsidR="000624E4" w:rsidRDefault="000624E4">
            <w:pPr>
              <w:snapToGrid w:val="0"/>
              <w:jc w:val="center"/>
              <w:rPr>
                <w:b/>
              </w:rPr>
            </w:pPr>
            <w:r>
              <w:rPr>
                <w:b/>
              </w:rPr>
              <w:t>Points</w:t>
            </w:r>
          </w:p>
        </w:tc>
      </w:tr>
      <w:tr w:rsidR="000624E4" w:rsidTr="00FC0EE6">
        <w:tc>
          <w:tcPr>
            <w:tcW w:w="2880" w:type="dxa"/>
            <w:shd w:val="clear" w:color="auto" w:fill="auto"/>
          </w:tcPr>
          <w:p w:rsidR="000624E4" w:rsidRPr="00FC0EE6" w:rsidRDefault="00FC0EE6" w:rsidP="00DB02C6">
            <w:pPr>
              <w:snapToGrid w:val="0"/>
            </w:pPr>
            <w:r w:rsidRPr="00FC0EE6">
              <w:t xml:space="preserve">Homework and </w:t>
            </w:r>
            <w:proofErr w:type="spellStart"/>
            <w:r w:rsidR="00883949">
              <w:t>Webwork</w:t>
            </w:r>
            <w:proofErr w:type="spellEnd"/>
          </w:p>
        </w:tc>
        <w:tc>
          <w:tcPr>
            <w:tcW w:w="1495" w:type="dxa"/>
            <w:shd w:val="clear" w:color="auto" w:fill="auto"/>
            <w:vAlign w:val="bottom"/>
          </w:tcPr>
          <w:p w:rsidR="000624E4" w:rsidRDefault="00883949">
            <w:pPr>
              <w:snapToGrid w:val="0"/>
              <w:jc w:val="center"/>
            </w:pPr>
            <w:r>
              <w:t>2</w:t>
            </w:r>
            <w:r w:rsidR="000624E4">
              <w:t>0</w:t>
            </w:r>
          </w:p>
        </w:tc>
      </w:tr>
      <w:tr w:rsidR="00883949" w:rsidTr="00FC0EE6">
        <w:tc>
          <w:tcPr>
            <w:tcW w:w="2880" w:type="dxa"/>
            <w:shd w:val="clear" w:color="auto" w:fill="auto"/>
          </w:tcPr>
          <w:p w:rsidR="00883949" w:rsidRPr="00FC0EE6" w:rsidRDefault="00883949" w:rsidP="00DB02C6">
            <w:pPr>
              <w:snapToGrid w:val="0"/>
            </w:pPr>
            <w:r>
              <w:t>Quizzes</w:t>
            </w:r>
          </w:p>
        </w:tc>
        <w:tc>
          <w:tcPr>
            <w:tcW w:w="1495" w:type="dxa"/>
            <w:shd w:val="clear" w:color="auto" w:fill="auto"/>
            <w:vAlign w:val="bottom"/>
          </w:tcPr>
          <w:p w:rsidR="00883949" w:rsidRDefault="00883949">
            <w:pPr>
              <w:snapToGrid w:val="0"/>
              <w:jc w:val="center"/>
            </w:pPr>
            <w:r>
              <w:t>10</w:t>
            </w:r>
          </w:p>
        </w:tc>
      </w:tr>
      <w:tr w:rsidR="00FC0EE6" w:rsidTr="00FC0EE6">
        <w:tc>
          <w:tcPr>
            <w:tcW w:w="2880" w:type="dxa"/>
            <w:shd w:val="clear" w:color="auto" w:fill="auto"/>
          </w:tcPr>
          <w:p w:rsidR="00FC0EE6" w:rsidRDefault="00FC0EE6" w:rsidP="005607FE">
            <w:pPr>
              <w:snapToGrid w:val="0"/>
              <w:jc w:val="both"/>
            </w:pPr>
            <w:r>
              <w:t>Midterms (2)</w:t>
            </w:r>
          </w:p>
        </w:tc>
        <w:tc>
          <w:tcPr>
            <w:tcW w:w="1495" w:type="dxa"/>
            <w:shd w:val="clear" w:color="auto" w:fill="auto"/>
            <w:vAlign w:val="bottom"/>
          </w:tcPr>
          <w:p w:rsidR="00FC0EE6" w:rsidRDefault="00FC0EE6">
            <w:pPr>
              <w:snapToGrid w:val="0"/>
              <w:jc w:val="center"/>
            </w:pPr>
            <w:r>
              <w:t>40</w:t>
            </w:r>
          </w:p>
        </w:tc>
      </w:tr>
      <w:tr w:rsidR="00FC0EE6" w:rsidTr="00FC0EE6">
        <w:tc>
          <w:tcPr>
            <w:tcW w:w="2880" w:type="dxa"/>
            <w:shd w:val="clear" w:color="auto" w:fill="auto"/>
          </w:tcPr>
          <w:p w:rsidR="00FC0EE6" w:rsidRDefault="00FC0EE6">
            <w:pPr>
              <w:snapToGrid w:val="0"/>
              <w:jc w:val="both"/>
            </w:pPr>
            <w:r>
              <w:t>Final Exam</w:t>
            </w:r>
          </w:p>
        </w:tc>
        <w:tc>
          <w:tcPr>
            <w:tcW w:w="1495" w:type="dxa"/>
            <w:shd w:val="clear" w:color="auto" w:fill="auto"/>
            <w:vAlign w:val="bottom"/>
          </w:tcPr>
          <w:p w:rsidR="00FC0EE6" w:rsidRDefault="00FC0EE6">
            <w:pPr>
              <w:snapToGrid w:val="0"/>
              <w:jc w:val="center"/>
            </w:pPr>
            <w:r>
              <w:t>30</w:t>
            </w:r>
          </w:p>
        </w:tc>
      </w:tr>
      <w:tr w:rsidR="00FC0EE6" w:rsidTr="00FC0EE6">
        <w:tc>
          <w:tcPr>
            <w:tcW w:w="2880" w:type="dxa"/>
            <w:shd w:val="clear" w:color="auto" w:fill="auto"/>
          </w:tcPr>
          <w:p w:rsidR="00FC0EE6" w:rsidRDefault="00FC0EE6">
            <w:pPr>
              <w:snapToGrid w:val="0"/>
              <w:jc w:val="both"/>
            </w:pPr>
            <w:r>
              <w:rPr>
                <w:b/>
              </w:rPr>
              <w:t>TOTAL SCORE</w:t>
            </w:r>
          </w:p>
        </w:tc>
        <w:tc>
          <w:tcPr>
            <w:tcW w:w="1495" w:type="dxa"/>
            <w:shd w:val="clear" w:color="auto" w:fill="auto"/>
            <w:vAlign w:val="bottom"/>
          </w:tcPr>
          <w:p w:rsidR="00FC0EE6" w:rsidRDefault="00FC0EE6">
            <w:pPr>
              <w:snapToGrid w:val="0"/>
              <w:jc w:val="center"/>
            </w:pPr>
            <w:r>
              <w:rPr>
                <w:b/>
              </w:rPr>
              <w:t>100</w:t>
            </w:r>
          </w:p>
        </w:tc>
      </w:tr>
    </w:tbl>
    <w:p w:rsidR="000624E4" w:rsidRDefault="000624E4">
      <w:pPr>
        <w:jc w:val="both"/>
      </w:pPr>
    </w:p>
    <w:p w:rsidR="005964B7" w:rsidRDefault="005964B7">
      <w:pPr>
        <w:jc w:val="both"/>
      </w:pPr>
    </w:p>
    <w:p w:rsidR="00AC4402" w:rsidRPr="00AC4402" w:rsidRDefault="000624E4" w:rsidP="00AC4402">
      <w:pPr>
        <w:jc w:val="both"/>
        <w:rPr>
          <w:b/>
          <w:bCs/>
          <w:color w:val="0000FF"/>
        </w:rPr>
      </w:pPr>
      <w:r>
        <w:rPr>
          <w:b/>
          <w:color w:val="FF0000"/>
        </w:rPr>
        <w:t xml:space="preserve">This course covers a lot of ground and it is essential that you keep pace.  We will not have time to cover all the material in lectures, or to work all examples or problems.  Read the material and try to work the homework problems BEFORE CLASS, so you know what material is causing you difficulties and can ask questions during class. Make sure you have clearly understood all definitions and concepts covered (for these may appear on a </w:t>
      </w:r>
      <w:r w:rsidR="00AC4402">
        <w:rPr>
          <w:b/>
          <w:color w:val="FF0000"/>
        </w:rPr>
        <w:t>test)</w:t>
      </w:r>
      <w:r>
        <w:rPr>
          <w:b/>
          <w:color w:val="FF0000"/>
        </w:rPr>
        <w:t>.</w:t>
      </w:r>
      <w:r w:rsidR="00AC4402">
        <w:rPr>
          <w:b/>
          <w:color w:val="FF0000"/>
        </w:rPr>
        <w:t xml:space="preserve"> </w:t>
      </w:r>
      <w:r w:rsidR="00257449">
        <w:rPr>
          <w:b/>
          <w:bCs/>
          <w:color w:val="0000FF"/>
        </w:rPr>
        <w:t>D</w:t>
      </w:r>
      <w:r w:rsidR="00AC4402" w:rsidRPr="00AC4402">
        <w:rPr>
          <w:b/>
          <w:bCs/>
          <w:color w:val="0000FF"/>
        </w:rPr>
        <w:t xml:space="preserve">o not work with your laptop during class time. </w:t>
      </w:r>
    </w:p>
    <w:p w:rsidR="000624E4" w:rsidRDefault="000624E4">
      <w:pPr>
        <w:jc w:val="both"/>
        <w:rPr>
          <w:b/>
          <w:color w:val="FF0000"/>
        </w:rPr>
      </w:pPr>
    </w:p>
    <w:p w:rsidR="00883949" w:rsidRDefault="00883949" w:rsidP="00883949">
      <w:pPr>
        <w:jc w:val="both"/>
        <w:rPr>
          <w:color w:val="000000"/>
        </w:rPr>
      </w:pPr>
      <w:r>
        <w:rPr>
          <w:color w:val="000000"/>
        </w:rPr>
        <w:t xml:space="preserve">For weekly </w:t>
      </w:r>
      <w:r>
        <w:rPr>
          <w:i/>
          <w:iCs/>
          <w:color w:val="000000"/>
        </w:rPr>
        <w:t>planned</w:t>
      </w:r>
      <w:r>
        <w:rPr>
          <w:color w:val="000000"/>
        </w:rPr>
        <w:t xml:space="preserve"> syllabus see following table:</w:t>
      </w:r>
    </w:p>
    <w:p w:rsidR="006A5336" w:rsidRDefault="006A5336" w:rsidP="00883949">
      <w:pPr>
        <w:jc w:val="both"/>
        <w:rPr>
          <w:color w:val="000000"/>
        </w:rPr>
      </w:pPr>
    </w:p>
    <w:tbl>
      <w:tblPr>
        <w:tblW w:w="13069" w:type="dxa"/>
        <w:tblInd w:w="108" w:type="dxa"/>
        <w:tblLayout w:type="fixed"/>
        <w:tblLook w:val="0000"/>
      </w:tblPr>
      <w:tblGrid>
        <w:gridCol w:w="2316"/>
        <w:gridCol w:w="4343"/>
        <w:gridCol w:w="9"/>
        <w:gridCol w:w="3196"/>
        <w:gridCol w:w="3205"/>
      </w:tblGrid>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E6E6E6"/>
          </w:tcPr>
          <w:p w:rsidR="00007AC1" w:rsidRDefault="00007AC1" w:rsidP="008427A4">
            <w:pPr>
              <w:pStyle w:val="Heading2"/>
              <w:tabs>
                <w:tab w:val="left" w:pos="0"/>
              </w:tabs>
              <w:snapToGrid w:val="0"/>
            </w:pPr>
            <w:r>
              <w:t>Week</w:t>
            </w:r>
          </w:p>
        </w:tc>
        <w:tc>
          <w:tcPr>
            <w:tcW w:w="7548" w:type="dxa"/>
            <w:gridSpan w:val="3"/>
            <w:tcBorders>
              <w:top w:val="single" w:sz="4" w:space="0" w:color="000000"/>
              <w:left w:val="single" w:sz="4" w:space="0" w:color="000000"/>
              <w:bottom w:val="single" w:sz="4" w:space="0" w:color="000000"/>
              <w:right w:val="single" w:sz="4" w:space="0" w:color="000000"/>
            </w:tcBorders>
            <w:shd w:val="clear" w:color="auto" w:fill="E6E6E6"/>
          </w:tcPr>
          <w:p w:rsidR="00007AC1" w:rsidRDefault="00007AC1" w:rsidP="008427A4">
            <w:pPr>
              <w:pStyle w:val="Heading4"/>
              <w:tabs>
                <w:tab w:val="left" w:pos="78"/>
              </w:tabs>
              <w:snapToGrid w:val="0"/>
            </w:pPr>
            <w:r>
              <w:t>Text sections</w:t>
            </w:r>
          </w:p>
        </w:tc>
      </w:tr>
      <w:tr w:rsidR="00007AC1" w:rsidTr="008427A4">
        <w:trPr>
          <w:gridAfter w:val="1"/>
          <w:wAfter w:w="3205" w:type="dxa"/>
          <w:trHeight w:val="70"/>
        </w:trPr>
        <w:tc>
          <w:tcPr>
            <w:tcW w:w="2316"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pPr>
          </w:p>
        </w:tc>
        <w:tc>
          <w:tcPr>
            <w:tcW w:w="7548" w:type="dxa"/>
            <w:gridSpan w:val="3"/>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spacing w:before="20" w:after="20"/>
              <w:rPr>
                <w:rFonts w:ascii="Arial" w:hAnsi="Arial"/>
                <w:sz w:val="20"/>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 # 1</w:t>
            </w:r>
          </w:p>
          <w:p w:rsidR="00007AC1" w:rsidRPr="00CD6549" w:rsidRDefault="00007AC1" w:rsidP="008427A4">
            <w:pPr>
              <w:snapToGrid w:val="0"/>
              <w:spacing w:before="20" w:after="20"/>
              <w:rPr>
                <w:rFonts w:cs="Times New Roman"/>
                <w:sz w:val="22"/>
                <w:szCs w:val="22"/>
              </w:rPr>
            </w:pPr>
            <w:r>
              <w:rPr>
                <w:rFonts w:cs="Times New Roman"/>
                <w:sz w:val="22"/>
                <w:szCs w:val="22"/>
              </w:rPr>
              <w:t>Jan 12 – Jan16</w:t>
            </w:r>
          </w:p>
        </w:tc>
        <w:tc>
          <w:tcPr>
            <w:tcW w:w="7548" w:type="dxa"/>
            <w:gridSpan w:val="3"/>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spacing w:before="20" w:after="20"/>
              <w:jc w:val="both"/>
              <w:rPr>
                <w:rFonts w:ascii="CMR10" w:eastAsia="CMR10" w:hAnsi="CMR10" w:cs="CMR10"/>
                <w:sz w:val="22"/>
                <w:szCs w:val="22"/>
              </w:rPr>
            </w:pPr>
            <w:r>
              <w:rPr>
                <w:rFonts w:ascii="CMR10" w:eastAsia="CMR10" w:hAnsi="CMR10" w:cs="CMR10"/>
                <w:sz w:val="22"/>
                <w:szCs w:val="22"/>
              </w:rPr>
              <w:t>1.1: Lines and linear equations</w:t>
            </w:r>
          </w:p>
          <w:p w:rsidR="00007AC1" w:rsidRDefault="00007AC1" w:rsidP="008427A4">
            <w:pPr>
              <w:autoSpaceDE w:val="0"/>
              <w:rPr>
                <w:rFonts w:ascii="CMR10" w:eastAsia="CMR10" w:hAnsi="CMR10" w:cs="CMR10"/>
                <w:sz w:val="22"/>
                <w:szCs w:val="22"/>
              </w:rPr>
            </w:pPr>
            <w:r>
              <w:rPr>
                <w:rFonts w:ascii="CMR10" w:eastAsia="CMR10" w:hAnsi="CMR10" w:cs="CMR10"/>
                <w:sz w:val="22"/>
                <w:szCs w:val="22"/>
              </w:rPr>
              <w:t>1.2: Linear systems and matrices</w:t>
            </w:r>
          </w:p>
          <w:p w:rsidR="00007AC1" w:rsidRDefault="00007AC1" w:rsidP="008427A4">
            <w:pPr>
              <w:autoSpaceDE w:val="0"/>
              <w:rPr>
                <w:rFonts w:ascii="CMR10" w:eastAsia="CMR10" w:hAnsi="CMR10" w:cs="CMR10"/>
                <w:sz w:val="22"/>
                <w:szCs w:val="22"/>
              </w:rPr>
            </w:pPr>
            <w:r>
              <w:rPr>
                <w:rFonts w:ascii="CMR10" w:eastAsia="CMR10" w:hAnsi="CMR10" w:cs="CMR10"/>
                <w:sz w:val="22"/>
                <w:szCs w:val="22"/>
              </w:rPr>
              <w:t>1.4: Applications of linear systems (time permitting)</w:t>
            </w: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 # 2</w:t>
            </w:r>
          </w:p>
          <w:p w:rsidR="00007AC1" w:rsidRPr="00CD6549" w:rsidRDefault="00007AC1" w:rsidP="008427A4">
            <w:pPr>
              <w:snapToGrid w:val="0"/>
              <w:spacing w:before="20" w:after="20"/>
              <w:rPr>
                <w:rFonts w:cs="Times New Roman"/>
                <w:sz w:val="22"/>
                <w:szCs w:val="22"/>
              </w:rPr>
            </w:pPr>
            <w:r>
              <w:rPr>
                <w:rFonts w:cs="Times New Roman"/>
                <w:sz w:val="22"/>
                <w:szCs w:val="22"/>
              </w:rPr>
              <w:t>Jan 20 - Jan23</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2.1: Vectors</w:t>
            </w:r>
          </w:p>
          <w:p w:rsidR="00007AC1" w:rsidRDefault="00007AC1" w:rsidP="008427A4">
            <w:pPr>
              <w:autoSpaceDE w:val="0"/>
              <w:rPr>
                <w:rFonts w:ascii="CMR10" w:eastAsia="CMR10" w:hAnsi="CMR10" w:cs="CMR10"/>
                <w:sz w:val="22"/>
                <w:szCs w:val="22"/>
              </w:rPr>
            </w:pPr>
            <w:r>
              <w:rPr>
                <w:rFonts w:ascii="CMR10" w:eastAsia="CMR10" w:hAnsi="CMR10" w:cs="CMR10"/>
                <w:sz w:val="22"/>
                <w:szCs w:val="22"/>
              </w:rPr>
              <w:t>2.2: Span</w:t>
            </w:r>
          </w:p>
          <w:p w:rsidR="00007AC1" w:rsidRDefault="00007AC1" w:rsidP="008427A4">
            <w:pPr>
              <w:autoSpaceDE w:val="0"/>
              <w:rPr>
                <w:rFonts w:ascii="CMR10" w:eastAsia="CMR10" w:hAnsi="CMR10" w:cs="CMR10"/>
                <w:sz w:val="22"/>
                <w:szCs w:val="22"/>
              </w:rPr>
            </w:pPr>
            <w:r>
              <w:rPr>
                <w:rFonts w:ascii="CMR10" w:eastAsia="CMR10" w:hAnsi="CMR10" w:cs="CMR10"/>
                <w:sz w:val="22"/>
                <w:szCs w:val="22"/>
              </w:rPr>
              <w:t>(2.3: Linear independence)</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spacing w:before="20" w:after="20"/>
              <w:jc w:val="center"/>
              <w:rPr>
                <w:rFonts w:ascii="CMR10" w:eastAsia="CMR10" w:hAnsi="CMR10" w:cs="CMR10"/>
                <w:b/>
                <w:sz w:val="22"/>
                <w:szCs w:val="22"/>
              </w:rPr>
            </w:pPr>
            <w:r>
              <w:rPr>
                <w:rFonts w:ascii="CMR10" w:eastAsia="CMR10" w:hAnsi="CMR10" w:cs="CMR10"/>
                <w:b/>
                <w:sz w:val="22"/>
                <w:szCs w:val="22"/>
              </w:rPr>
              <w:t>Quiz</w:t>
            </w:r>
            <w:r w:rsidRPr="00E17A17">
              <w:rPr>
                <w:rFonts w:ascii="CMR10" w:eastAsia="CMR10" w:hAnsi="CMR10" w:cs="CMR10"/>
                <w:b/>
                <w:sz w:val="22"/>
                <w:szCs w:val="22"/>
              </w:rPr>
              <w:t xml:space="preserve"> # 1</w:t>
            </w:r>
          </w:p>
          <w:p w:rsidR="00007AC1" w:rsidRDefault="00007AC1" w:rsidP="006A5336">
            <w:pPr>
              <w:snapToGrid w:val="0"/>
              <w:spacing w:before="20" w:after="20"/>
              <w:jc w:val="center"/>
              <w:rPr>
                <w:rFonts w:ascii="CMR10" w:eastAsia="CMR10" w:hAnsi="CMR10" w:cs="CMR10"/>
                <w:sz w:val="22"/>
                <w:szCs w:val="22"/>
              </w:rPr>
            </w:pPr>
            <w:r>
              <w:rPr>
                <w:rFonts w:ascii="CMR10" w:eastAsia="CMR10" w:hAnsi="CMR10" w:cs="CMR10"/>
                <w:b/>
                <w:sz w:val="22"/>
                <w:szCs w:val="22"/>
              </w:rPr>
              <w:t xml:space="preserve">on </w:t>
            </w:r>
            <w:r w:rsidR="006A5336">
              <w:rPr>
                <w:rFonts w:ascii="CMR10" w:eastAsia="CMR10" w:hAnsi="CMR10" w:cs="CMR10"/>
                <w:b/>
                <w:sz w:val="22"/>
                <w:szCs w:val="22"/>
              </w:rPr>
              <w:t>Thursday / Friday</w:t>
            </w: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 # 3</w:t>
            </w:r>
          </w:p>
          <w:p w:rsidR="00007AC1" w:rsidRPr="00CD6549" w:rsidRDefault="00007AC1" w:rsidP="008427A4">
            <w:pPr>
              <w:snapToGrid w:val="0"/>
              <w:spacing w:before="20" w:after="20"/>
              <w:rPr>
                <w:rFonts w:cs="Times New Roman"/>
                <w:sz w:val="22"/>
                <w:szCs w:val="22"/>
              </w:rPr>
            </w:pPr>
            <w:r>
              <w:rPr>
                <w:rFonts w:cs="Times New Roman"/>
                <w:sz w:val="22"/>
                <w:szCs w:val="22"/>
              </w:rPr>
              <w:t>Jan 26 – Jan30</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rPr>
                <w:rFonts w:ascii="CMR10" w:eastAsia="CMR10" w:hAnsi="CMR10" w:cs="CMR10"/>
                <w:sz w:val="22"/>
                <w:szCs w:val="22"/>
              </w:rPr>
            </w:pPr>
            <w:r>
              <w:rPr>
                <w:rFonts w:ascii="CMR10" w:eastAsia="CMR10" w:hAnsi="CMR10" w:cs="CMR10"/>
                <w:sz w:val="22"/>
                <w:szCs w:val="22"/>
              </w:rPr>
              <w:t>2.3: Linear independence</w:t>
            </w:r>
          </w:p>
          <w:p w:rsidR="00007AC1" w:rsidRDefault="00007AC1" w:rsidP="008427A4">
            <w:pPr>
              <w:snapToGrid w:val="0"/>
              <w:spacing w:before="20"/>
              <w:rPr>
                <w:rFonts w:ascii="CMR10" w:eastAsia="CMR10" w:hAnsi="CMR10" w:cs="CMR10"/>
                <w:sz w:val="22"/>
                <w:szCs w:val="22"/>
              </w:rPr>
            </w:pPr>
            <w:r>
              <w:rPr>
                <w:rFonts w:ascii="CMR10" w:eastAsia="CMR10" w:hAnsi="CMR10" w:cs="CMR10"/>
                <w:sz w:val="22"/>
                <w:szCs w:val="22"/>
              </w:rPr>
              <w:t>3.1: Linear transformations</w:t>
            </w:r>
          </w:p>
          <w:p w:rsidR="00007AC1" w:rsidRDefault="00007AC1" w:rsidP="008427A4">
            <w:pPr>
              <w:autoSpaceDE w:val="0"/>
              <w:rPr>
                <w:rFonts w:ascii="CMR10" w:eastAsia="CMR10" w:hAnsi="CMR10" w:cs="CMR10"/>
                <w:sz w:val="22"/>
                <w:szCs w:val="22"/>
              </w:rPr>
            </w:pPr>
            <w:r>
              <w:rPr>
                <w:rFonts w:ascii="CMR10" w:eastAsia="CMR10" w:hAnsi="CMR10" w:cs="CMR10"/>
                <w:sz w:val="22"/>
                <w:szCs w:val="22"/>
              </w:rPr>
              <w:t>3.2: Matrix Algebra</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Pr="00E17A17" w:rsidRDefault="00007AC1" w:rsidP="008427A4">
            <w:pPr>
              <w:snapToGrid w:val="0"/>
              <w:spacing w:before="20" w:after="20"/>
              <w:jc w:val="center"/>
              <w:rPr>
                <w:rFonts w:ascii="CMR10" w:eastAsia="CMR10" w:hAnsi="CMR10" w:cs="CMR10"/>
                <w:b/>
                <w:sz w:val="22"/>
                <w:szCs w:val="22"/>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 # 4</w:t>
            </w:r>
          </w:p>
          <w:p w:rsidR="00007AC1" w:rsidRPr="00CD6549" w:rsidRDefault="00007AC1" w:rsidP="008427A4">
            <w:pPr>
              <w:snapToGrid w:val="0"/>
              <w:spacing w:before="20" w:after="20"/>
              <w:rPr>
                <w:rFonts w:cs="Times New Roman"/>
                <w:sz w:val="22"/>
                <w:szCs w:val="22"/>
              </w:rPr>
            </w:pPr>
            <w:r>
              <w:rPr>
                <w:rFonts w:cs="Times New Roman"/>
                <w:sz w:val="22"/>
                <w:szCs w:val="22"/>
              </w:rPr>
              <w:t>Feb2- Feb6</w:t>
            </w:r>
            <w:r w:rsidRPr="00CD6549">
              <w:rPr>
                <w:rFonts w:cs="Times New Roman"/>
                <w:sz w:val="22"/>
                <w:szCs w:val="22"/>
              </w:rPr>
              <w:t xml:space="preserve"> </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3.3: Inverses</w:t>
            </w:r>
          </w:p>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3.4: LU factorization</w:t>
            </w:r>
          </w:p>
          <w:p w:rsidR="00007AC1" w:rsidRDefault="00007AC1" w:rsidP="008427A4">
            <w:pPr>
              <w:autoSpaceDE w:val="0"/>
              <w:rPr>
                <w:rFonts w:ascii="CMR10" w:eastAsia="CMR10" w:hAnsi="CMR10" w:cs="CMR10"/>
                <w:sz w:val="22"/>
                <w:szCs w:val="22"/>
              </w:rPr>
            </w:pPr>
            <w:r>
              <w:rPr>
                <w:rFonts w:ascii="CMR10" w:eastAsia="CMR10" w:hAnsi="CMR10" w:cs="CMR10"/>
                <w:sz w:val="22"/>
                <w:szCs w:val="22"/>
              </w:rPr>
              <w:t>3.5: Markov chains</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spacing w:before="20" w:after="20"/>
              <w:jc w:val="center"/>
              <w:rPr>
                <w:rFonts w:ascii="CMR10" w:eastAsia="CMR10" w:hAnsi="CMR10" w:cs="CMR10"/>
                <w:b/>
                <w:sz w:val="22"/>
                <w:szCs w:val="22"/>
              </w:rPr>
            </w:pPr>
            <w:r>
              <w:rPr>
                <w:rFonts w:ascii="CMR10" w:eastAsia="CMR10" w:hAnsi="CMR10" w:cs="CMR10"/>
                <w:b/>
                <w:sz w:val="22"/>
                <w:szCs w:val="22"/>
              </w:rPr>
              <w:t>Quiz</w:t>
            </w:r>
            <w:r w:rsidRPr="00E17A17">
              <w:rPr>
                <w:rFonts w:ascii="CMR10" w:eastAsia="CMR10" w:hAnsi="CMR10" w:cs="CMR10"/>
                <w:b/>
                <w:sz w:val="22"/>
                <w:szCs w:val="22"/>
              </w:rPr>
              <w:t xml:space="preserve"> # 2</w:t>
            </w:r>
          </w:p>
          <w:p w:rsidR="00007AC1" w:rsidRDefault="00007AC1" w:rsidP="008427A4">
            <w:pPr>
              <w:snapToGrid w:val="0"/>
              <w:spacing w:before="20" w:after="20"/>
              <w:jc w:val="center"/>
              <w:rPr>
                <w:rFonts w:ascii="CMR10" w:eastAsia="CMR10" w:hAnsi="CMR10" w:cs="CMR10"/>
                <w:sz w:val="22"/>
                <w:szCs w:val="22"/>
              </w:rPr>
            </w:pPr>
            <w:r>
              <w:rPr>
                <w:rFonts w:ascii="CMR10" w:eastAsia="CMR10" w:hAnsi="CMR10" w:cs="CMR10"/>
                <w:b/>
                <w:sz w:val="22"/>
                <w:szCs w:val="22"/>
              </w:rPr>
              <w:t xml:space="preserve">on </w:t>
            </w:r>
            <w:r w:rsidR="006A5336">
              <w:rPr>
                <w:rFonts w:ascii="CMR10" w:eastAsia="CMR10" w:hAnsi="CMR10" w:cs="CMR10"/>
                <w:b/>
                <w:sz w:val="22"/>
                <w:szCs w:val="22"/>
              </w:rPr>
              <w:t xml:space="preserve">Thursday / </w:t>
            </w:r>
            <w:r>
              <w:rPr>
                <w:rFonts w:ascii="CMR10" w:eastAsia="CMR10" w:hAnsi="CMR10" w:cs="CMR10"/>
                <w:b/>
                <w:sz w:val="22"/>
                <w:szCs w:val="22"/>
              </w:rPr>
              <w:t>Friday</w:t>
            </w: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 # 5</w:t>
            </w:r>
          </w:p>
          <w:p w:rsidR="00007AC1" w:rsidRPr="00CD6549" w:rsidRDefault="00007AC1" w:rsidP="008427A4">
            <w:pPr>
              <w:snapToGrid w:val="0"/>
              <w:spacing w:before="20" w:after="20"/>
              <w:rPr>
                <w:rFonts w:cs="Times New Roman"/>
                <w:sz w:val="22"/>
                <w:szCs w:val="22"/>
              </w:rPr>
            </w:pPr>
            <w:r>
              <w:rPr>
                <w:rFonts w:cs="Times New Roman"/>
                <w:sz w:val="22"/>
                <w:szCs w:val="22"/>
              </w:rPr>
              <w:t>Feb9 – Feb13</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4.1: Introduction to subspaces</w:t>
            </w:r>
          </w:p>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4.2: Basis and dimension</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Pr="00E17A17" w:rsidRDefault="00007AC1" w:rsidP="008427A4">
            <w:pPr>
              <w:snapToGrid w:val="0"/>
              <w:spacing w:before="20" w:after="20"/>
              <w:jc w:val="center"/>
              <w:rPr>
                <w:rFonts w:ascii="CMR10" w:eastAsia="CMR10" w:hAnsi="CMR10" w:cs="CMR10"/>
                <w:b/>
                <w:sz w:val="22"/>
                <w:szCs w:val="22"/>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 # 6</w:t>
            </w:r>
          </w:p>
          <w:p w:rsidR="00007AC1" w:rsidRPr="00CD6549" w:rsidRDefault="00007AC1" w:rsidP="008427A4">
            <w:pPr>
              <w:snapToGrid w:val="0"/>
              <w:spacing w:before="20" w:after="20"/>
              <w:rPr>
                <w:rFonts w:cs="Times New Roman"/>
                <w:sz w:val="22"/>
                <w:szCs w:val="22"/>
              </w:rPr>
            </w:pPr>
            <w:r>
              <w:rPr>
                <w:rFonts w:cs="Times New Roman"/>
                <w:sz w:val="22"/>
                <w:szCs w:val="22"/>
              </w:rPr>
              <w:t>Feb16 – Feb20</w:t>
            </w:r>
            <w:r w:rsidRPr="00CD6549">
              <w:rPr>
                <w:rFonts w:cs="Times New Roman"/>
                <w:sz w:val="22"/>
                <w:szCs w:val="22"/>
              </w:rPr>
              <w:t xml:space="preserve">  </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4.3: Row and column spaces</w:t>
            </w:r>
          </w:p>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5.1: The determinant function</w:t>
            </w:r>
          </w:p>
          <w:p w:rsidR="00007AC1" w:rsidRDefault="00007AC1" w:rsidP="008427A4">
            <w:pPr>
              <w:autoSpaceDE w:val="0"/>
              <w:rPr>
                <w:rFonts w:ascii="CMR10" w:eastAsia="CMR10" w:hAnsi="CMR10" w:cs="CMR10"/>
                <w:sz w:val="22"/>
                <w:szCs w:val="22"/>
              </w:rPr>
            </w:pPr>
            <w:r>
              <w:rPr>
                <w:rFonts w:ascii="CMR10" w:eastAsia="CMR10" w:hAnsi="CMR10" w:cs="CMR10"/>
                <w:sz w:val="22"/>
                <w:szCs w:val="22"/>
              </w:rPr>
              <w:t>5.2: Properties of the determinant</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spacing w:before="20" w:after="20"/>
              <w:jc w:val="center"/>
              <w:rPr>
                <w:rFonts w:ascii="CMR10" w:eastAsia="CMR10" w:hAnsi="CMR10" w:cs="CMR10"/>
                <w:sz w:val="22"/>
                <w:szCs w:val="22"/>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 # 7</w:t>
            </w:r>
          </w:p>
          <w:p w:rsidR="00007AC1" w:rsidRPr="00CD6549" w:rsidRDefault="00007AC1" w:rsidP="008427A4">
            <w:pPr>
              <w:snapToGrid w:val="0"/>
              <w:spacing w:before="20" w:after="20"/>
              <w:rPr>
                <w:rFonts w:cs="Times New Roman"/>
                <w:sz w:val="22"/>
                <w:szCs w:val="22"/>
              </w:rPr>
            </w:pPr>
            <w:r>
              <w:rPr>
                <w:rFonts w:cs="Times New Roman"/>
                <w:sz w:val="22"/>
                <w:szCs w:val="22"/>
              </w:rPr>
              <w:t>Feb23 – Feb27</w:t>
            </w:r>
            <w:r w:rsidRPr="00CD6549">
              <w:rPr>
                <w:rFonts w:cs="Times New Roman"/>
                <w:sz w:val="22"/>
                <w:szCs w:val="22"/>
              </w:rPr>
              <w:t xml:space="preserve">  </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5.3: Applications of the determinant</w:t>
            </w:r>
          </w:p>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 xml:space="preserve">6.1: </w:t>
            </w:r>
            <w:proofErr w:type="spellStart"/>
            <w:r>
              <w:rPr>
                <w:rFonts w:ascii="CMR10" w:eastAsia="CMR10" w:hAnsi="CMR10" w:cs="CMR10"/>
                <w:sz w:val="22"/>
                <w:szCs w:val="22"/>
              </w:rPr>
              <w:t>Eigenvalues</w:t>
            </w:r>
            <w:proofErr w:type="spellEnd"/>
            <w:r>
              <w:rPr>
                <w:rFonts w:ascii="CMR10" w:eastAsia="CMR10" w:hAnsi="CMR10" w:cs="CMR10"/>
                <w:sz w:val="22"/>
                <w:szCs w:val="22"/>
              </w:rPr>
              <w:t xml:space="preserve"> and eigenvectors</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6A5336" w:rsidRPr="006A5336" w:rsidRDefault="006A5336" w:rsidP="008427A4">
            <w:pPr>
              <w:snapToGrid w:val="0"/>
              <w:spacing w:before="20" w:after="20"/>
              <w:jc w:val="center"/>
              <w:rPr>
                <w:rFonts w:cs="Times New Roman"/>
                <w:b/>
              </w:rPr>
            </w:pPr>
            <w:r w:rsidRPr="006A5336">
              <w:rPr>
                <w:rFonts w:cs="Times New Roman"/>
                <w:b/>
              </w:rPr>
              <w:t>Practice Test on</w:t>
            </w:r>
            <w:r>
              <w:rPr>
                <w:rFonts w:cs="Times New Roman"/>
                <w:b/>
              </w:rPr>
              <w:t xml:space="preserve"> Mon / Tue</w:t>
            </w:r>
            <w:r w:rsidR="003A6587">
              <w:rPr>
                <w:rFonts w:cs="Times New Roman"/>
                <w:b/>
              </w:rPr>
              <w:t>s</w:t>
            </w:r>
          </w:p>
          <w:p w:rsidR="00007AC1" w:rsidRPr="006A5336" w:rsidRDefault="00007AC1" w:rsidP="008427A4">
            <w:pPr>
              <w:snapToGrid w:val="0"/>
              <w:spacing w:before="20" w:after="20"/>
              <w:jc w:val="center"/>
              <w:rPr>
                <w:rFonts w:ascii="Arial" w:eastAsia="CMR10" w:hAnsi="Arial" w:cs="CMR10"/>
                <w:b/>
                <w:color w:val="FF0000"/>
                <w:sz w:val="22"/>
                <w:szCs w:val="22"/>
                <w:vertAlign w:val="superscript"/>
              </w:rPr>
            </w:pPr>
            <w:r w:rsidRPr="006A5336">
              <w:rPr>
                <w:rFonts w:ascii="Arial" w:hAnsi="Arial"/>
                <w:b/>
                <w:color w:val="FF0000"/>
              </w:rPr>
              <w:t>1</w:t>
            </w:r>
            <w:r w:rsidRPr="006A5336">
              <w:rPr>
                <w:rFonts w:ascii="Arial" w:hAnsi="Arial"/>
                <w:b/>
                <w:color w:val="FF0000"/>
                <w:vertAlign w:val="superscript"/>
              </w:rPr>
              <w:t>st</w:t>
            </w:r>
            <w:r w:rsidRPr="006A5336">
              <w:rPr>
                <w:rFonts w:ascii="Arial" w:hAnsi="Arial"/>
                <w:b/>
                <w:color w:val="FF0000"/>
              </w:rPr>
              <w:t xml:space="preserve">  </w:t>
            </w:r>
            <w:r w:rsidRPr="006A5336">
              <w:rPr>
                <w:rFonts w:ascii="Arial" w:eastAsia="CMR10" w:hAnsi="Arial" w:cs="CMR10"/>
                <w:b/>
                <w:color w:val="FF0000"/>
                <w:sz w:val="22"/>
                <w:szCs w:val="22"/>
              </w:rPr>
              <w:t xml:space="preserve">Midterm on </w:t>
            </w:r>
            <w:proofErr w:type="spellStart"/>
            <w:r w:rsidRPr="006A5336">
              <w:rPr>
                <w:rFonts w:ascii="Arial" w:eastAsia="CMR10" w:hAnsi="Arial" w:cs="CMR10"/>
                <w:b/>
                <w:color w:val="FF0000"/>
                <w:sz w:val="22"/>
                <w:szCs w:val="22"/>
              </w:rPr>
              <w:t>Th</w:t>
            </w:r>
            <w:proofErr w:type="spellEnd"/>
            <w:r w:rsidRPr="006A5336">
              <w:rPr>
                <w:rFonts w:ascii="Arial" w:eastAsia="CMR10" w:hAnsi="Arial" w:cs="CMR10"/>
                <w:b/>
                <w:color w:val="FF0000"/>
                <w:sz w:val="22"/>
                <w:szCs w:val="22"/>
              </w:rPr>
              <w:t>, Feb26</w:t>
            </w: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 # 8</w:t>
            </w:r>
          </w:p>
          <w:p w:rsidR="00007AC1" w:rsidRPr="00541E6D" w:rsidRDefault="00007AC1" w:rsidP="008427A4">
            <w:pPr>
              <w:snapToGrid w:val="0"/>
              <w:spacing w:before="20" w:after="20"/>
              <w:rPr>
                <w:rFonts w:cs="Times New Roman"/>
                <w:b/>
                <w:color w:val="FF0000"/>
                <w:sz w:val="22"/>
                <w:szCs w:val="22"/>
              </w:rPr>
            </w:pPr>
            <w:r>
              <w:rPr>
                <w:rFonts w:cs="Times New Roman"/>
                <w:sz w:val="22"/>
                <w:szCs w:val="22"/>
              </w:rPr>
              <w:t>March2 – March6</w:t>
            </w:r>
            <w:r w:rsidRPr="00CD6549">
              <w:rPr>
                <w:rFonts w:cs="Times New Roman"/>
                <w:sz w:val="22"/>
                <w:szCs w:val="22"/>
              </w:rPr>
              <w:t xml:space="preserve">   </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autoSpaceDE w:val="0"/>
              <w:rPr>
                <w:rFonts w:ascii="CMR10" w:eastAsia="CMR10" w:hAnsi="CMR10" w:cs="CMR10"/>
                <w:sz w:val="22"/>
                <w:szCs w:val="22"/>
              </w:rPr>
            </w:pPr>
            <w:r>
              <w:rPr>
                <w:rFonts w:ascii="CMR10" w:eastAsia="CMR10" w:hAnsi="CMR10" w:cs="CMR10"/>
                <w:sz w:val="22"/>
                <w:szCs w:val="22"/>
              </w:rPr>
              <w:t>6.3: Change of basis</w:t>
            </w:r>
          </w:p>
          <w:p w:rsidR="00007AC1" w:rsidRPr="00541E6D" w:rsidRDefault="00007AC1" w:rsidP="008427A4">
            <w:pPr>
              <w:autoSpaceDE w:val="0"/>
              <w:rPr>
                <w:rFonts w:ascii="CMR10" w:eastAsia="CMR10" w:hAnsi="CMR10" w:cs="CMR10"/>
                <w:b/>
                <w:color w:val="FF0000"/>
                <w:sz w:val="22"/>
                <w:szCs w:val="22"/>
              </w:rPr>
            </w:pPr>
            <w:r>
              <w:rPr>
                <w:rFonts w:ascii="CMR10" w:eastAsia="CMR10" w:hAnsi="CMR10" w:cs="CMR10"/>
                <w:sz w:val="22"/>
                <w:szCs w:val="22"/>
              </w:rPr>
              <w:t xml:space="preserve">6.4: </w:t>
            </w:r>
            <w:proofErr w:type="spellStart"/>
            <w:r>
              <w:rPr>
                <w:rFonts w:ascii="CMR10" w:eastAsia="CMR10" w:hAnsi="CMR10" w:cs="CMR10"/>
                <w:sz w:val="22"/>
                <w:szCs w:val="22"/>
              </w:rPr>
              <w:t>Diagonalization</w:t>
            </w:r>
            <w:proofErr w:type="spellEnd"/>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Pr="00E17A17" w:rsidRDefault="00007AC1" w:rsidP="008427A4">
            <w:pPr>
              <w:snapToGrid w:val="0"/>
              <w:spacing w:before="20" w:after="20"/>
              <w:jc w:val="center"/>
              <w:rPr>
                <w:rFonts w:ascii="CMR10" w:eastAsia="CMR10" w:hAnsi="CMR10" w:cs="CMR10"/>
                <w:b/>
                <w:sz w:val="22"/>
                <w:szCs w:val="22"/>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autoSpaceDE w:val="0"/>
              <w:rPr>
                <w:rFonts w:ascii="CMR10" w:eastAsia="CMR10" w:hAnsi="CMR10" w:cs="CMR10"/>
                <w:sz w:val="22"/>
                <w:szCs w:val="22"/>
              </w:rPr>
            </w:pPr>
            <w:r>
              <w:rPr>
                <w:rFonts w:ascii="CMR10" w:eastAsia="CMR10" w:hAnsi="CMR10" w:cs="CMR10"/>
                <w:sz w:val="22"/>
                <w:szCs w:val="22"/>
              </w:rPr>
              <w:t>SPRING BREAK</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Pr="00E17A17" w:rsidRDefault="00007AC1" w:rsidP="008427A4">
            <w:pPr>
              <w:snapToGrid w:val="0"/>
              <w:spacing w:before="20" w:after="20"/>
              <w:jc w:val="center"/>
              <w:rPr>
                <w:rFonts w:ascii="CMR10" w:eastAsia="CMR10" w:hAnsi="CMR10" w:cs="CMR10"/>
                <w:b/>
                <w:sz w:val="22"/>
                <w:szCs w:val="22"/>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w:t>
            </w:r>
            <w:r>
              <w:rPr>
                <w:rFonts w:cs="Times New Roman"/>
                <w:sz w:val="22"/>
                <w:szCs w:val="22"/>
              </w:rPr>
              <w:t xml:space="preserve"> # 10</w:t>
            </w:r>
          </w:p>
          <w:p w:rsidR="00007AC1" w:rsidRPr="00CD6549" w:rsidRDefault="00007AC1" w:rsidP="008427A4">
            <w:pPr>
              <w:snapToGrid w:val="0"/>
              <w:spacing w:before="20" w:after="20"/>
              <w:rPr>
                <w:rFonts w:cs="Times New Roman"/>
                <w:sz w:val="22"/>
                <w:szCs w:val="22"/>
              </w:rPr>
            </w:pPr>
            <w:r>
              <w:rPr>
                <w:rFonts w:cs="Times New Roman"/>
                <w:sz w:val="22"/>
                <w:szCs w:val="22"/>
              </w:rPr>
              <w:t>March 16 – March20</w:t>
            </w:r>
          </w:p>
        </w:tc>
        <w:tc>
          <w:tcPr>
            <w:tcW w:w="4343" w:type="dxa"/>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rPr>
                <w:rFonts w:ascii="CMR10" w:eastAsia="CMR10" w:hAnsi="CMR10" w:cs="CMR10"/>
                <w:sz w:val="22"/>
                <w:szCs w:val="22"/>
              </w:rPr>
            </w:pPr>
            <w:r>
              <w:rPr>
                <w:rFonts w:ascii="CMR10" w:eastAsia="CMR10" w:hAnsi="CMR10" w:cs="CMR10"/>
                <w:sz w:val="22"/>
                <w:szCs w:val="22"/>
              </w:rPr>
              <w:t>7.1: Vector spaces and subspaces</w:t>
            </w:r>
          </w:p>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7.2: Span and linear independence</w:t>
            </w:r>
          </w:p>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lastRenderedPageBreak/>
              <w:t>7.3: Basis and dimension</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spacing w:before="20" w:after="20"/>
              <w:jc w:val="center"/>
              <w:rPr>
                <w:rFonts w:ascii="CMR10" w:eastAsia="CMR10" w:hAnsi="CMR10" w:cs="CMR10"/>
                <w:b/>
                <w:sz w:val="22"/>
                <w:szCs w:val="22"/>
              </w:rPr>
            </w:pPr>
            <w:r>
              <w:rPr>
                <w:rFonts w:ascii="CMR10" w:eastAsia="CMR10" w:hAnsi="CMR10" w:cs="CMR10"/>
                <w:b/>
                <w:sz w:val="22"/>
                <w:szCs w:val="22"/>
              </w:rPr>
              <w:lastRenderedPageBreak/>
              <w:t>Quiz</w:t>
            </w:r>
            <w:r w:rsidRPr="00E17A17">
              <w:rPr>
                <w:rFonts w:ascii="CMR10" w:eastAsia="CMR10" w:hAnsi="CMR10" w:cs="CMR10"/>
                <w:b/>
                <w:sz w:val="22"/>
                <w:szCs w:val="22"/>
              </w:rPr>
              <w:t xml:space="preserve"> # </w:t>
            </w:r>
            <w:r>
              <w:rPr>
                <w:rFonts w:ascii="CMR10" w:eastAsia="CMR10" w:hAnsi="CMR10" w:cs="CMR10"/>
                <w:b/>
                <w:sz w:val="22"/>
                <w:szCs w:val="22"/>
              </w:rPr>
              <w:t>4</w:t>
            </w:r>
          </w:p>
          <w:p w:rsidR="00007AC1" w:rsidRDefault="00007AC1" w:rsidP="008427A4">
            <w:pPr>
              <w:autoSpaceDE w:val="0"/>
              <w:jc w:val="center"/>
              <w:rPr>
                <w:rFonts w:ascii="CMR10" w:eastAsia="CMR10" w:hAnsi="CMR10" w:cs="CMR10"/>
                <w:sz w:val="22"/>
                <w:szCs w:val="22"/>
              </w:rPr>
            </w:pPr>
            <w:r>
              <w:rPr>
                <w:rFonts w:ascii="CMR10" w:eastAsia="CMR10" w:hAnsi="CMR10" w:cs="CMR10"/>
                <w:b/>
                <w:sz w:val="22"/>
                <w:szCs w:val="22"/>
              </w:rPr>
              <w:t xml:space="preserve">on </w:t>
            </w:r>
            <w:r w:rsidR="006A5336">
              <w:rPr>
                <w:rFonts w:ascii="CMR10" w:eastAsia="CMR10" w:hAnsi="CMR10" w:cs="CMR10"/>
                <w:b/>
                <w:sz w:val="22"/>
                <w:szCs w:val="22"/>
              </w:rPr>
              <w:t xml:space="preserve">Thursday / </w:t>
            </w:r>
            <w:r>
              <w:rPr>
                <w:rFonts w:ascii="CMR10" w:eastAsia="CMR10" w:hAnsi="CMR10" w:cs="CMR10"/>
                <w:b/>
                <w:sz w:val="22"/>
                <w:szCs w:val="22"/>
              </w:rPr>
              <w:t>Friday</w:t>
            </w: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lastRenderedPageBreak/>
              <w:t>Week</w:t>
            </w:r>
            <w:r>
              <w:rPr>
                <w:rFonts w:cs="Times New Roman"/>
                <w:sz w:val="22"/>
                <w:szCs w:val="22"/>
              </w:rPr>
              <w:t xml:space="preserve"> # </w:t>
            </w:r>
            <w:r w:rsidRPr="00CD6549">
              <w:rPr>
                <w:rFonts w:cs="Times New Roman"/>
                <w:sz w:val="22"/>
                <w:szCs w:val="22"/>
              </w:rPr>
              <w:t>1</w:t>
            </w:r>
            <w:r>
              <w:rPr>
                <w:rFonts w:cs="Times New Roman"/>
                <w:sz w:val="22"/>
                <w:szCs w:val="22"/>
              </w:rPr>
              <w:t>1</w:t>
            </w:r>
          </w:p>
          <w:p w:rsidR="00007AC1" w:rsidRPr="00CD6549" w:rsidRDefault="00007AC1" w:rsidP="008427A4">
            <w:pPr>
              <w:snapToGrid w:val="0"/>
              <w:spacing w:before="20" w:after="20"/>
              <w:rPr>
                <w:rFonts w:cs="Times New Roman"/>
                <w:sz w:val="22"/>
                <w:szCs w:val="22"/>
              </w:rPr>
            </w:pPr>
            <w:r>
              <w:rPr>
                <w:rFonts w:cs="Times New Roman"/>
                <w:sz w:val="22"/>
                <w:szCs w:val="22"/>
              </w:rPr>
              <w:t>March23 – March27</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rPr>
                <w:rFonts w:ascii="CMR10" w:eastAsia="CMR10" w:hAnsi="CMR10" w:cs="CMR10"/>
                <w:sz w:val="22"/>
                <w:szCs w:val="22"/>
              </w:rPr>
            </w:pPr>
            <w:r>
              <w:rPr>
                <w:rFonts w:ascii="CMR10" w:eastAsia="CMR10" w:hAnsi="CMR10" w:cs="CMR10"/>
                <w:sz w:val="22"/>
                <w:szCs w:val="22"/>
              </w:rPr>
              <w:t>8.1: Dot products and orthogonal sets</w:t>
            </w:r>
          </w:p>
          <w:p w:rsidR="00007AC1" w:rsidRDefault="00007AC1" w:rsidP="008427A4">
            <w:pPr>
              <w:autoSpaceDE w:val="0"/>
              <w:rPr>
                <w:rFonts w:ascii="CMR10" w:eastAsia="CMR10" w:hAnsi="CMR10" w:cs="CMR10"/>
                <w:sz w:val="22"/>
                <w:szCs w:val="22"/>
              </w:rPr>
            </w:pPr>
            <w:r>
              <w:rPr>
                <w:rFonts w:ascii="CMR10" w:eastAsia="CMR10" w:hAnsi="CMR10" w:cs="CMR10"/>
                <w:sz w:val="22"/>
                <w:szCs w:val="22"/>
              </w:rPr>
              <w:t>8.2: Projection and the Gram-Schmidt</w:t>
            </w:r>
          </w:p>
          <w:p w:rsidR="00007AC1" w:rsidRDefault="00007AC1" w:rsidP="008427A4">
            <w:pPr>
              <w:autoSpaceDE w:val="0"/>
              <w:rPr>
                <w:rFonts w:ascii="CMR10" w:eastAsia="CMR10" w:hAnsi="CMR10" w:cs="CMR10"/>
                <w:sz w:val="22"/>
                <w:szCs w:val="22"/>
              </w:rPr>
            </w:pPr>
            <w:r>
              <w:rPr>
                <w:rFonts w:ascii="CMR10" w:eastAsia="CMR10" w:hAnsi="CMR10" w:cs="CMR10"/>
                <w:sz w:val="22"/>
                <w:szCs w:val="22"/>
              </w:rPr>
              <w:t xml:space="preserve">      </w:t>
            </w:r>
            <w:r w:rsidR="008427A4">
              <w:rPr>
                <w:rFonts w:ascii="CMR10" w:eastAsia="CMR10" w:hAnsi="CMR10" w:cs="CMR10"/>
                <w:sz w:val="22"/>
                <w:szCs w:val="22"/>
              </w:rPr>
              <w:t>P</w:t>
            </w:r>
            <w:r>
              <w:rPr>
                <w:rFonts w:ascii="CMR10" w:eastAsia="CMR10" w:hAnsi="CMR10" w:cs="CMR10"/>
                <w:sz w:val="22"/>
                <w:szCs w:val="22"/>
              </w:rPr>
              <w:t>rocess</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Pr="00E17A17" w:rsidRDefault="00007AC1" w:rsidP="008427A4">
            <w:pPr>
              <w:snapToGrid w:val="0"/>
              <w:spacing w:before="20" w:after="20"/>
              <w:jc w:val="center"/>
              <w:rPr>
                <w:rFonts w:ascii="CMR10" w:eastAsia="CMR10" w:hAnsi="CMR10" w:cs="CMR10"/>
                <w:b/>
                <w:sz w:val="22"/>
                <w:szCs w:val="22"/>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w:t>
            </w:r>
            <w:r>
              <w:rPr>
                <w:rFonts w:cs="Times New Roman"/>
                <w:sz w:val="22"/>
                <w:szCs w:val="22"/>
              </w:rPr>
              <w:t xml:space="preserve"> # </w:t>
            </w:r>
            <w:r w:rsidRPr="00CD6549">
              <w:rPr>
                <w:rFonts w:cs="Times New Roman"/>
                <w:sz w:val="22"/>
                <w:szCs w:val="22"/>
              </w:rPr>
              <w:t>1</w:t>
            </w:r>
            <w:r>
              <w:rPr>
                <w:rFonts w:cs="Times New Roman"/>
                <w:sz w:val="22"/>
                <w:szCs w:val="22"/>
              </w:rPr>
              <w:t>2</w:t>
            </w:r>
          </w:p>
          <w:p w:rsidR="00007AC1" w:rsidRPr="00CD6549" w:rsidRDefault="00007AC1" w:rsidP="008427A4">
            <w:pPr>
              <w:snapToGrid w:val="0"/>
              <w:spacing w:before="20" w:after="20"/>
              <w:rPr>
                <w:rFonts w:cs="Times New Roman"/>
                <w:sz w:val="22"/>
                <w:szCs w:val="22"/>
              </w:rPr>
            </w:pPr>
            <w:r>
              <w:rPr>
                <w:rFonts w:cs="Times New Roman"/>
                <w:sz w:val="22"/>
                <w:szCs w:val="22"/>
              </w:rPr>
              <w:t>March30 – Apr3</w:t>
            </w:r>
            <w:r w:rsidRPr="00CD6549">
              <w:rPr>
                <w:rFonts w:cs="Times New Roman"/>
                <w:sz w:val="22"/>
                <w:szCs w:val="22"/>
              </w:rPr>
              <w:t xml:space="preserve"> </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rPr>
                <w:rFonts w:ascii="CMR10" w:eastAsia="CMR10" w:hAnsi="CMR10" w:cs="CMR10"/>
                <w:sz w:val="22"/>
                <w:szCs w:val="22"/>
              </w:rPr>
            </w:pPr>
            <w:r>
              <w:rPr>
                <w:rFonts w:ascii="CMR10" w:eastAsia="CMR10" w:hAnsi="CMR10" w:cs="CMR10"/>
                <w:sz w:val="22"/>
                <w:szCs w:val="22"/>
              </w:rPr>
              <w:t xml:space="preserve">8.3: </w:t>
            </w:r>
            <w:proofErr w:type="spellStart"/>
            <w:r>
              <w:rPr>
                <w:rFonts w:ascii="CMR10" w:eastAsia="CMR10" w:hAnsi="CMR10" w:cs="CMR10"/>
                <w:sz w:val="22"/>
                <w:szCs w:val="22"/>
              </w:rPr>
              <w:t>Diagonalizing</w:t>
            </w:r>
            <w:proofErr w:type="spellEnd"/>
            <w:r>
              <w:rPr>
                <w:rFonts w:ascii="CMR10" w:eastAsia="CMR10" w:hAnsi="CMR10" w:cs="CMR10"/>
                <w:sz w:val="22"/>
                <w:szCs w:val="22"/>
              </w:rPr>
              <w:t xml:space="preserve"> symmetric matrices </w:t>
            </w:r>
          </w:p>
          <w:p w:rsidR="00007AC1" w:rsidRDefault="00007AC1" w:rsidP="008427A4">
            <w:pPr>
              <w:snapToGrid w:val="0"/>
              <w:rPr>
                <w:rFonts w:ascii="CMR10" w:eastAsia="CMR10" w:hAnsi="CMR10" w:cs="CMR10"/>
                <w:sz w:val="22"/>
                <w:szCs w:val="22"/>
              </w:rPr>
            </w:pPr>
            <w:r>
              <w:rPr>
                <w:rFonts w:ascii="CMR10" w:eastAsia="CMR10" w:hAnsi="CMR10" w:cs="CMR10"/>
                <w:sz w:val="22"/>
                <w:szCs w:val="22"/>
              </w:rPr>
              <w:t>(8.4: The singular value decomposition, time permitting)</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Pr="003A6587" w:rsidRDefault="00007AC1" w:rsidP="008427A4">
            <w:pPr>
              <w:snapToGrid w:val="0"/>
              <w:spacing w:before="20" w:after="20"/>
              <w:jc w:val="center"/>
              <w:rPr>
                <w:rFonts w:eastAsia="CMR10" w:cs="Times New Roman"/>
                <w:b/>
                <w:sz w:val="22"/>
                <w:szCs w:val="22"/>
              </w:rPr>
            </w:pPr>
          </w:p>
          <w:p w:rsidR="00007AC1" w:rsidRDefault="00007AC1" w:rsidP="008427A4">
            <w:pPr>
              <w:snapToGrid w:val="0"/>
              <w:spacing w:before="20" w:after="20"/>
              <w:jc w:val="center"/>
              <w:rPr>
                <w:rFonts w:ascii="Arial" w:eastAsia="CMR10" w:hAnsi="Arial" w:cs="CMR10"/>
                <w:sz w:val="22"/>
                <w:szCs w:val="22"/>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w:t>
            </w:r>
            <w:r>
              <w:rPr>
                <w:rFonts w:cs="Times New Roman"/>
                <w:sz w:val="22"/>
                <w:szCs w:val="22"/>
              </w:rPr>
              <w:t xml:space="preserve"> # </w:t>
            </w:r>
            <w:r w:rsidRPr="00CD6549">
              <w:rPr>
                <w:rFonts w:cs="Times New Roman"/>
                <w:sz w:val="22"/>
                <w:szCs w:val="22"/>
              </w:rPr>
              <w:t>1</w:t>
            </w:r>
            <w:r>
              <w:rPr>
                <w:rFonts w:cs="Times New Roman"/>
                <w:sz w:val="22"/>
                <w:szCs w:val="22"/>
              </w:rPr>
              <w:t>3</w:t>
            </w:r>
          </w:p>
          <w:p w:rsidR="00007AC1" w:rsidRPr="00CD6549" w:rsidRDefault="00007AC1" w:rsidP="008427A4">
            <w:pPr>
              <w:snapToGrid w:val="0"/>
              <w:spacing w:before="20" w:after="20"/>
              <w:rPr>
                <w:rFonts w:cs="Times New Roman"/>
                <w:sz w:val="22"/>
                <w:szCs w:val="22"/>
              </w:rPr>
            </w:pPr>
            <w:r>
              <w:rPr>
                <w:rFonts w:cs="Times New Roman"/>
                <w:sz w:val="22"/>
                <w:szCs w:val="22"/>
              </w:rPr>
              <w:t>Apr6 – Apr10</w:t>
            </w:r>
            <w:r w:rsidRPr="00CD6549">
              <w:rPr>
                <w:rFonts w:cs="Times New Roman"/>
                <w:sz w:val="22"/>
                <w:szCs w:val="22"/>
              </w:rPr>
              <w:t xml:space="preserve"> </w:t>
            </w:r>
          </w:p>
        </w:tc>
        <w:tc>
          <w:tcPr>
            <w:tcW w:w="4352" w:type="dxa"/>
            <w:gridSpan w:val="2"/>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8.5: Least squares regression</w:t>
            </w:r>
          </w:p>
          <w:p w:rsidR="00007AC1" w:rsidRDefault="00007AC1" w:rsidP="008427A4">
            <w:pPr>
              <w:autoSpaceDE w:val="0"/>
              <w:rPr>
                <w:rFonts w:ascii="CMR10" w:eastAsia="CMR10" w:hAnsi="CMR10" w:cs="CMR10"/>
                <w:sz w:val="22"/>
                <w:szCs w:val="22"/>
              </w:rPr>
            </w:pPr>
            <w:r>
              <w:rPr>
                <w:rFonts w:ascii="CMR10" w:eastAsia="CMR10" w:hAnsi="CMR10" w:cs="CMR10"/>
                <w:sz w:val="22"/>
                <w:szCs w:val="22"/>
              </w:rPr>
              <w:t xml:space="preserve">9.1: Definition and properties of linear </w:t>
            </w:r>
          </w:p>
          <w:p w:rsidR="00007AC1" w:rsidRDefault="00007AC1" w:rsidP="008427A4">
            <w:pPr>
              <w:autoSpaceDE w:val="0"/>
              <w:rPr>
                <w:rFonts w:ascii="CMR10" w:eastAsia="CMR10" w:hAnsi="CMR10" w:cs="CMR10"/>
                <w:sz w:val="22"/>
                <w:szCs w:val="22"/>
              </w:rPr>
            </w:pPr>
            <w:r>
              <w:rPr>
                <w:rFonts w:ascii="CMR10" w:eastAsia="CMR10" w:hAnsi="CMR10" w:cs="CMR10"/>
                <w:sz w:val="22"/>
                <w:szCs w:val="22"/>
              </w:rPr>
              <w:t xml:space="preserve">      transformations</w:t>
            </w:r>
          </w:p>
          <w:p w:rsidR="00007AC1" w:rsidRDefault="003A6587" w:rsidP="008427A4">
            <w:pPr>
              <w:autoSpaceDE w:val="0"/>
              <w:rPr>
                <w:rFonts w:ascii="CMR10" w:eastAsia="CMR10" w:hAnsi="CMR10" w:cs="CMR10"/>
                <w:sz w:val="22"/>
                <w:szCs w:val="22"/>
              </w:rPr>
            </w:pPr>
            <w:r>
              <w:rPr>
                <w:rFonts w:ascii="CMR10" w:eastAsia="CMR10" w:hAnsi="CMR10" w:cs="CMR10"/>
                <w:sz w:val="22"/>
                <w:szCs w:val="22"/>
              </w:rPr>
              <w:t xml:space="preserve">9.2: </w:t>
            </w:r>
            <w:proofErr w:type="spellStart"/>
            <w:r>
              <w:rPr>
                <w:rFonts w:ascii="CMR10" w:eastAsia="CMR10" w:hAnsi="CMR10" w:cs="CMR10"/>
                <w:sz w:val="22"/>
                <w:szCs w:val="22"/>
              </w:rPr>
              <w:t>Isomorphisms</w:t>
            </w:r>
            <w:proofErr w:type="spellEnd"/>
          </w:p>
        </w:tc>
        <w:tc>
          <w:tcPr>
            <w:tcW w:w="3196" w:type="dxa"/>
            <w:tcBorders>
              <w:top w:val="single" w:sz="4" w:space="0" w:color="000000"/>
              <w:left w:val="single" w:sz="4" w:space="0" w:color="000000"/>
              <w:bottom w:val="single" w:sz="4" w:space="0" w:color="000000"/>
              <w:right w:val="single" w:sz="4" w:space="0" w:color="000000"/>
            </w:tcBorders>
            <w:shd w:val="clear" w:color="auto" w:fill="auto"/>
          </w:tcPr>
          <w:p w:rsidR="003A6587" w:rsidRPr="003A6587" w:rsidRDefault="003A6587" w:rsidP="003A6587">
            <w:pPr>
              <w:snapToGrid w:val="0"/>
              <w:spacing w:before="20" w:after="20"/>
              <w:jc w:val="center"/>
              <w:rPr>
                <w:rFonts w:eastAsia="CMR10" w:cs="Times New Roman"/>
                <w:b/>
                <w:sz w:val="22"/>
                <w:szCs w:val="22"/>
              </w:rPr>
            </w:pPr>
            <w:r w:rsidRPr="003A6587">
              <w:rPr>
                <w:rFonts w:eastAsia="CMR10" w:cs="Times New Roman"/>
                <w:b/>
                <w:sz w:val="22"/>
                <w:szCs w:val="22"/>
              </w:rPr>
              <w:t>Practice Test on Mon / Tue</w:t>
            </w:r>
            <w:r>
              <w:rPr>
                <w:rFonts w:eastAsia="CMR10" w:cs="Times New Roman"/>
                <w:b/>
                <w:sz w:val="22"/>
                <w:szCs w:val="22"/>
              </w:rPr>
              <w:t>s</w:t>
            </w:r>
          </w:p>
          <w:p w:rsidR="003A6587" w:rsidRPr="003A6587" w:rsidRDefault="003A6587" w:rsidP="003A6587">
            <w:pPr>
              <w:snapToGrid w:val="0"/>
              <w:spacing w:before="20" w:after="20"/>
              <w:jc w:val="center"/>
              <w:rPr>
                <w:rFonts w:ascii="CMR10" w:eastAsia="CMR10" w:hAnsi="CMR10" w:cs="CMR10"/>
                <w:b/>
                <w:color w:val="FF0000"/>
                <w:sz w:val="22"/>
                <w:szCs w:val="22"/>
              </w:rPr>
            </w:pPr>
            <w:r w:rsidRPr="003A6587">
              <w:rPr>
                <w:rFonts w:ascii="Arial" w:eastAsia="CMR10" w:hAnsi="Arial" w:cs="CMR10"/>
                <w:b/>
                <w:color w:val="FF0000"/>
                <w:sz w:val="22"/>
                <w:szCs w:val="22"/>
              </w:rPr>
              <w:t>2</w:t>
            </w:r>
            <w:r w:rsidRPr="003A6587">
              <w:rPr>
                <w:rFonts w:ascii="Arial" w:eastAsia="CMR10" w:hAnsi="Arial" w:cs="CMR10"/>
                <w:b/>
                <w:color w:val="FF0000"/>
                <w:sz w:val="22"/>
                <w:szCs w:val="22"/>
                <w:vertAlign w:val="superscript"/>
              </w:rPr>
              <w:t>nd</w:t>
            </w:r>
            <w:r w:rsidRPr="003A6587">
              <w:rPr>
                <w:rFonts w:ascii="Arial" w:eastAsia="CMR10" w:hAnsi="Arial" w:cs="CMR10"/>
                <w:b/>
                <w:color w:val="FF0000"/>
                <w:sz w:val="22"/>
                <w:szCs w:val="22"/>
              </w:rPr>
              <w:t xml:space="preserve"> Midterm on </w:t>
            </w:r>
            <w:proofErr w:type="spellStart"/>
            <w:r w:rsidRPr="003A6587">
              <w:rPr>
                <w:rFonts w:ascii="Arial" w:eastAsia="CMR10" w:hAnsi="Arial" w:cs="CMR10"/>
                <w:b/>
                <w:color w:val="FF0000"/>
                <w:sz w:val="22"/>
                <w:szCs w:val="22"/>
              </w:rPr>
              <w:t>Th</w:t>
            </w:r>
            <w:proofErr w:type="spellEnd"/>
            <w:r w:rsidRPr="003A6587">
              <w:rPr>
                <w:rFonts w:ascii="Arial" w:eastAsia="CMR10" w:hAnsi="Arial" w:cs="CMR10"/>
                <w:b/>
                <w:color w:val="FF0000"/>
                <w:sz w:val="22"/>
                <w:szCs w:val="22"/>
              </w:rPr>
              <w:t>, Apr 9</w:t>
            </w:r>
          </w:p>
          <w:p w:rsidR="00007AC1" w:rsidRPr="00B81A00" w:rsidRDefault="00007AC1" w:rsidP="008427A4">
            <w:pPr>
              <w:snapToGrid w:val="0"/>
              <w:spacing w:before="20" w:after="20"/>
              <w:jc w:val="center"/>
              <w:rPr>
                <w:rFonts w:ascii="CMR10" w:eastAsia="CMR10" w:hAnsi="CMR10" w:cs="CMR10"/>
                <w:b/>
                <w:sz w:val="22"/>
                <w:szCs w:val="22"/>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w:t>
            </w:r>
            <w:r>
              <w:rPr>
                <w:rFonts w:cs="Times New Roman"/>
                <w:sz w:val="22"/>
                <w:szCs w:val="22"/>
              </w:rPr>
              <w:t xml:space="preserve"> # </w:t>
            </w:r>
            <w:r w:rsidRPr="00CD6549">
              <w:rPr>
                <w:rFonts w:cs="Times New Roman"/>
                <w:sz w:val="22"/>
                <w:szCs w:val="22"/>
              </w:rPr>
              <w:t>13</w:t>
            </w:r>
          </w:p>
          <w:p w:rsidR="00007AC1" w:rsidRPr="00CD6549" w:rsidRDefault="00007AC1" w:rsidP="008427A4">
            <w:pPr>
              <w:snapToGrid w:val="0"/>
              <w:spacing w:before="20" w:after="20"/>
              <w:rPr>
                <w:rFonts w:cs="Times New Roman"/>
                <w:sz w:val="22"/>
                <w:szCs w:val="22"/>
              </w:rPr>
            </w:pPr>
            <w:r>
              <w:rPr>
                <w:rFonts w:cs="Times New Roman"/>
                <w:sz w:val="22"/>
                <w:szCs w:val="22"/>
              </w:rPr>
              <w:t>Apr13 – Apr17</w:t>
            </w:r>
          </w:p>
        </w:tc>
        <w:tc>
          <w:tcPr>
            <w:tcW w:w="4352" w:type="dxa"/>
            <w:gridSpan w:val="2"/>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9.3: The matrix of a linear transformation</w:t>
            </w:r>
          </w:p>
          <w:p w:rsidR="00007AC1" w:rsidRDefault="00007AC1" w:rsidP="008427A4">
            <w:pPr>
              <w:autoSpaceDE w:val="0"/>
              <w:rPr>
                <w:rFonts w:ascii="CMR10" w:eastAsia="CMR10" w:hAnsi="CMR10" w:cs="CMR10"/>
                <w:sz w:val="22"/>
                <w:szCs w:val="22"/>
              </w:rPr>
            </w:pPr>
            <w:r>
              <w:rPr>
                <w:rFonts w:ascii="CMR10" w:eastAsia="CMR10" w:hAnsi="CMR10" w:cs="CMR10"/>
                <w:sz w:val="22"/>
                <w:szCs w:val="22"/>
              </w:rPr>
              <w:t>10.1: Inner products</w:t>
            </w:r>
          </w:p>
          <w:p w:rsidR="00007AC1" w:rsidRDefault="00007AC1" w:rsidP="008427A4">
            <w:pPr>
              <w:snapToGrid w:val="0"/>
              <w:spacing w:before="20" w:after="20"/>
              <w:rPr>
                <w:rFonts w:ascii="CMR10" w:eastAsia="CMR10" w:hAnsi="CMR10" w:cs="CMR10"/>
                <w:sz w:val="22"/>
                <w:szCs w:val="22"/>
              </w:rPr>
            </w:pPr>
          </w:p>
        </w:tc>
        <w:tc>
          <w:tcPr>
            <w:tcW w:w="3196" w:type="dxa"/>
            <w:tcBorders>
              <w:top w:val="single" w:sz="4" w:space="0" w:color="000000"/>
              <w:left w:val="single" w:sz="4" w:space="0" w:color="000000"/>
              <w:bottom w:val="single" w:sz="4" w:space="0" w:color="000000"/>
              <w:right w:val="single" w:sz="4" w:space="0" w:color="000000"/>
            </w:tcBorders>
            <w:shd w:val="clear" w:color="auto" w:fill="auto"/>
          </w:tcPr>
          <w:p w:rsidR="00007AC1" w:rsidRPr="00E17A17" w:rsidRDefault="00007AC1" w:rsidP="008427A4">
            <w:pPr>
              <w:snapToGrid w:val="0"/>
              <w:spacing w:before="20" w:after="20"/>
              <w:jc w:val="center"/>
              <w:rPr>
                <w:rFonts w:ascii="Arial" w:eastAsia="CMR10" w:hAnsi="Arial" w:cs="CMR10"/>
                <w:b/>
                <w:sz w:val="22"/>
                <w:szCs w:val="22"/>
              </w:rPr>
            </w:pP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Pr="00CD6549" w:rsidRDefault="00007AC1" w:rsidP="008427A4">
            <w:pPr>
              <w:snapToGrid w:val="0"/>
              <w:spacing w:before="20" w:after="20"/>
              <w:rPr>
                <w:rFonts w:cs="Times New Roman"/>
                <w:sz w:val="22"/>
                <w:szCs w:val="22"/>
              </w:rPr>
            </w:pPr>
            <w:r w:rsidRPr="00CD6549">
              <w:rPr>
                <w:rFonts w:cs="Times New Roman"/>
                <w:sz w:val="22"/>
                <w:szCs w:val="22"/>
              </w:rPr>
              <w:t>Week</w:t>
            </w:r>
            <w:r>
              <w:rPr>
                <w:rFonts w:cs="Times New Roman"/>
                <w:sz w:val="22"/>
                <w:szCs w:val="22"/>
              </w:rPr>
              <w:t xml:space="preserve"> # </w:t>
            </w:r>
            <w:r w:rsidRPr="00CD6549">
              <w:rPr>
                <w:rFonts w:cs="Times New Roman"/>
                <w:sz w:val="22"/>
                <w:szCs w:val="22"/>
              </w:rPr>
              <w:t>14</w:t>
            </w:r>
          </w:p>
          <w:p w:rsidR="00007AC1" w:rsidRPr="00CD6549" w:rsidRDefault="00007AC1" w:rsidP="008427A4">
            <w:pPr>
              <w:snapToGrid w:val="0"/>
              <w:spacing w:before="20" w:after="20"/>
              <w:rPr>
                <w:rFonts w:cs="Times New Roman"/>
                <w:sz w:val="22"/>
                <w:szCs w:val="22"/>
              </w:rPr>
            </w:pPr>
            <w:r>
              <w:rPr>
                <w:rFonts w:cs="Times New Roman"/>
                <w:sz w:val="22"/>
                <w:szCs w:val="22"/>
              </w:rPr>
              <w:t>Apr20 – Apr24</w:t>
            </w:r>
            <w:r w:rsidRPr="00CD6549">
              <w:rPr>
                <w:rFonts w:cs="Times New Roman"/>
                <w:sz w:val="22"/>
                <w:szCs w:val="22"/>
              </w:rPr>
              <w:t xml:space="preserve"> </w:t>
            </w:r>
          </w:p>
        </w:tc>
        <w:tc>
          <w:tcPr>
            <w:tcW w:w="4352" w:type="dxa"/>
            <w:gridSpan w:val="2"/>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10.2: The Gram-Schmidt process revisited</w:t>
            </w:r>
          </w:p>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10.3: Applications of inner products</w:t>
            </w:r>
          </w:p>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11.1: Quadratic forms</w:t>
            </w:r>
          </w:p>
        </w:tc>
        <w:tc>
          <w:tcPr>
            <w:tcW w:w="3196" w:type="dxa"/>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spacing w:before="20" w:after="20"/>
              <w:jc w:val="center"/>
              <w:rPr>
                <w:rFonts w:ascii="CMR10" w:eastAsia="CMR10" w:hAnsi="CMR10" w:cs="CMR10"/>
                <w:b/>
                <w:sz w:val="22"/>
                <w:szCs w:val="22"/>
              </w:rPr>
            </w:pPr>
            <w:r>
              <w:rPr>
                <w:rFonts w:ascii="CMR10" w:eastAsia="CMR10" w:hAnsi="CMR10" w:cs="CMR10"/>
                <w:b/>
                <w:sz w:val="22"/>
                <w:szCs w:val="22"/>
              </w:rPr>
              <w:t>Quiz # 6</w:t>
            </w:r>
          </w:p>
          <w:p w:rsidR="00007AC1" w:rsidRDefault="00007AC1" w:rsidP="004742F8">
            <w:pPr>
              <w:snapToGrid w:val="0"/>
              <w:spacing w:before="20" w:after="20"/>
              <w:jc w:val="center"/>
              <w:rPr>
                <w:rFonts w:ascii="CMR10" w:eastAsia="CMR10" w:hAnsi="CMR10" w:cs="CMR10"/>
                <w:sz w:val="22"/>
                <w:szCs w:val="22"/>
              </w:rPr>
            </w:pPr>
            <w:r>
              <w:rPr>
                <w:rFonts w:ascii="CMR10" w:eastAsia="CMR10" w:hAnsi="CMR10" w:cs="CMR10"/>
                <w:b/>
                <w:sz w:val="22"/>
                <w:szCs w:val="22"/>
              </w:rPr>
              <w:t xml:space="preserve">On </w:t>
            </w:r>
            <w:r w:rsidR="004742F8">
              <w:rPr>
                <w:rFonts w:ascii="CMR10" w:eastAsia="CMR10" w:hAnsi="CMR10" w:cs="CMR10"/>
                <w:b/>
                <w:sz w:val="22"/>
                <w:szCs w:val="22"/>
              </w:rPr>
              <w:t>Thursday / Friday</w:t>
            </w:r>
          </w:p>
        </w:tc>
      </w:tr>
      <w:tr w:rsidR="00007AC1" w:rsidTr="008427A4">
        <w:trPr>
          <w:gridAfter w:val="1"/>
          <w:wAfter w:w="3205" w:type="dxa"/>
        </w:trPr>
        <w:tc>
          <w:tcPr>
            <w:tcW w:w="2316"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cs="Times New Roman"/>
                <w:sz w:val="22"/>
                <w:szCs w:val="22"/>
              </w:rPr>
            </w:pPr>
            <w:r>
              <w:rPr>
                <w:rFonts w:cs="Times New Roman"/>
                <w:sz w:val="22"/>
                <w:szCs w:val="22"/>
              </w:rPr>
              <w:t>Week # 15</w:t>
            </w:r>
          </w:p>
          <w:p w:rsidR="00007AC1" w:rsidRPr="00CD6549" w:rsidRDefault="00007AC1" w:rsidP="008427A4">
            <w:pPr>
              <w:snapToGrid w:val="0"/>
              <w:spacing w:before="20" w:after="20"/>
              <w:rPr>
                <w:rFonts w:cs="Times New Roman"/>
                <w:sz w:val="22"/>
                <w:szCs w:val="22"/>
              </w:rPr>
            </w:pPr>
            <w:r>
              <w:rPr>
                <w:rFonts w:cs="Times New Roman"/>
                <w:sz w:val="22"/>
                <w:szCs w:val="22"/>
              </w:rPr>
              <w:t>Apr27</w:t>
            </w:r>
          </w:p>
        </w:tc>
        <w:tc>
          <w:tcPr>
            <w:tcW w:w="4343"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ascii="CMR10" w:eastAsia="CMR10" w:hAnsi="CMR10" w:cs="CMR10"/>
                <w:sz w:val="22"/>
                <w:szCs w:val="22"/>
              </w:rPr>
            </w:pPr>
            <w:r>
              <w:rPr>
                <w:rFonts w:ascii="CMR10" w:eastAsia="CMR10" w:hAnsi="CMR10" w:cs="CMR10"/>
                <w:sz w:val="22"/>
                <w:szCs w:val="22"/>
              </w:rPr>
              <w:t>Course review</w:t>
            </w:r>
          </w:p>
        </w:tc>
        <w:tc>
          <w:tcPr>
            <w:tcW w:w="3205" w:type="dxa"/>
            <w:gridSpan w:val="2"/>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spacing w:before="20" w:after="20"/>
              <w:rPr>
                <w:rFonts w:ascii="Arial" w:hAnsi="Arial"/>
                <w:sz w:val="20"/>
              </w:rPr>
            </w:pPr>
          </w:p>
        </w:tc>
      </w:tr>
      <w:tr w:rsidR="00007AC1" w:rsidTr="008427A4">
        <w:trPr>
          <w:trHeight w:val="584"/>
        </w:trPr>
        <w:tc>
          <w:tcPr>
            <w:tcW w:w="2316" w:type="dxa"/>
            <w:tcBorders>
              <w:top w:val="single" w:sz="4" w:space="0" w:color="000000"/>
              <w:left w:val="single" w:sz="4" w:space="0" w:color="000000"/>
              <w:bottom w:val="single" w:sz="4" w:space="0" w:color="000000"/>
            </w:tcBorders>
            <w:shd w:val="clear" w:color="auto" w:fill="auto"/>
          </w:tcPr>
          <w:p w:rsidR="00007AC1" w:rsidRDefault="00007AC1" w:rsidP="008427A4">
            <w:pPr>
              <w:snapToGrid w:val="0"/>
              <w:spacing w:before="20" w:after="20"/>
              <w:rPr>
                <w:rFonts w:cs="Times New Roman"/>
                <w:b/>
                <w:sz w:val="22"/>
                <w:szCs w:val="22"/>
              </w:rPr>
            </w:pPr>
            <w:r>
              <w:rPr>
                <w:rFonts w:cs="Times New Roman"/>
                <w:b/>
                <w:sz w:val="22"/>
                <w:szCs w:val="22"/>
              </w:rPr>
              <w:t>Apr  30</w:t>
            </w:r>
            <w:r w:rsidRPr="00C8676D">
              <w:rPr>
                <w:rFonts w:cs="Times New Roman"/>
                <w:b/>
                <w:sz w:val="22"/>
                <w:szCs w:val="22"/>
              </w:rPr>
              <w:t>, 201</w:t>
            </w:r>
            <w:r>
              <w:rPr>
                <w:rFonts w:cs="Times New Roman"/>
                <w:b/>
                <w:sz w:val="22"/>
                <w:szCs w:val="22"/>
              </w:rPr>
              <w:t>5</w:t>
            </w:r>
            <w:r w:rsidRPr="00C8676D">
              <w:rPr>
                <w:rFonts w:cs="Times New Roman"/>
                <w:b/>
                <w:sz w:val="22"/>
                <w:szCs w:val="22"/>
              </w:rPr>
              <w:t xml:space="preserve"> </w:t>
            </w:r>
          </w:p>
          <w:p w:rsidR="00007AC1" w:rsidRPr="00C8676D" w:rsidRDefault="00007AC1" w:rsidP="008427A4">
            <w:pPr>
              <w:snapToGrid w:val="0"/>
              <w:spacing w:before="20" w:after="20"/>
              <w:rPr>
                <w:rFonts w:cs="Times New Roman"/>
                <w:b/>
                <w:sz w:val="22"/>
                <w:szCs w:val="22"/>
              </w:rPr>
            </w:pPr>
            <w:r>
              <w:rPr>
                <w:rFonts w:cs="Times New Roman"/>
                <w:b/>
                <w:sz w:val="22"/>
                <w:szCs w:val="22"/>
              </w:rPr>
              <w:t>7-10pm</w:t>
            </w:r>
          </w:p>
        </w:tc>
        <w:tc>
          <w:tcPr>
            <w:tcW w:w="7548" w:type="dxa"/>
            <w:gridSpan w:val="3"/>
            <w:tcBorders>
              <w:top w:val="single" w:sz="4" w:space="0" w:color="000000"/>
              <w:left w:val="single" w:sz="4" w:space="0" w:color="000000"/>
              <w:bottom w:val="single" w:sz="4" w:space="0" w:color="000000"/>
              <w:right w:val="single" w:sz="4" w:space="0" w:color="000000"/>
            </w:tcBorders>
            <w:shd w:val="clear" w:color="auto" w:fill="auto"/>
          </w:tcPr>
          <w:p w:rsidR="00007AC1" w:rsidRDefault="00007AC1" w:rsidP="008427A4">
            <w:pPr>
              <w:snapToGrid w:val="0"/>
              <w:spacing w:before="20" w:after="20"/>
              <w:rPr>
                <w:rFonts w:ascii="Arial" w:hAnsi="Arial"/>
                <w:sz w:val="20"/>
              </w:rPr>
            </w:pPr>
            <w:r>
              <w:rPr>
                <w:rFonts w:ascii="Arial" w:hAnsi="Arial"/>
                <w:sz w:val="20"/>
              </w:rPr>
              <w:t xml:space="preserve">Final, </w:t>
            </w:r>
            <w:r>
              <w:rPr>
                <w:rFonts w:ascii="Arial" w:hAnsi="Arial"/>
                <w:b/>
                <w:bCs/>
                <w:sz w:val="20"/>
              </w:rPr>
              <w:t>no early exams allowed</w:t>
            </w:r>
            <w:r>
              <w:rPr>
                <w:rFonts w:ascii="Arial" w:hAnsi="Arial"/>
                <w:sz w:val="20"/>
              </w:rPr>
              <w:t xml:space="preserve"> (</w:t>
            </w:r>
            <w:proofErr w:type="spellStart"/>
            <w:r>
              <w:rPr>
                <w:rFonts w:ascii="Arial" w:hAnsi="Arial"/>
                <w:sz w:val="20"/>
              </w:rPr>
              <w:t>UVa</w:t>
            </w:r>
            <w:proofErr w:type="spellEnd"/>
            <w:r>
              <w:rPr>
                <w:rFonts w:ascii="Arial" w:hAnsi="Arial"/>
                <w:sz w:val="20"/>
              </w:rPr>
              <w:t xml:space="preserve"> policy)</w:t>
            </w:r>
          </w:p>
          <w:p w:rsidR="00007AC1" w:rsidRPr="00FC380B" w:rsidRDefault="00007AC1" w:rsidP="008427A4">
            <w:pPr>
              <w:snapToGrid w:val="0"/>
              <w:spacing w:before="20" w:after="20"/>
              <w:rPr>
                <w:rFonts w:ascii="Arial" w:hAnsi="Arial"/>
                <w:b/>
                <w:color w:val="FF0000"/>
                <w:sz w:val="20"/>
              </w:rPr>
            </w:pPr>
            <w:r w:rsidRPr="00FC380B">
              <w:rPr>
                <w:rFonts w:ascii="Arial" w:hAnsi="Arial"/>
                <w:b/>
                <w:color w:val="FF0000"/>
                <w:sz w:val="20"/>
              </w:rPr>
              <w:t>Check for exam conflicts early!</w:t>
            </w:r>
          </w:p>
        </w:tc>
        <w:tc>
          <w:tcPr>
            <w:tcW w:w="3205" w:type="dxa"/>
          </w:tcPr>
          <w:p w:rsidR="00007AC1" w:rsidRDefault="00007AC1" w:rsidP="008427A4">
            <w:pPr>
              <w:snapToGrid w:val="0"/>
              <w:spacing w:before="20" w:after="20"/>
              <w:rPr>
                <w:rFonts w:ascii="Arial" w:hAnsi="Arial"/>
                <w:sz w:val="20"/>
              </w:rPr>
            </w:pPr>
          </w:p>
        </w:tc>
      </w:tr>
    </w:tbl>
    <w:p w:rsidR="00007AC1" w:rsidRDefault="00007AC1" w:rsidP="00007AC1">
      <w:pPr>
        <w:jc w:val="both"/>
      </w:pPr>
      <w:r>
        <w:t xml:space="preserve"> </w:t>
      </w:r>
    </w:p>
    <w:sectPr w:rsidR="00007AC1" w:rsidSect="00BC5DA0">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0">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b/>
        <w:i w:val="0"/>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b/>
        <w:i w:val="0"/>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b/>
        <w:i w:val="0"/>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b/>
        <w:i w:val="0"/>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b/>
        <w:i w:val="0"/>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Symbol" w:hAnsi="Symbol"/>
        <w:b/>
        <w:i w:val="0"/>
      </w:rPr>
    </w:lvl>
  </w:abstractNum>
  <w:abstractNum w:abstractNumId="7">
    <w:nsid w:val="00000008"/>
    <w:multiLevelType w:val="singleLevel"/>
    <w:tmpl w:val="00000008"/>
    <w:name w:val="WW8Num8"/>
    <w:lvl w:ilvl="0">
      <w:start w:val="1"/>
      <w:numFmt w:val="bullet"/>
      <w:lvlText w:val=""/>
      <w:lvlJc w:val="left"/>
      <w:pPr>
        <w:tabs>
          <w:tab w:val="num" w:pos="360"/>
        </w:tabs>
        <w:ind w:left="360" w:hanging="360"/>
      </w:pPr>
      <w:rPr>
        <w:rFonts w:ascii="Symbol" w:hAnsi="Symbol"/>
        <w:b/>
        <w:i w:val="0"/>
      </w:r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Symbol" w:hAnsi="Symbol"/>
        <w:b/>
        <w:i w:val="0"/>
      </w:rPr>
    </w:lvl>
  </w:abstractNum>
  <w:abstractNum w:abstractNumId="9">
    <w:nsid w:val="0000000A"/>
    <w:multiLevelType w:val="multilevel"/>
    <w:tmpl w:val="0000000A"/>
    <w:name w:val="WW8Num1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0">
    <w:nsid w:val="636B5C9A"/>
    <w:multiLevelType w:val="hybridMultilevel"/>
    <w:tmpl w:val="365EFD9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D26851"/>
    <w:rsid w:val="00000FF9"/>
    <w:rsid w:val="00004CEE"/>
    <w:rsid w:val="00007AC1"/>
    <w:rsid w:val="00017B62"/>
    <w:rsid w:val="0002436F"/>
    <w:rsid w:val="00046327"/>
    <w:rsid w:val="000624E4"/>
    <w:rsid w:val="00077D67"/>
    <w:rsid w:val="000A05E5"/>
    <w:rsid w:val="00103C58"/>
    <w:rsid w:val="001349D5"/>
    <w:rsid w:val="00137EC8"/>
    <w:rsid w:val="00140ECF"/>
    <w:rsid w:val="001806BD"/>
    <w:rsid w:val="001A11DB"/>
    <w:rsid w:val="001B00F6"/>
    <w:rsid w:val="001B5AEC"/>
    <w:rsid w:val="001E5E46"/>
    <w:rsid w:val="001F307E"/>
    <w:rsid w:val="0021543E"/>
    <w:rsid w:val="00221C3E"/>
    <w:rsid w:val="00257449"/>
    <w:rsid w:val="00261410"/>
    <w:rsid w:val="00262FA7"/>
    <w:rsid w:val="00265048"/>
    <w:rsid w:val="00280033"/>
    <w:rsid w:val="002D2FC6"/>
    <w:rsid w:val="002D5AB7"/>
    <w:rsid w:val="002F3C7C"/>
    <w:rsid w:val="00327C14"/>
    <w:rsid w:val="0033309A"/>
    <w:rsid w:val="00370B52"/>
    <w:rsid w:val="003A6587"/>
    <w:rsid w:val="003D3559"/>
    <w:rsid w:val="003E5099"/>
    <w:rsid w:val="003F43DA"/>
    <w:rsid w:val="00415DE7"/>
    <w:rsid w:val="00421F86"/>
    <w:rsid w:val="004742F8"/>
    <w:rsid w:val="004B0E97"/>
    <w:rsid w:val="004B4C5C"/>
    <w:rsid w:val="004B5BB0"/>
    <w:rsid w:val="004F1997"/>
    <w:rsid w:val="00522FEC"/>
    <w:rsid w:val="00530726"/>
    <w:rsid w:val="005329FC"/>
    <w:rsid w:val="00534E7B"/>
    <w:rsid w:val="00541E6D"/>
    <w:rsid w:val="005607FE"/>
    <w:rsid w:val="00563649"/>
    <w:rsid w:val="00570679"/>
    <w:rsid w:val="005964B7"/>
    <w:rsid w:val="005C5A25"/>
    <w:rsid w:val="005D49C4"/>
    <w:rsid w:val="006045BC"/>
    <w:rsid w:val="00620D7A"/>
    <w:rsid w:val="00640933"/>
    <w:rsid w:val="0064171E"/>
    <w:rsid w:val="00647C8C"/>
    <w:rsid w:val="0067197C"/>
    <w:rsid w:val="006A00B0"/>
    <w:rsid w:val="006A5336"/>
    <w:rsid w:val="006C0554"/>
    <w:rsid w:val="006D7929"/>
    <w:rsid w:val="006E275D"/>
    <w:rsid w:val="006E3A8A"/>
    <w:rsid w:val="006E61DE"/>
    <w:rsid w:val="007028D6"/>
    <w:rsid w:val="00712E9D"/>
    <w:rsid w:val="00713B1F"/>
    <w:rsid w:val="00734F6A"/>
    <w:rsid w:val="007621B7"/>
    <w:rsid w:val="00775F5C"/>
    <w:rsid w:val="00780486"/>
    <w:rsid w:val="007A7B85"/>
    <w:rsid w:val="007D49E3"/>
    <w:rsid w:val="007D7D2C"/>
    <w:rsid w:val="007E4FA7"/>
    <w:rsid w:val="008247F1"/>
    <w:rsid w:val="00840159"/>
    <w:rsid w:val="008427A4"/>
    <w:rsid w:val="00861ABB"/>
    <w:rsid w:val="00883949"/>
    <w:rsid w:val="00893EFE"/>
    <w:rsid w:val="00896B0E"/>
    <w:rsid w:val="008C4390"/>
    <w:rsid w:val="008E0AAA"/>
    <w:rsid w:val="008E2144"/>
    <w:rsid w:val="008F1BB7"/>
    <w:rsid w:val="008F200D"/>
    <w:rsid w:val="00903C84"/>
    <w:rsid w:val="0092715B"/>
    <w:rsid w:val="0097366F"/>
    <w:rsid w:val="009A6B9A"/>
    <w:rsid w:val="009B0E3F"/>
    <w:rsid w:val="00A00DBA"/>
    <w:rsid w:val="00A533D2"/>
    <w:rsid w:val="00AA2459"/>
    <w:rsid w:val="00AB44F8"/>
    <w:rsid w:val="00AC4402"/>
    <w:rsid w:val="00AC4489"/>
    <w:rsid w:val="00AD3332"/>
    <w:rsid w:val="00B06CBD"/>
    <w:rsid w:val="00B119DA"/>
    <w:rsid w:val="00B23387"/>
    <w:rsid w:val="00B35E76"/>
    <w:rsid w:val="00B60616"/>
    <w:rsid w:val="00B60E9F"/>
    <w:rsid w:val="00B7680D"/>
    <w:rsid w:val="00B93E01"/>
    <w:rsid w:val="00BA23A3"/>
    <w:rsid w:val="00BC5DA0"/>
    <w:rsid w:val="00BD1066"/>
    <w:rsid w:val="00C22C41"/>
    <w:rsid w:val="00C27AAE"/>
    <w:rsid w:val="00C76851"/>
    <w:rsid w:val="00C87D2C"/>
    <w:rsid w:val="00C907C2"/>
    <w:rsid w:val="00C9532F"/>
    <w:rsid w:val="00CA0FCC"/>
    <w:rsid w:val="00CB71BA"/>
    <w:rsid w:val="00CD6549"/>
    <w:rsid w:val="00CE44BE"/>
    <w:rsid w:val="00CF5687"/>
    <w:rsid w:val="00D21F6A"/>
    <w:rsid w:val="00D26851"/>
    <w:rsid w:val="00D43074"/>
    <w:rsid w:val="00D5001D"/>
    <w:rsid w:val="00DA2CE9"/>
    <w:rsid w:val="00DA3A27"/>
    <w:rsid w:val="00DB02C6"/>
    <w:rsid w:val="00DF6B60"/>
    <w:rsid w:val="00E01783"/>
    <w:rsid w:val="00E17A17"/>
    <w:rsid w:val="00E42E46"/>
    <w:rsid w:val="00EB4F1B"/>
    <w:rsid w:val="00EE3761"/>
    <w:rsid w:val="00F00210"/>
    <w:rsid w:val="00F318D2"/>
    <w:rsid w:val="00F31954"/>
    <w:rsid w:val="00F45518"/>
    <w:rsid w:val="00F5763F"/>
    <w:rsid w:val="00FC0EE6"/>
    <w:rsid w:val="00FC380B"/>
    <w:rsid w:val="00FD001A"/>
    <w:rsid w:val="00FD39F5"/>
    <w:rsid w:val="00FD7089"/>
    <w:rsid w:val="00FF2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DA0"/>
    <w:pPr>
      <w:widowControl w:val="0"/>
      <w:suppressAutoHyphens/>
    </w:pPr>
    <w:rPr>
      <w:rFonts w:eastAsia="Lucida Sans Unicode" w:cs="Mangal"/>
      <w:kern w:val="1"/>
      <w:sz w:val="24"/>
      <w:szCs w:val="24"/>
      <w:lang w:eastAsia="hi-IN" w:bidi="hi-IN"/>
    </w:rPr>
  </w:style>
  <w:style w:type="paragraph" w:styleId="Heading2">
    <w:name w:val="heading 2"/>
    <w:basedOn w:val="Normal"/>
    <w:next w:val="Normal"/>
    <w:qFormat/>
    <w:rsid w:val="00BC5DA0"/>
    <w:pPr>
      <w:keepNext/>
      <w:numPr>
        <w:ilvl w:val="1"/>
        <w:numId w:val="1"/>
      </w:numPr>
      <w:spacing w:before="40" w:after="40"/>
      <w:ind w:left="0" w:firstLine="0"/>
      <w:jc w:val="center"/>
      <w:outlineLvl w:val="1"/>
    </w:pPr>
    <w:rPr>
      <w:rFonts w:ascii="Arial" w:hAnsi="Arial" w:cs="Arial"/>
      <w:b/>
      <w:bCs/>
      <w:sz w:val="20"/>
    </w:rPr>
  </w:style>
  <w:style w:type="paragraph" w:styleId="Heading4">
    <w:name w:val="heading 4"/>
    <w:basedOn w:val="Normal"/>
    <w:next w:val="Normal"/>
    <w:qFormat/>
    <w:rsid w:val="00BC5DA0"/>
    <w:pPr>
      <w:keepNext/>
      <w:numPr>
        <w:ilvl w:val="3"/>
        <w:numId w:val="1"/>
      </w:numPr>
      <w:spacing w:before="40" w:after="40"/>
      <w:ind w:left="78" w:firstLine="0"/>
      <w:outlineLvl w:val="3"/>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C5DA0"/>
    <w:rPr>
      <w:rFonts w:ascii="Symbol" w:hAnsi="Symbol"/>
      <w:b/>
      <w:i w:val="0"/>
    </w:rPr>
  </w:style>
  <w:style w:type="character" w:customStyle="1" w:styleId="WW8Num3z0">
    <w:name w:val="WW8Num3z0"/>
    <w:rsid w:val="00BC5DA0"/>
    <w:rPr>
      <w:b/>
      <w:i w:val="0"/>
    </w:rPr>
  </w:style>
  <w:style w:type="character" w:customStyle="1" w:styleId="WW8Num4z0">
    <w:name w:val="WW8Num4z0"/>
    <w:rsid w:val="00BC5DA0"/>
    <w:rPr>
      <w:b/>
      <w:i w:val="0"/>
    </w:rPr>
  </w:style>
  <w:style w:type="character" w:customStyle="1" w:styleId="WW8Num5z0">
    <w:name w:val="WW8Num5z0"/>
    <w:rsid w:val="00BC5DA0"/>
    <w:rPr>
      <w:b/>
      <w:i w:val="0"/>
    </w:rPr>
  </w:style>
  <w:style w:type="character" w:customStyle="1" w:styleId="WW8Num6z0">
    <w:name w:val="WW8Num6z0"/>
    <w:rsid w:val="00BC5DA0"/>
    <w:rPr>
      <w:rFonts w:ascii="Symbol" w:hAnsi="Symbol"/>
      <w:b/>
      <w:i w:val="0"/>
    </w:rPr>
  </w:style>
  <w:style w:type="character" w:customStyle="1" w:styleId="WW8Num7z0">
    <w:name w:val="WW8Num7z0"/>
    <w:rsid w:val="00BC5DA0"/>
    <w:rPr>
      <w:rFonts w:ascii="Symbol" w:hAnsi="Symbol"/>
      <w:b/>
      <w:i w:val="0"/>
    </w:rPr>
  </w:style>
  <w:style w:type="character" w:customStyle="1" w:styleId="WW8Num8z0">
    <w:name w:val="WW8Num8z0"/>
    <w:rsid w:val="00BC5DA0"/>
    <w:rPr>
      <w:rFonts w:ascii="Symbol" w:hAnsi="Symbol"/>
      <w:b/>
      <w:i w:val="0"/>
    </w:rPr>
  </w:style>
  <w:style w:type="character" w:customStyle="1" w:styleId="WW8Num9z0">
    <w:name w:val="WW8Num9z0"/>
    <w:rsid w:val="00BC5DA0"/>
    <w:rPr>
      <w:b/>
      <w:i w:val="0"/>
    </w:rPr>
  </w:style>
  <w:style w:type="character" w:customStyle="1" w:styleId="Absatz-Standardschriftart">
    <w:name w:val="Absatz-Standardschriftart"/>
    <w:rsid w:val="00BC5DA0"/>
  </w:style>
  <w:style w:type="character" w:customStyle="1" w:styleId="WW-Absatz-Standardschriftart">
    <w:name w:val="WW-Absatz-Standardschriftart"/>
    <w:rsid w:val="00BC5DA0"/>
  </w:style>
  <w:style w:type="character" w:customStyle="1" w:styleId="WW-Absatz-Standardschriftart1">
    <w:name w:val="WW-Absatz-Standardschriftart1"/>
    <w:rsid w:val="00BC5DA0"/>
  </w:style>
  <w:style w:type="character" w:customStyle="1" w:styleId="WW-Absatz-Standardschriftart11">
    <w:name w:val="WW-Absatz-Standardschriftart11"/>
    <w:rsid w:val="00BC5DA0"/>
  </w:style>
  <w:style w:type="character" w:customStyle="1" w:styleId="WW-Absatz-Standardschriftart111">
    <w:name w:val="WW-Absatz-Standardschriftart111"/>
    <w:rsid w:val="00BC5DA0"/>
  </w:style>
  <w:style w:type="character" w:customStyle="1" w:styleId="WW-Absatz-Standardschriftart1111">
    <w:name w:val="WW-Absatz-Standardschriftart1111"/>
    <w:rsid w:val="00BC5DA0"/>
  </w:style>
  <w:style w:type="character" w:customStyle="1" w:styleId="WW-Absatz-Standardschriftart11111">
    <w:name w:val="WW-Absatz-Standardschriftart11111"/>
    <w:rsid w:val="00BC5DA0"/>
  </w:style>
  <w:style w:type="character" w:customStyle="1" w:styleId="WW-Absatz-Standardschriftart111111">
    <w:name w:val="WW-Absatz-Standardschriftart111111"/>
    <w:rsid w:val="00BC5DA0"/>
  </w:style>
  <w:style w:type="character" w:customStyle="1" w:styleId="WW-Absatz-Standardschriftart1111111">
    <w:name w:val="WW-Absatz-Standardschriftart1111111"/>
    <w:rsid w:val="00BC5DA0"/>
  </w:style>
  <w:style w:type="character" w:customStyle="1" w:styleId="WW-Absatz-Standardschriftart11111111">
    <w:name w:val="WW-Absatz-Standardschriftart11111111"/>
    <w:rsid w:val="00BC5DA0"/>
  </w:style>
  <w:style w:type="character" w:customStyle="1" w:styleId="WW-Absatz-Standardschriftart111111111">
    <w:name w:val="WW-Absatz-Standardschriftart111111111"/>
    <w:rsid w:val="00BC5DA0"/>
  </w:style>
  <w:style w:type="character" w:customStyle="1" w:styleId="WW-Absatz-Standardschriftart1111111111">
    <w:name w:val="WW-Absatz-Standardschriftart1111111111"/>
    <w:rsid w:val="00BC5DA0"/>
  </w:style>
  <w:style w:type="character" w:customStyle="1" w:styleId="WW-Absatz-Standardschriftart11111111111">
    <w:name w:val="WW-Absatz-Standardschriftart11111111111"/>
    <w:rsid w:val="00BC5DA0"/>
  </w:style>
  <w:style w:type="character" w:customStyle="1" w:styleId="WW-Absatz-Standardschriftart111111111111">
    <w:name w:val="WW-Absatz-Standardschriftart111111111111"/>
    <w:rsid w:val="00BC5DA0"/>
  </w:style>
  <w:style w:type="character" w:customStyle="1" w:styleId="WW8Num10z0">
    <w:name w:val="WW8Num10z0"/>
    <w:rsid w:val="00BC5DA0"/>
    <w:rPr>
      <w:rFonts w:ascii="Symbol" w:hAnsi="Symbol"/>
      <w:b/>
      <w:i w:val="0"/>
    </w:rPr>
  </w:style>
  <w:style w:type="paragraph" w:customStyle="1" w:styleId="Heading">
    <w:name w:val="Heading"/>
    <w:basedOn w:val="Normal"/>
    <w:next w:val="BodyText"/>
    <w:rsid w:val="00BC5DA0"/>
    <w:pPr>
      <w:keepNext/>
      <w:spacing w:before="240" w:after="120"/>
    </w:pPr>
    <w:rPr>
      <w:rFonts w:ascii="Arial" w:hAnsi="Arial"/>
      <w:sz w:val="28"/>
      <w:szCs w:val="28"/>
    </w:rPr>
  </w:style>
  <w:style w:type="paragraph" w:styleId="BodyText">
    <w:name w:val="Body Text"/>
    <w:basedOn w:val="Normal"/>
    <w:rsid w:val="00BC5DA0"/>
    <w:pPr>
      <w:spacing w:after="120"/>
    </w:pPr>
  </w:style>
  <w:style w:type="paragraph" w:styleId="List">
    <w:name w:val="List"/>
    <w:basedOn w:val="BodyText"/>
    <w:rsid w:val="00BC5DA0"/>
  </w:style>
  <w:style w:type="paragraph" w:styleId="Caption">
    <w:name w:val="caption"/>
    <w:basedOn w:val="Normal"/>
    <w:qFormat/>
    <w:rsid w:val="00BC5DA0"/>
    <w:pPr>
      <w:suppressLineNumbers/>
      <w:spacing w:before="120" w:after="120"/>
    </w:pPr>
    <w:rPr>
      <w:i/>
      <w:iCs/>
    </w:rPr>
  </w:style>
  <w:style w:type="paragraph" w:customStyle="1" w:styleId="Index">
    <w:name w:val="Index"/>
    <w:basedOn w:val="Normal"/>
    <w:rsid w:val="00BC5DA0"/>
    <w:pPr>
      <w:suppressLineNumbers/>
    </w:pPr>
  </w:style>
  <w:style w:type="paragraph" w:customStyle="1" w:styleId="TableContents">
    <w:name w:val="Table Contents"/>
    <w:basedOn w:val="Normal"/>
    <w:rsid w:val="00BC5DA0"/>
    <w:pPr>
      <w:suppressLineNumbers/>
    </w:pPr>
  </w:style>
  <w:style w:type="paragraph" w:customStyle="1" w:styleId="TableHeading">
    <w:name w:val="Table Heading"/>
    <w:basedOn w:val="TableContents"/>
    <w:rsid w:val="00BC5DA0"/>
    <w:pPr>
      <w:jc w:val="center"/>
    </w:pPr>
    <w:rPr>
      <w:b/>
      <w:bCs/>
    </w:rPr>
  </w:style>
  <w:style w:type="character" w:styleId="Hyperlink">
    <w:name w:val="Hyperlink"/>
    <w:uiPriority w:val="99"/>
    <w:unhideWhenUsed/>
    <w:rsid w:val="00D2685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3173</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Diana</cp:lastModifiedBy>
  <cp:revision>10</cp:revision>
  <cp:lastPrinted>2015-01-10T15:58:00Z</cp:lastPrinted>
  <dcterms:created xsi:type="dcterms:W3CDTF">2015-01-10T15:58:00Z</dcterms:created>
  <dcterms:modified xsi:type="dcterms:W3CDTF">2015-02-21T15:10:00Z</dcterms:modified>
</cp:coreProperties>
</file>