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568"/>
        <w:gridCol w:w="2131"/>
      </w:tblGrid>
      <w:tr>
        <w:tc>
          <w:tcPr>
            <w:tcW w:type="dxa" w:w="5349"/>
            <w:shd w:fill="17365D"/>
            <w:tcMar>
              <w:top w:w="170" w:type="dxa"/>
              <w:start w:w="240" w:type="dxa"/>
              <w:bottom w:w="150" w:type="dxa"/>
              <w:end w:w="200" w:type="dxa"/>
            </w:tcMar>
            <w:tcBorders>
              <w:top w:val="nil"/>
              <w:left w:val="nil"/>
              <w:bottom w:val="nil"/>
              <w:right w:val="nil"/>
            </w:tcBorders>
          </w:tcPr>
          <w:p>
            <w:pPr>
              <w:spacing w:after="20"/>
            </w:pPr>
            <w:r>
              <w:rPr>
                <w:rFonts w:ascii="Aptos Display" w:hAnsi="Aptos Display"/>
                <w:b/>
                <w:color w:val="FFFFFF"/>
                <w:sz w:val="48"/>
              </w:rPr>
              <w:t>SABBIR AHMMED SHEHAB</w:t>
            </w:r>
          </w:p>
          <w:p>
            <w:pPr>
              <w:spacing w:after="100"/>
            </w:pPr>
            <w:r>
              <w:rPr>
                <w:rFonts w:ascii="Aptos" w:hAnsi="Aptos"/>
                <w:b/>
                <w:color w:val="F6A15A"/>
                <w:sz w:val="24"/>
              </w:rPr>
              <w:t>ASSISTANT ENGINEER</w:t>
            </w:r>
          </w:p>
          <w:p>
            <w:pPr>
              <w:spacing w:after="60"/>
            </w:pPr>
            <w:r>
              <w:rPr>
                <w:rFonts w:ascii="Aptos" w:hAnsi="Aptos"/>
                <w:color w:val="FFFFFF"/>
                <w:sz w:val="18"/>
              </w:rPr>
              <w:t>Product Development  |  Industrial Automation  |  Engineering Documentation</w:t>
            </w:r>
          </w:p>
          <w:p>
            <w:pPr>
              <w:spacing w:after="0"/>
            </w:pPr>
            <w:r>
              <w:rPr>
                <w:rFonts w:ascii="Aptos" w:hAnsi="Aptos"/>
                <w:color w:val="E6EDF4"/>
                <w:sz w:val="16"/>
              </w:rPr>
              <w:t>+880 1635-166768   •   sabbirahmmedshehab@gmail.com   •   Dhaka, Bangladesh</w:t>
            </w:r>
          </w:p>
        </w:tc>
        <w:tc>
          <w:tcPr>
            <w:tcW w:type="dxa" w:w="5349"/>
            <w:shd w:fill="17365D"/>
            <w:tcMar>
              <w:top w:w="80" w:type="dxa"/>
              <w:start w:w="5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1143000" cy="1426464"/>
                  <wp:docPr id="1" name="Picture 1"/>
                  <wp:cNvGraphicFramePr>
                    <a:graphicFrameLocks noChangeAspect="1"/>
                  </wp:cNvGraphicFramePr>
                  <a:graphic>
                    <a:graphicData uri="http://schemas.openxmlformats.org/drawingml/2006/picture">
                      <pic:pic>
                        <pic:nvPicPr>
                          <pic:cNvPr id="0" name="sabbir_cv_photo.png"/>
                          <pic:cNvPicPr/>
                        </pic:nvPicPr>
                        <pic:blipFill>
                          <a:blip r:embed="rId9"/>
                          <a:stretch>
                            <a:fillRect/>
                          </a:stretch>
                        </pic:blipFill>
                        <pic:spPr>
                          <a:xfrm>
                            <a:off x="0" y="0"/>
                            <a:ext cx="1143000" cy="1426464"/>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3283"/>
        <w:gridCol w:w="7272"/>
      </w:tblGrid>
      <w:tr>
        <w:tc>
          <w:tcPr>
            <w:tcW w:type="dxa" w:w="5349"/>
            <w:shd w:fill="F3F6F9"/>
            <w:tcMar>
              <w:top w:w="130" w:type="dxa"/>
              <w:start w:w="150" w:type="dxa"/>
              <w:bottom w:w="100" w:type="dxa"/>
              <w:end w:w="150" w:type="dxa"/>
            </w:tcMar>
            <w:tcBorders>
              <w:right w:val="single" w:sz="10" w:color="D7E0E8"/>
            </w:tcBorders>
          </w:tcPr>
          <w:p/>
          <w:p>
            <w:pPr>
              <w:spacing w:before="120" w:after="60"/>
              <w:keepNext/>
              <w:pBdr>
                <w:bottom w:val="single" w:sz="10" w:space="2" w:color="E77A23"/>
              </w:pBdr>
            </w:pPr>
            <w:r>
              <w:rPr>
                <w:rFonts w:ascii="Aptos Display" w:hAnsi="Aptos Display"/>
                <w:b/>
                <w:color w:val="244A73"/>
                <w:sz w:val="21"/>
              </w:rPr>
              <w:t>CORE EXPERTISE</w:t>
            </w:r>
          </w:p>
          <w:p>
            <w:pPr>
              <w:pStyle w:val="ListBullet"/>
              <w:spacing w:after="14" w:line="240" w:lineRule="auto"/>
              <w:ind w:left="259" w:hanging="173"/>
            </w:pPr>
            <w:r>
              <w:rPr>
                <w:rFonts w:ascii="Aptos" w:hAnsi="Aptos"/>
                <w:color w:val="1F2933"/>
                <w:sz w:val="16"/>
              </w:rPr>
            </w:r>
            <w:r>
              <w:rPr>
                <w:rFonts w:ascii="Aptos" w:hAnsi="Aptos"/>
                <w:color w:val="1F2933"/>
                <w:sz w:val="16"/>
              </w:rPr>
              <w:t>Engineering Product Development</w:t>
            </w:r>
          </w:p>
          <w:p>
            <w:pPr>
              <w:pStyle w:val="ListBullet"/>
              <w:spacing w:after="14" w:line="240" w:lineRule="auto"/>
              <w:ind w:left="259" w:hanging="173"/>
            </w:pPr>
            <w:r>
              <w:rPr>
                <w:rFonts w:ascii="Aptos" w:hAnsi="Aptos"/>
                <w:color w:val="1F2933"/>
                <w:sz w:val="16"/>
              </w:rPr>
              <w:t>PLC &amp; HMI Systems</w:t>
            </w:r>
          </w:p>
          <w:p>
            <w:pPr>
              <w:pStyle w:val="ListBullet"/>
              <w:spacing w:after="14" w:line="240" w:lineRule="auto"/>
              <w:ind w:left="259" w:hanging="173"/>
            </w:pPr>
            <w:r>
              <w:rPr>
                <w:rFonts w:ascii="Aptos" w:hAnsi="Aptos"/>
                <w:color w:val="1F2933"/>
                <w:sz w:val="16"/>
              </w:rPr>
              <w:t>Embedded Systems &amp; IoT</w:t>
            </w:r>
          </w:p>
          <w:p>
            <w:pPr>
              <w:pStyle w:val="ListBullet"/>
              <w:spacing w:after="14" w:line="240" w:lineRule="auto"/>
              <w:ind w:left="259" w:hanging="173"/>
            </w:pPr>
            <w:r>
              <w:rPr>
                <w:rFonts w:ascii="Aptos" w:hAnsi="Aptos"/>
                <w:color w:val="1F2933"/>
                <w:sz w:val="16"/>
              </w:rPr>
              <w:t>Electrical &amp; Electronics Trainers</w:t>
            </w:r>
          </w:p>
          <w:p>
            <w:pPr>
              <w:pStyle w:val="ListBullet"/>
              <w:spacing w:after="14" w:line="240" w:lineRule="auto"/>
              <w:ind w:left="259" w:hanging="173"/>
            </w:pPr>
            <w:r>
              <w:rPr>
                <w:rFonts w:ascii="Aptos" w:hAnsi="Aptos"/>
                <w:color w:val="1F2933"/>
                <w:sz w:val="16"/>
              </w:rPr>
              <w:t>PCB Design &amp; Prototyping</w:t>
            </w:r>
          </w:p>
          <w:p>
            <w:pPr>
              <w:pStyle w:val="ListBullet"/>
              <w:spacing w:after="14" w:line="240" w:lineRule="auto"/>
              <w:ind w:left="259" w:hanging="173"/>
            </w:pPr>
            <w:r>
              <w:rPr>
                <w:rFonts w:ascii="Aptos" w:hAnsi="Aptos"/>
                <w:color w:val="1F2933"/>
                <w:sz w:val="16"/>
              </w:rPr>
              <w:t>Technical Documentation</w:t>
            </w:r>
          </w:p>
          <w:p>
            <w:pPr>
              <w:pStyle w:val="ListBullet"/>
              <w:spacing w:after="14" w:line="240" w:lineRule="auto"/>
              <w:ind w:left="259" w:hanging="173"/>
            </w:pPr>
            <w:r>
              <w:rPr>
                <w:rFonts w:ascii="Aptos" w:hAnsi="Aptos"/>
                <w:color w:val="1F2933"/>
                <w:sz w:val="16"/>
              </w:rPr>
            </w:r>
            <w:r>
              <w:rPr>
                <w:rFonts w:ascii="Aptos" w:hAnsi="Aptos"/>
                <w:color w:val="1F2933"/>
                <w:sz w:val="16"/>
              </w:rPr>
              <w:t>Manufacturing, Validation &amp; QA</w:t>
            </w:r>
          </w:p>
          <w:p>
            <w:pPr>
              <w:pStyle w:val="ListBullet"/>
              <w:spacing w:after="14" w:line="240" w:lineRule="auto"/>
              <w:ind w:left="259" w:hanging="173"/>
            </w:pPr>
            <w:r>
              <w:rPr>
                <w:rFonts w:ascii="Aptos" w:hAnsi="Aptos"/>
                <w:color w:val="1F2933"/>
                <w:sz w:val="16"/>
              </w:rPr>
            </w:r>
            <w:r>
              <w:rPr>
                <w:rFonts w:ascii="Aptos" w:hAnsi="Aptos"/>
                <w:color w:val="1F2933"/>
                <w:sz w:val="16"/>
              </w:rPr>
              <w:t>Training, Handover &amp; Customer Support</w:t>
            </w:r>
          </w:p>
          <w:p>
            <w:pPr>
              <w:spacing w:before="120" w:after="60"/>
              <w:keepNext/>
              <w:pBdr>
                <w:bottom w:val="single" w:sz="10" w:space="2" w:color="E77A23"/>
              </w:pBdr>
            </w:pPr>
            <w:r>
              <w:rPr>
                <w:rFonts w:ascii="Aptos Display" w:hAnsi="Aptos Display"/>
                <w:b/>
                <w:color w:val="244A73"/>
                <w:sz w:val="21"/>
              </w:rPr>
              <w:t>TECHNICAL TOOLKIT</w:t>
            </w:r>
          </w:p>
          <w:p>
            <w:pPr>
              <w:spacing w:before="0" w:after="20" w:line="247" w:lineRule="auto"/>
            </w:pPr>
            <w:r>
              <w:rPr>
                <w:rFonts w:ascii="Aptos" w:hAnsi="Aptos"/>
                <w:b/>
                <w:color w:val="17365D"/>
                <w:sz w:val="17"/>
              </w:rPr>
              <w:t>PLC &amp; Automation</w:t>
            </w:r>
          </w:p>
          <w:p>
            <w:pPr>
              <w:spacing w:before="0" w:after="40" w:line="247" w:lineRule="auto"/>
            </w:pPr>
            <w:r>
              <w:rPr>
                <w:rFonts w:ascii="Aptos" w:hAnsi="Aptos"/>
                <w:b w:val="0"/>
                <w:color w:val="5B6573"/>
                <w:sz w:val="15"/>
              </w:rPr>
              <w:t>Siemens LOGO! • Delta PLC • HMI • WPLSoft • Hardware configuration • Communication setup • Troubleshooting</w:t>
            </w:r>
          </w:p>
          <w:p>
            <w:pPr>
              <w:spacing w:before="0" w:after="20" w:line="247" w:lineRule="auto"/>
            </w:pPr>
            <w:r>
              <w:rPr>
                <w:rFonts w:ascii="Aptos" w:hAnsi="Aptos"/>
                <w:b/>
                <w:color w:val="17365D"/>
                <w:sz w:val="17"/>
              </w:rPr>
              <w:t>Embedded &amp; Electronics</w:t>
            </w:r>
          </w:p>
          <w:p>
            <w:pPr>
              <w:spacing w:before="0" w:after="40" w:line="247" w:lineRule="auto"/>
            </w:pPr>
            <w:r>
              <w:rPr>
                <w:rFonts w:ascii="Aptos" w:hAnsi="Aptos"/>
                <w:b w:val="0"/>
                <w:color w:val="5B6573"/>
                <w:sz w:val="15"/>
              </w:rPr>
              <w:t>Arduino • STM32 • ESP32/ESP8266 • PIC • Sensors • Power supplies • PCB assembly</w:t>
            </w:r>
          </w:p>
          <w:p>
            <w:pPr>
              <w:spacing w:before="0" w:after="20" w:line="247" w:lineRule="auto"/>
            </w:pPr>
            <w:r>
              <w:rPr>
                <w:rFonts w:ascii="Aptos" w:hAnsi="Aptos"/>
                <w:b/>
                <w:color w:val="17365D"/>
                <w:sz w:val="17"/>
              </w:rPr>
              <w:t>Design &amp; Simulation</w:t>
            </w:r>
          </w:p>
          <w:p>
            <w:pPr>
              <w:spacing w:before="0" w:after="40" w:line="247" w:lineRule="auto"/>
            </w:pPr>
            <w:r>
              <w:rPr>
                <w:rFonts w:ascii="Aptos" w:hAnsi="Aptos"/>
                <w:b w:val="0"/>
                <w:color w:val="5B6573"/>
                <w:sz w:val="15"/>
              </w:rPr>
              <w:t>Proteus • LTspice • EasyEDA • Adobe Illustrator • Photoshop</w:t>
            </w:r>
          </w:p>
          <w:p>
            <w:pPr>
              <w:spacing w:before="0" w:after="20" w:line="247" w:lineRule="auto"/>
            </w:pPr>
            <w:r>
              <w:rPr>
                <w:rFonts w:ascii="Aptos" w:hAnsi="Aptos"/>
                <w:b/>
                <w:color w:val="17365D"/>
                <w:sz w:val="17"/>
              </w:rPr>
              <w:t>Documentation</w:t>
            </w:r>
          </w:p>
          <w:p>
            <w:pPr>
              <w:spacing w:before="0" w:after="40" w:line="247" w:lineRule="auto"/>
            </w:pPr>
            <w:r>
              <w:rPr>
                <w:rFonts w:ascii="Aptos" w:hAnsi="Aptos"/>
                <w:b w:val="0"/>
                <w:color w:val="5B6573"/>
                <w:sz w:val="15"/>
              </w:rPr>
              <w:t>User manuals • Experiment guides • Wiring diagrams • Installation &amp; maintenance instructions • QR-enabled documentation</w:t>
            </w:r>
          </w:p>
          <w:p>
            <w:pPr>
              <w:spacing w:before="120" w:after="60"/>
              <w:keepNext/>
              <w:pBdr>
                <w:bottom w:val="single" w:sz="10" w:space="2" w:color="E77A23"/>
              </w:pBdr>
            </w:pPr>
            <w:r>
              <w:rPr>
                <w:rFonts w:ascii="Aptos Display" w:hAnsi="Aptos Display"/>
                <w:b/>
                <w:color w:val="244A73"/>
                <w:sz w:val="21"/>
              </w:rPr>
              <w:t>LANGUAGES</w:t>
            </w:r>
          </w:p>
          <w:p>
            <w:pPr>
              <w:spacing w:before="0" w:after="14" w:line="247" w:lineRule="auto"/>
            </w:pPr>
            <w:r>
              <w:rPr>
                <w:rFonts w:ascii="Aptos" w:hAnsi="Aptos"/>
                <w:b w:val="0"/>
                <w:color w:val="1F2933"/>
                <w:sz w:val="16"/>
              </w:rPr>
              <w:t>Bengali — Native</w:t>
            </w:r>
          </w:p>
          <w:p>
            <w:pPr>
              <w:spacing w:before="0" w:after="14" w:line="247" w:lineRule="auto"/>
            </w:pPr>
            <w:r>
              <w:rPr>
                <w:rFonts w:ascii="Aptos" w:hAnsi="Aptos"/>
                <w:b w:val="0"/>
                <w:color w:val="1F2933"/>
                <w:sz w:val="16"/>
              </w:rPr>
              <w:t>English — Strong writing; basic spoken communication</w:t>
            </w:r>
          </w:p>
          <w:p>
            <w:pPr>
              <w:spacing w:before="0" w:after="14" w:line="247" w:lineRule="auto"/>
            </w:pPr>
            <w:r>
              <w:rPr>
                <w:rFonts w:ascii="Aptos" w:hAnsi="Aptos"/>
                <w:b w:val="0"/>
                <w:color w:val="1F2933"/>
                <w:sz w:val="16"/>
              </w:rPr>
              <w:t>Hindi — Conversational</w:t>
            </w:r>
          </w:p>
          <w:p>
            <w:pPr>
              <w:spacing w:before="120" w:after="60"/>
              <w:keepNext/>
              <w:pBdr>
                <w:bottom w:val="single" w:sz="10" w:space="2" w:color="E77A23"/>
              </w:pBdr>
            </w:pPr>
            <w:r>
              <w:rPr>
                <w:rFonts w:ascii="Aptos Display" w:hAnsi="Aptos Display"/>
                <w:b/>
                <w:color w:val="244A73"/>
                <w:sz w:val="21"/>
              </w:rPr>
              <w:t>EDUCATION</w:t>
            </w:r>
          </w:p>
          <w:p>
            <w:pPr>
              <w:spacing w:before="0" w:after="14" w:line="247" w:lineRule="auto"/>
            </w:pPr>
            <w:r>
              <w:rPr>
                <w:rFonts w:ascii="Aptos" w:hAnsi="Aptos"/>
                <w:b/>
                <w:color w:val="17365D"/>
                <w:sz w:val="16"/>
              </w:rPr>
            </w:r>
            <w:r>
              <w:rPr>
                <w:rFonts w:ascii="Aptos" w:hAnsi="Aptos"/>
                <w:b/>
                <w:color w:val="17365D"/>
                <w:sz w:val="16"/>
              </w:rPr>
              <w:t>B.Sc. in Electrical &amp; Electronic Engineering (Ongoing)</w:t>
            </w:r>
          </w:p>
          <w:p>
            <w:pPr>
              <w:spacing w:before="0" w:after="50" w:line="247" w:lineRule="auto"/>
            </w:pPr>
            <w:r>
              <w:rPr>
                <w:rFonts w:ascii="Aptos" w:hAnsi="Aptos"/>
                <w:b w:val="0"/>
                <w:color w:val="5B6573"/>
                <w:sz w:val="15"/>
              </w:rPr>
            </w:r>
            <w:r>
              <w:t>Manarat International University</w:t>
            </w:r>
          </w:p>
          <w:p>
            <w:pPr>
              <w:spacing w:before="0" w:after="14" w:line="247" w:lineRule="auto"/>
            </w:pPr>
            <w:r>
              <w:rPr>
                <w:rFonts w:ascii="Aptos" w:hAnsi="Aptos"/>
                <w:b/>
                <w:color w:val="17365D"/>
                <w:sz w:val="16"/>
              </w:rPr>
              <w:t>Diploma in Electronics Engineering</w:t>
            </w:r>
          </w:p>
          <w:p>
            <w:pPr>
              <w:spacing w:before="0" w:after="50" w:line="247" w:lineRule="auto"/>
            </w:pPr>
            <w:r>
              <w:rPr>
                <w:rFonts w:ascii="Aptos" w:hAnsi="Aptos"/>
                <w:b w:val="0"/>
                <w:color w:val="5B6573"/>
                <w:sz w:val="15"/>
              </w:rPr>
              <w:t>Rangpur Polytechnic Institute</w:t>
              <w:br/>
              <w:t>CGPA: 3.35/4.00 | 2021</w:t>
            </w:r>
          </w:p>
          <w:p>
            <w:pPr>
              <w:spacing w:before="0" w:after="14" w:line="247" w:lineRule="auto"/>
            </w:pPr>
            <w:r>
              <w:rPr>
                <w:rFonts w:ascii="Aptos" w:hAnsi="Aptos"/>
                <w:b/>
                <w:color w:val="17365D"/>
                <w:sz w:val="16"/>
              </w:rPr>
              <w:t>SSC, Science</w:t>
            </w:r>
          </w:p>
          <w:p>
            <w:pPr>
              <w:spacing w:before="0" w:after="20" w:line="247" w:lineRule="auto"/>
            </w:pPr>
            <w:r>
              <w:rPr>
                <w:rFonts w:ascii="Aptos" w:hAnsi="Aptos"/>
                <w:b w:val="0"/>
                <w:color w:val="5B6573"/>
                <w:sz w:val="15"/>
              </w:rPr>
              <w:t>Al-Hera Institute</w:t>
              <w:br/>
              <w:t>GPA: 4.59/5.00 | 2017</w:t>
            </w:r>
          </w:p>
        </w:tc>
        <w:tc>
          <w:tcPr>
            <w:tcW w:type="dxa" w:w="5349"/>
            <w:tcMar>
              <w:top w:w="130" w:type="dxa"/>
              <w:start w:w="210" w:type="dxa"/>
              <w:bottom w:w="100" w:type="dxa"/>
              <w:end w:w="90" w:type="dxa"/>
            </w:tcMar>
            <w:tcBorders>
              <w:left w:val="nil"/>
            </w:tcBorders>
          </w:tcPr>
          <w:p/>
          <w:p>
            <w:pPr>
              <w:spacing w:before="120" w:after="60"/>
              <w:keepNext/>
              <w:pBdr>
                <w:bottom w:val="single" w:sz="10" w:space="2" w:color="E77A23"/>
              </w:pBdr>
            </w:pPr>
            <w:r>
              <w:rPr>
                <w:rFonts w:ascii="Aptos Display" w:hAnsi="Aptos Display"/>
                <w:b/>
                <w:color w:val="17365D"/>
                <w:sz w:val="23"/>
              </w:rPr>
              <w:t>PROFESSIONAL PROFILE</w:t>
            </w:r>
          </w:p>
          <w:p>
            <w:pPr>
              <w:spacing w:before="0" w:after="60" w:line="247" w:lineRule="auto"/>
            </w:pPr>
            <w:r>
              <w:rPr>
                <w:rFonts w:ascii="Aptos" w:hAnsi="Aptos"/>
                <w:b w:val="0"/>
                <w:color w:val="1F2933"/>
                <w:sz w:val="17"/>
              </w:rPr>
            </w:r>
            <w:r>
              <w:rPr>
                <w:rFonts w:ascii="Aptos" w:hAnsi="Aptos"/>
                <w:b w:val="0"/>
                <w:color w:val="1F2933"/>
                <w:sz w:val="17"/>
              </w:rPr>
              <w:t>Assistant Engineer with 4+ years of hands-on experience developing and improving practical engineering trainer systems. Works across product requirements, component selection, PLC/HMI and embedded integration, panel and PCB assembly, functional testing, troubleshooting, production support and instructor handover. Strongest in turning technical concepts into buildable, testable products and supporting them through validation, delivery and customer use.</w:t>
            </w:r>
          </w:p>
          <w:p>
            <w:pPr>
              <w:spacing w:before="120" w:after="60"/>
              <w:keepNext/>
              <w:pBdr>
                <w:bottom w:val="single" w:sz="10" w:space="2" w:color="E77A23"/>
              </w:pBdr>
            </w:pPr>
            <w:r>
              <w:rPr>
                <w:rFonts w:ascii="Aptos Display" w:hAnsi="Aptos Display"/>
                <w:b/>
                <w:color w:val="17365D"/>
                <w:sz w:val="23"/>
              </w:rPr>
            </w:r>
            <w:r>
              <w:rPr>
                <w:rFonts w:ascii="Aptos Display" w:hAnsi="Aptos Display"/>
                <w:b/>
                <w:color w:val="17365D"/>
                <w:sz w:val="23"/>
              </w:rPr>
              <w:t>KEY ACHIEVEMENTS</w:t>
            </w:r>
          </w:p>
          <w:p>
            <w:pPr>
              <w:pStyle w:val="ListBullet"/>
              <w:spacing w:after="18" w:line="240" w:lineRule="auto"/>
              <w:ind w:left="259" w:hanging="173"/>
            </w:pPr>
            <w:r>
              <w:rPr>
                <w:rFonts w:ascii="Aptos" w:hAnsi="Aptos"/>
                <w:color w:val="1F2933"/>
                <w:sz w:val="16"/>
              </w:rPr>
            </w:r>
            <w:r>
              <w:rPr>
                <w:rFonts w:ascii="Aptos" w:hAnsi="Aptos"/>
                <w:color w:val="1F2933"/>
                <w:sz w:val="16"/>
              </w:rPr>
              <w:t>Developed or substantially upgraded 25+ trainer-system categories covering electrical, electronics, PLC/HMI, embedded systems, IoT, renewable energy, networking, robotics and computer hardware.</w:t>
            </w:r>
          </w:p>
          <w:p>
            <w:pPr>
              <w:pStyle w:val="ListBullet"/>
              <w:spacing w:after="18" w:line="240" w:lineRule="auto"/>
              <w:ind w:left="259" w:hanging="173"/>
            </w:pPr>
            <w:r>
              <w:rPr>
                <w:rFonts w:ascii="Aptos" w:hAnsi="Aptos"/>
                <w:color w:val="1F2933"/>
                <w:sz w:val="16"/>
              </w:rPr>
            </w:r>
            <w:r>
              <w:rPr>
                <w:rFonts w:ascii="Aptos" w:hAnsi="Aptos"/>
                <w:color w:val="1F2933"/>
                <w:sz w:val="16"/>
              </w:rPr>
              <w:t>Standardized QR-linked documentation across trainer boards, giving instructors and users faster access to manuals, wiring diagrams, experiments and troubleshooting guidance.</w:t>
            </w:r>
          </w:p>
          <w:p>
            <w:pPr>
              <w:pStyle w:val="ListBullet"/>
              <w:spacing w:after="18" w:line="240" w:lineRule="auto"/>
              <w:ind w:left="259" w:hanging="173"/>
            </w:pPr>
            <w:r>
              <w:rPr>
                <w:rFonts w:ascii="Aptos" w:hAnsi="Aptos"/>
                <w:color w:val="1F2933"/>
                <w:sz w:val="16"/>
              </w:rPr>
            </w:r>
            <w:r>
              <w:rPr>
                <w:rFonts w:ascii="Aptos" w:hAnsi="Aptos"/>
                <w:color w:val="1F2933"/>
                <w:sz w:val="16"/>
              </w:rPr>
              <w:t>Converted product requirements into repeatable production packages containing BOM inputs, panel layouts, wiring plans, experiments, test procedures and controlled handover documents.</w:t>
            </w:r>
          </w:p>
          <w:p>
            <w:pPr>
              <w:pStyle w:val="ListBullet"/>
              <w:spacing w:after="18" w:line="240" w:lineRule="auto"/>
              <w:ind w:left="259" w:hanging="173"/>
            </w:pPr>
            <w:r>
              <w:rPr>
                <w:rFonts w:ascii="Aptos" w:hAnsi="Aptos"/>
                <w:color w:val="1F2933"/>
                <w:sz w:val="16"/>
              </w:rPr>
            </w:r>
            <w:r>
              <w:rPr>
                <w:rFonts w:ascii="Aptos" w:hAnsi="Aptos"/>
                <w:color w:val="1F2933"/>
                <w:sz w:val="16"/>
              </w:rPr>
              <w:t>Delivered trainer operation, PLC, hardware and troubleshooting sessions across 9 institutions, including government polytechnics and PFI/Navy Base Kaptai.</w:t>
            </w:r>
          </w:p>
          <w:p>
            <w:pPr>
              <w:pStyle w:val="ListBullet"/>
              <w:spacing w:after="18" w:line="240" w:lineRule="auto"/>
              <w:ind w:left="259" w:hanging="173"/>
            </w:pPr>
            <w:r>
              <w:rPr>
                <w:rFonts w:ascii="Aptos" w:hAnsi="Aptos"/>
                <w:color w:val="1F2933"/>
                <w:sz w:val="16"/>
              </w:rPr>
            </w:r>
            <w:r>
              <w:rPr>
                <w:rFonts w:ascii="Aptos" w:hAnsi="Aptos"/>
                <w:color w:val="1F2933"/>
                <w:sz w:val="16"/>
              </w:rPr>
              <w:t>Supported government tender work through technical-specification review, supplier communication and sourcing of welding, SCARA and Cartesian robot solutions.</w:t>
            </w:r>
          </w:p>
          <w:p>
            <w:pPr>
              <w:spacing w:before="120" w:after="60"/>
              <w:keepNext/>
              <w:pBdr>
                <w:bottom w:val="single" w:sz="10" w:space="2" w:color="E77A23"/>
              </w:pBdr>
            </w:pPr>
            <w:r>
              <w:rPr>
                <w:rFonts w:ascii="Aptos Display" w:hAnsi="Aptos Display"/>
                <w:b/>
                <w:color w:val="17365D"/>
                <w:sz w:val="23"/>
              </w:rPr>
              <w:t>PROFESSIONAL EXPERIENCE</w:t>
            </w:r>
          </w:p>
          <w:p>
            <w:pPr>
              <w:spacing w:before="80" w:after="0"/>
              <w:keepNext/>
            </w:pPr>
            <w:r>
              <w:rPr>
                <w:rFonts w:ascii="Aptos" w:hAnsi="Aptos"/>
                <w:b/>
                <w:color w:val="17365D"/>
                <w:sz w:val="20"/>
              </w:rPr>
              <w:t>Assistant Engineer</w:t>
            </w:r>
            <w:r>
              <w:rPr>
                <w:rFonts w:ascii="Aptos" w:hAnsi="Aptos"/>
                <w:color w:val="1F2933"/>
                <w:sz w:val="18"/>
              </w:rPr>
              <w:t xml:space="preserve">  |  Fabotronix Limited</w:t>
            </w:r>
          </w:p>
          <w:p>
            <w:pPr>
              <w:spacing w:after="40"/>
              <w:keepNext/>
            </w:pPr>
            <w:r>
              <w:rPr>
                <w:rFonts w:ascii="Aptos" w:hAnsi="Aptos"/>
                <w:i/>
                <w:color w:val="5B6573"/>
                <w:sz w:val="17"/>
              </w:rPr>
              <w:t>February 2022 – Present | Dhaka, Bangladesh</w:t>
            </w:r>
          </w:p>
          <w:p>
            <w:pPr>
              <w:pStyle w:val="ListBullet"/>
              <w:spacing w:after="16" w:line="240" w:lineRule="auto"/>
              <w:ind w:left="259" w:hanging="173"/>
            </w:pPr>
            <w:r>
              <w:rPr>
                <w:rFonts w:ascii="Aptos" w:hAnsi="Aptos"/>
                <w:color w:val="1F2933"/>
                <w:sz w:val="16"/>
              </w:rPr>
            </w:r>
            <w:r>
              <w:rPr>
                <w:rFonts w:ascii="Aptos" w:hAnsi="Aptos"/>
                <w:color w:val="1F2933"/>
                <w:sz w:val="16"/>
              </w:rPr>
              <w:t>Contribute across product development, manufacturing, validation, training and customer-facing technical support as Assistant Engineer.</w:t>
            </w:r>
          </w:p>
          <w:p>
            <w:pPr>
              <w:pStyle w:val="ListBullet"/>
              <w:spacing w:after="16" w:line="240" w:lineRule="auto"/>
              <w:ind w:left="259" w:hanging="173"/>
            </w:pPr>
            <w:r>
              <w:rPr>
                <w:rFonts w:ascii="Aptos" w:hAnsi="Aptos"/>
                <w:color w:val="1F2933"/>
                <w:sz w:val="16"/>
              </w:rPr>
            </w:r>
            <w:r>
              <w:rPr>
                <w:rFonts w:ascii="Aptos" w:hAnsi="Aptos"/>
                <w:color w:val="1F2933"/>
                <w:sz w:val="16"/>
              </w:rPr>
              <w:t>Translate product and curriculum requirements into circuit concepts, component selection, BOM inputs, panel layouts, practical experiments and test procedures.</w:t>
            </w:r>
          </w:p>
          <w:p>
            <w:pPr>
              <w:pStyle w:val="ListBullet"/>
              <w:spacing w:after="16" w:line="240" w:lineRule="auto"/>
              <w:ind w:left="259" w:hanging="173"/>
            </w:pPr>
            <w:r>
              <w:rPr>
                <w:rFonts w:ascii="Aptos" w:hAnsi="Aptos"/>
                <w:color w:val="1F2933"/>
                <w:sz w:val="16"/>
              </w:rPr>
            </w:r>
            <w:r>
              <w:rPr>
                <w:rFonts w:ascii="Aptos" w:hAnsi="Aptos"/>
                <w:color w:val="1F2933"/>
                <w:sz w:val="16"/>
              </w:rPr>
              <w:t>Configure and troubleshoot Siemens LOGO! and Delta PLC/HMI systems for motor control, sensors, communication and industrial automation exercises.</w:t>
            </w:r>
          </w:p>
          <w:p>
            <w:pPr>
              <w:pStyle w:val="ListBullet"/>
              <w:spacing w:after="16" w:line="240" w:lineRule="auto"/>
              <w:ind w:left="259" w:hanging="173"/>
            </w:pPr>
            <w:r>
              <w:rPr>
                <w:rFonts w:ascii="Aptos" w:hAnsi="Aptos"/>
                <w:color w:val="1F2933"/>
                <w:sz w:val="16"/>
              </w:rPr>
            </w:r>
            <w:r>
              <w:rPr>
                <w:rFonts w:ascii="Aptos" w:hAnsi="Aptos"/>
                <w:color w:val="1F2933"/>
                <w:sz w:val="16"/>
              </w:rPr>
              <w:t>Coordinate with design, production, procurement, suppliers and instructors from prototype and assembly through design validation, inspection, delivery and technical handover.</w:t>
            </w:r>
          </w:p>
          <w:p>
            <w:pPr>
              <w:pStyle w:val="ListBullet"/>
              <w:spacing w:after="16" w:line="240" w:lineRule="auto"/>
              <w:ind w:left="259" w:hanging="173"/>
            </w:pPr>
            <w:r>
              <w:rPr>
                <w:rFonts w:ascii="Aptos" w:hAnsi="Aptos"/>
                <w:color w:val="1F2933"/>
                <w:sz w:val="16"/>
              </w:rPr>
            </w:r>
            <w:r>
              <w:rPr>
                <w:rFonts w:ascii="Aptos" w:hAnsi="Aptos"/>
                <w:color w:val="1F2933"/>
                <w:sz w:val="16"/>
              </w:rPr>
              <w:t>Perform panel wiring, PCB assembly, component installation, functional testing, root-cause troubleshooting, corrective action and final quality checks; maintain controlled manuals and QR-linked technical files.</w:t>
            </w:r>
          </w:p>
          <w:p>
            <w:pPr>
              <w:spacing w:before="80" w:after="0"/>
              <w:keepNext/>
            </w:pPr>
            <w:r>
              <w:rPr>
                <w:rFonts w:ascii="Aptos" w:hAnsi="Aptos"/>
                <w:b/>
                <w:color w:val="17365D"/>
                <w:sz w:val="20"/>
              </w:rPr>
              <w:t>Service Engineer</w:t>
            </w:r>
            <w:r>
              <w:rPr>
                <w:rFonts w:ascii="Aptos" w:hAnsi="Aptos"/>
                <w:color w:val="1F2933"/>
                <w:sz w:val="18"/>
              </w:rPr>
              <w:t xml:space="preserve">  |  Gazi International</w:t>
            </w:r>
          </w:p>
          <w:p>
            <w:pPr>
              <w:spacing w:after="40"/>
              <w:keepNext/>
            </w:pPr>
            <w:r>
              <w:rPr>
                <w:rFonts w:ascii="Aptos" w:hAnsi="Aptos"/>
                <w:i/>
                <w:color w:val="5B6573"/>
                <w:sz w:val="17"/>
              </w:rPr>
              <w:t>2023 | Six-month assignment</w:t>
            </w:r>
          </w:p>
          <w:p>
            <w:pPr>
              <w:pStyle w:val="ListBullet"/>
              <w:spacing w:after="16" w:line="240" w:lineRule="auto"/>
              <w:ind w:left="259" w:hanging="173"/>
            </w:pPr>
            <w:r>
              <w:rPr>
                <w:rFonts w:ascii="Aptos" w:hAnsi="Aptos"/>
                <w:color w:val="1F2933"/>
                <w:sz w:val="16"/>
              </w:rPr>
            </w:r>
            <w:r>
              <w:rPr>
                <w:rFonts w:ascii="Aptos" w:hAnsi="Aptos"/>
                <w:color w:val="1F2933"/>
                <w:sz w:val="16"/>
              </w:rPr>
              <w:t>Diagnosed, serviced and function-tested peripheral, centrifugal, submersible and drainage pumps, electric motors and selected home appliances.</w:t>
            </w:r>
          </w:p>
          <w:p>
            <w:pPr>
              <w:pStyle w:val="ListBullet"/>
              <w:spacing w:after="16" w:line="240" w:lineRule="auto"/>
              <w:ind w:left="259" w:hanging="173"/>
            </w:pPr>
            <w:r>
              <w:rPr>
                <w:rFonts w:ascii="Aptos" w:hAnsi="Aptos"/>
                <w:color w:val="1F2933"/>
                <w:sz w:val="16"/>
              </w:rPr>
            </w:r>
            <w:r>
              <w:rPr>
                <w:rFonts w:ascii="Aptos" w:hAnsi="Aptos"/>
                <w:color w:val="1F2933"/>
                <w:sz w:val="16"/>
              </w:rPr>
              <w:t>Handled disassembly, component inspection, fault isolation, repair, reassembly and customer-facing technical support; motor rewinding was outside the role.</w:t>
            </w:r>
          </w:p>
        </w:tc>
      </w:tr>
    </w:tbl>
    <w:p>
      <w:r>
        <w:br/>
      </w:r>
    </w:p>
    <w:tbl>
      <w:tblPr>
        <w:tblW w:type="auto" w:w="0"/>
        <w:jc w:val="center"/>
        <w:tblLayout w:type="fixed"/>
        <w:tblLook w:firstColumn="1" w:firstRow="1" w:lastColumn="0" w:lastRow="0" w:noHBand="0" w:noVBand="1" w:val="04A0"/>
      </w:tblPr>
      <w:tblGrid>
        <w:gridCol w:w="8496"/>
        <w:gridCol w:w="2088"/>
      </w:tblGrid>
      <w:tr>
        <w:tc>
          <w:tcPr>
            <w:tcW w:type="dxa" w:w="5349"/>
            <w:shd w:fill="17365D"/>
            <w:tcMar>
              <w:top w:w="80" w:type="dxa"/>
              <w:start w:w="180" w:type="dxa"/>
              <w:bottom w:w="80" w:type="dxa"/>
              <w:end w:w="120" w:type="dxa"/>
            </w:tcMar>
          </w:tcPr>
          <w:p>
            <w:r>
              <w:rPr>
                <w:rFonts w:ascii="Aptos Display" w:hAnsi="Aptos Display"/>
                <w:b/>
                <w:color w:val="FFFFFF"/>
                <w:sz w:val="28"/>
              </w:rPr>
              <w:t>SELECTED ENGINEERING CONTRIBUTIONS</w:t>
            </w:r>
          </w:p>
        </w:tc>
        <w:tc>
          <w:tcPr>
            <w:tcW w:type="dxa" w:w="5349"/>
            <w:shd w:fill="E77A23"/>
            <w:tcMar>
              <w:top w:w="80" w:type="dxa"/>
              <w:start w:w="80" w:type="dxa"/>
              <w:bottom w:w="80" w:type="dxa"/>
              <w:end w:w="80" w:type="dxa"/>
            </w:tcMar>
          </w:tcPr>
          <w:p>
            <w:pPr>
              <w:jc w:val="center"/>
            </w:pPr>
            <w:r>
              <w:rPr>
                <w:rFonts w:ascii="Aptos" w:hAnsi="Aptos"/>
                <w:b/>
                <w:color w:val="FFFFFF"/>
                <w:sz w:val="20"/>
              </w:rPr>
              <w:t>2022–2026</w:t>
            </w:r>
          </w:p>
        </w:tc>
      </w:tr>
    </w:tbl>
    <w:p>
      <w:pPr>
        <w:spacing w:before="40" w:after="20"/>
        <w:keepNext/>
        <w:pBdr>
          <w:bottom w:val="single" w:sz="10" w:space="2" w:color="E77A23"/>
        </w:pBdr>
      </w:pPr>
      <w:r>
        <w:rPr>
          <w:rFonts w:ascii="Aptos Display" w:hAnsi="Aptos Display"/>
          <w:b/>
          <w:color w:val="17365D"/>
          <w:sz w:val="23"/>
        </w:rPr>
      </w:r>
      <w:r>
        <w:rPr>
          <w:rFonts w:ascii="Aptos Display" w:hAnsi="Aptos Display"/>
          <w:b/>
          <w:color w:val="17365D"/>
          <w:sz w:val="23"/>
        </w:rPr>
        <w:t>KEY PRODUCT PORTFOLIO</w:t>
      </w:r>
    </w:p>
    <w:p>
      <w:pPr>
        <w:spacing w:after="80"/>
      </w:pPr>
      <w:r>
        <w:rPr>
          <w:rFonts w:ascii="Aptos" w:hAnsi="Aptos"/>
          <w:color w:val="5B6573"/>
          <w:sz w:val="18"/>
        </w:rPr>
      </w:r>
      <w:r>
        <w:rPr>
          <w:rFonts w:ascii="Aptos" w:hAnsi="Aptos"/>
          <w:color w:val="5B6573"/>
          <w:sz w:val="18"/>
        </w:rPr>
        <w:t>Selected products developed, upgraded or production-supported:</w:t>
      </w:r>
    </w:p>
    <w:tbl>
      <w:tblPr>
        <w:tblW w:type="auto" w:w="0"/>
        <w:jc w:val="center"/>
        <w:tblLayout w:type="fixed"/>
        <w:tblLook w:firstColumn="1" w:firstRow="1" w:lastColumn="0" w:lastRow="0" w:noHBand="0" w:noVBand="1" w:val="04A0"/>
      </w:tblPr>
      <w:tblGrid>
        <w:gridCol w:w="2621"/>
        <w:gridCol w:w="2621"/>
        <w:gridCol w:w="2621"/>
        <w:gridCol w:w="2621"/>
      </w:tblGrid>
      <w:tr>
        <w:trPr/>
        <w:tc>
          <w:tcPr>
            <w:tcW w:type="dxa" w:w="2675"/>
            <w:shd w:fill="F3F6F9"/>
            <w:tcMar>
              <w:top w:w="40" w:type="dxa"/>
              <w:start w:w="100" w:type="dxa"/>
              <w:bottom w:w="40" w:type="dxa"/>
              <w:end w:w="100" w:type="dxa"/>
              <w:left w:w="80" w:type="dxa"/>
              <w:right w:w="80" w:type="dxa"/>
            </w:tcMar>
            <w:tcBorders>
              <w:top w:val="single" w:sz="6" w:color="D7E0E8"/>
              <w:left w:val="single" w:sz="6" w:color="D7E0E8"/>
              <w:bottom w:val="single" w:sz="6" w:color="D7E0E8"/>
              <w:right w:val="single" w:sz="6" w:color="D7E0E8"/>
            </w:tcBorders>
          </w:tcPr>
          <w:p>
            <w:r/>
            <w:r>
              <w:rPr>
                <w:b/>
              </w:rPr>
              <w:t>Electrical &amp; Measurement</w:t>
            </w:r>
          </w:p>
          <w:p>
            <w:r>
              <w:t>• Electrical Measurement Trainer</w:t>
            </w:r>
          </w:p>
          <w:p>
            <w:r>
              <w:t>• DC/AC Circuit Trainer</w:t>
            </w:r>
          </w:p>
          <w:p>
            <w:r>
              <w:t>• Distribution &amp; Protection Trainer</w:t>
            </w:r>
          </w:p>
        </w:tc>
        <w:tc>
          <w:tcPr>
            <w:tcW w:type="dxa" w:w="2675"/>
            <w:shd w:fill="F3F6F9"/>
            <w:tcMar>
              <w:top w:w="40" w:type="dxa"/>
              <w:start w:w="100" w:type="dxa"/>
              <w:bottom w:w="40" w:type="dxa"/>
              <w:end w:w="100" w:type="dxa"/>
              <w:left w:w="80" w:type="dxa"/>
              <w:right w:w="80" w:type="dxa"/>
            </w:tcMar>
            <w:tcBorders>
              <w:top w:val="single" w:sz="6" w:color="D7E0E8"/>
              <w:left w:val="single" w:sz="6" w:color="D7E0E8"/>
              <w:bottom w:val="single" w:sz="6" w:color="D7E0E8"/>
              <w:right w:val="single" w:sz="6" w:color="D7E0E8"/>
            </w:tcBorders>
          </w:tcPr>
          <w:p>
            <w:r/>
            <w:r>
              <w:rPr>
                <w:b/>
              </w:rPr>
              <w:t>Electronics &amp; Embedded</w:t>
            </w:r>
          </w:p>
          <w:p>
            <w:r>
              <w:t>• Digital Logic Trainer</w:t>
            </w:r>
          </w:p>
          <w:p>
            <w:r>
              <w:t>• Microcontroller Trainer</w:t>
            </w:r>
          </w:p>
          <w:p>
            <w:r>
              <w:t>• Sensor &amp; Industrial Electronics Trainer</w:t>
            </w:r>
          </w:p>
        </w:tc>
        <w:tc>
          <w:tcPr>
            <w:tcW w:type="dxa" w:w="2675"/>
            <w:shd w:fill="F3F6F9"/>
            <w:tcMar>
              <w:top w:w="40" w:type="dxa"/>
              <w:start w:w="100" w:type="dxa"/>
              <w:bottom w:w="40" w:type="dxa"/>
              <w:end w:w="100" w:type="dxa"/>
              <w:left w:w="80" w:type="dxa"/>
              <w:right w:w="80" w:type="dxa"/>
            </w:tcMar>
            <w:tcBorders>
              <w:top w:val="single" w:sz="6" w:color="D7E0E8"/>
              <w:left w:val="single" w:sz="6" w:color="D7E0E8"/>
              <w:bottom w:val="single" w:sz="6" w:color="D7E0E8"/>
              <w:right w:val="single" w:sz="6" w:color="D7E0E8"/>
            </w:tcBorders>
          </w:tcPr>
          <w:p>
            <w:r/>
            <w:r>
              <w:rPr>
                <w:b/>
              </w:rPr>
              <w:t>Automation &amp; Energy</w:t>
            </w:r>
          </w:p>
          <w:p>
            <w:r>
              <w:t>• PLC &amp; HMI Training System</w:t>
            </w:r>
          </w:p>
          <w:p>
            <w:r>
              <w:t>• Embedded IoT Trainer</w:t>
            </w:r>
          </w:p>
          <w:p>
            <w:r>
              <w:t>• Robotics / Conveyor Trainer</w:t>
            </w:r>
          </w:p>
          <w:p>
            <w:r>
              <w:t>• Solar &amp; Hybrid Energy Trainer</w:t>
            </w:r>
          </w:p>
        </w:tc>
        <w:tc>
          <w:tcPr>
            <w:tcW w:type="dxa" w:w="2675"/>
            <w:shd w:fill="F3F6F9"/>
            <w:tcMar>
              <w:top w:w="40" w:type="dxa"/>
              <w:start w:w="100" w:type="dxa"/>
              <w:bottom w:w="40" w:type="dxa"/>
              <w:end w:w="100" w:type="dxa"/>
              <w:left w:w="80" w:type="dxa"/>
              <w:right w:w="80" w:type="dxa"/>
            </w:tcMar>
            <w:tcBorders>
              <w:top w:val="single" w:sz="6" w:color="D7E0E8"/>
              <w:left w:val="single" w:sz="6" w:color="D7E0E8"/>
              <w:bottom w:val="single" w:sz="6" w:color="D7E0E8"/>
              <w:right w:val="single" w:sz="6" w:color="D7E0E8"/>
            </w:tcBorders>
          </w:tcPr>
          <w:p>
            <w:r/>
            <w:r>
              <w:rPr>
                <w:b/>
              </w:rPr>
              <w:t>ICT &amp; Service Systems</w:t>
            </w:r>
          </w:p>
          <w:p>
            <w:r>
              <w:t>• LAN &amp; EPABX Trainer</w:t>
            </w:r>
          </w:p>
          <w:p>
            <w:r>
              <w:t>• PC / Laptop Hardware Trainer</w:t>
            </w:r>
          </w:p>
          <w:p>
            <w:r>
              <w:t>• LED TV Service Trainer</w:t>
            </w:r>
          </w:p>
        </w:tc>
      </w:tr>
    </w:tbl>
    <w:p>
      <w:pPr>
        <w:spacing w:before="40" w:after="20"/>
        <w:keepNext/>
        <w:pBdr>
          <w:bottom w:val="single" w:sz="10" w:space="2" w:color="E77A23"/>
        </w:pBdr>
      </w:pPr>
      <w:r>
        <w:rPr>
          <w:rFonts w:ascii="Aptos Display" w:hAnsi="Aptos Display"/>
          <w:b/>
          <w:color w:val="17365D"/>
          <w:sz w:val="23"/>
        </w:rPr>
      </w:r>
      <w:r>
        <w:rPr>
          <w:rFonts w:ascii="Aptos Display" w:hAnsi="Aptos Display"/>
          <w:b/>
          <w:color w:val="17365D"/>
          <w:sz w:val="23"/>
        </w:rPr>
        <w:t>SELECTED ENGINEERING PROJECTS</w:t>
      </w:r>
    </w:p>
    <w:tbl>
      <w:tblPr>
        <w:tblW w:type="auto" w:w="0"/>
        <w:jc w:val="center"/>
        <w:tblLayout w:type="fixed"/>
        <w:tblLook w:firstColumn="1" w:firstRow="1" w:lastColumn="0" w:lastRow="0" w:noHBand="0" w:noVBand="1" w:val="04A0"/>
      </w:tblPr>
      <w:tblGrid>
        <w:gridCol w:w="1296"/>
        <w:gridCol w:w="9216"/>
      </w:tblGrid>
      <w:tr>
        <w:trPr/>
        <w:tc>
          <w:tcPr>
            <w:tcW w:type="dxa" w:w="5349"/>
            <w:shd w:fill="E77A23"/>
            <w:tcMar>
              <w:top w:w="40" w:type="dxa"/>
              <w:start w:w="80" w:type="dxa"/>
              <w:bottom w:w="40" w:type="dxa"/>
              <w:end w:w="80" w:type="dxa"/>
              <w:left w:w="80" w:type="dxa"/>
              <w:right w:w="80" w:type="dxa"/>
            </w:tcMar>
          </w:tcPr>
          <w:p>
            <w:pPr>
              <w:spacing w:before="0" w:after="0" w:line="221" w:lineRule="auto"/>
              <w:jc w:val="center"/>
            </w:pPr>
            <w:r>
              <w:rPr>
                <w:rFonts w:ascii="Aptos" w:hAnsi="Aptos"/>
                <w:b/>
                <w:color w:val="FFFFFF"/>
                <w:sz w:val="18"/>
              </w:rPr>
            </w:r>
            <w:r>
              <w:rPr>
                <w:rFonts w:ascii="Aptos" w:hAnsi="Aptos"/>
                <w:b/>
                <w:color w:val="FFFFFF"/>
                <w:sz w:val="18"/>
              </w:rPr>
              <w:t>PLC &amp; HMI</w:t>
            </w:r>
          </w:p>
        </w:tc>
        <w:tc>
          <w:tcPr>
            <w:tcW w:type="dxa" w:w="5349"/>
            <w:shd w:fill="F8FAFC"/>
            <w:tcMar>
              <w:top w:w="40" w:type="dxa"/>
              <w:start w:w="120" w:type="dxa"/>
              <w:bottom w:w="40" w:type="dxa"/>
              <w:end w:w="120" w:type="dxa"/>
              <w:left w:w="80" w:type="dxa"/>
              <w:right w:w="80" w:type="dxa"/>
            </w:tcMar>
          </w:tcPr>
          <w:p>
            <w:pPr>
              <w:spacing w:before="0" w:after="0" w:line="221" w:lineRule="auto"/>
            </w:pPr>
            <w:r>
              <w:rPr>
                <w:rFonts w:ascii="Aptos" w:hAnsi="Aptos"/>
                <w:color w:val="1F2933"/>
                <w:sz w:val="17"/>
              </w:rPr>
            </w:r>
            <w:r>
              <w:rPr>
                <w:rFonts w:ascii="Aptos" w:hAnsi="Aptos"/>
                <w:color w:val="1F2933"/>
                <w:sz w:val="17"/>
              </w:rPr>
              <w:t>Defined I/O architecture, control wiring, PLC exercises, communication setup, validation checks and instructor handover for Siemens LOGO! and Delta platforms.</w:t>
            </w:r>
          </w:p>
        </w:tc>
      </w:tr>
      <w:tr>
        <w:trPr/>
        <w:tc>
          <w:tcPr>
            <w:tcW w:type="dxa" w:w="5349"/>
            <w:shd w:fill="17365D"/>
            <w:tcMar>
              <w:top w:w="40" w:type="dxa"/>
              <w:start w:w="80" w:type="dxa"/>
              <w:bottom w:w="40" w:type="dxa"/>
              <w:end w:w="80" w:type="dxa"/>
              <w:left w:w="80" w:type="dxa"/>
              <w:right w:w="80" w:type="dxa"/>
            </w:tcMar>
          </w:tcPr>
          <w:p>
            <w:pPr>
              <w:spacing w:before="0" w:after="0" w:line="221" w:lineRule="auto"/>
              <w:jc w:val="center"/>
            </w:pPr>
            <w:r>
              <w:rPr>
                <w:rFonts w:ascii="Aptos" w:hAnsi="Aptos"/>
                <w:b/>
                <w:color w:val="FFFFFF"/>
                <w:sz w:val="18"/>
              </w:rPr>
            </w:r>
            <w:r>
              <w:rPr>
                <w:rFonts w:ascii="Aptos" w:hAnsi="Aptos"/>
                <w:b/>
                <w:color w:val="FFFFFF"/>
                <w:sz w:val="18"/>
              </w:rPr>
              <w:t>Embedded &amp; IoT</w:t>
            </w:r>
          </w:p>
        </w:tc>
        <w:tc>
          <w:tcPr>
            <w:tcW w:type="dxa" w:w="5349"/>
            <w:shd w:fill="F8FAFC"/>
            <w:tcMar>
              <w:top w:w="40" w:type="dxa"/>
              <w:start w:w="120" w:type="dxa"/>
              <w:bottom w:w="40" w:type="dxa"/>
              <w:end w:w="120" w:type="dxa"/>
              <w:left w:w="80" w:type="dxa"/>
              <w:right w:w="80" w:type="dxa"/>
            </w:tcMar>
          </w:tcPr>
          <w:p>
            <w:pPr>
              <w:spacing w:before="0" w:after="0" w:line="221" w:lineRule="auto"/>
            </w:pPr>
            <w:r>
              <w:rPr>
                <w:rFonts w:ascii="Aptos" w:hAnsi="Aptos"/>
                <w:color w:val="1F2933"/>
                <w:sz w:val="17"/>
              </w:rPr>
            </w:r>
            <w:r>
              <w:rPr>
                <w:rFonts w:ascii="Aptos" w:hAnsi="Aptos"/>
                <w:color w:val="1F2933"/>
                <w:sz w:val="17"/>
              </w:rPr>
              <w:t>Integrated Arduino, STM32, ESP32/ESP8266, sensors and communication modules into modular trainer systems with practical experiments and troubleshooting points.</w:t>
            </w:r>
          </w:p>
        </w:tc>
      </w:tr>
      <w:tr>
        <w:trPr/>
        <w:tc>
          <w:tcPr>
            <w:tcW w:type="dxa" w:w="5349"/>
            <w:shd w:fill="E77A23"/>
            <w:tcMar>
              <w:top w:w="40" w:type="dxa"/>
              <w:start w:w="80" w:type="dxa"/>
              <w:bottom w:w="40" w:type="dxa"/>
              <w:end w:w="80" w:type="dxa"/>
              <w:left w:w="80" w:type="dxa"/>
              <w:right w:w="80" w:type="dxa"/>
            </w:tcMar>
          </w:tcPr>
          <w:p>
            <w:pPr>
              <w:spacing w:before="0" w:after="0" w:line="221" w:lineRule="auto"/>
              <w:jc w:val="center"/>
            </w:pPr>
            <w:r>
              <w:rPr>
                <w:rFonts w:ascii="Aptos" w:hAnsi="Aptos"/>
                <w:b/>
                <w:color w:val="FFFFFF"/>
                <w:sz w:val="18"/>
              </w:rPr>
            </w:r>
            <w:r>
              <w:rPr>
                <w:rFonts w:ascii="Aptos" w:hAnsi="Aptos"/>
                <w:b/>
                <w:color w:val="FFFFFF"/>
                <w:sz w:val="18"/>
              </w:rPr>
              <w:t>QR Documentation</w:t>
            </w:r>
          </w:p>
        </w:tc>
        <w:tc>
          <w:tcPr>
            <w:tcW w:type="dxa" w:w="5349"/>
            <w:shd w:fill="F8FAFC"/>
            <w:tcMar>
              <w:top w:w="40" w:type="dxa"/>
              <w:start w:w="120" w:type="dxa"/>
              <w:bottom w:w="40" w:type="dxa"/>
              <w:end w:w="120" w:type="dxa"/>
              <w:left w:w="80" w:type="dxa"/>
              <w:right w:w="80" w:type="dxa"/>
            </w:tcMar>
          </w:tcPr>
          <w:p>
            <w:pPr>
              <w:spacing w:before="0" w:after="0" w:line="221" w:lineRule="auto"/>
            </w:pPr>
            <w:r>
              <w:rPr>
                <w:rFonts w:ascii="Aptos" w:hAnsi="Aptos"/>
                <w:color w:val="1F2933"/>
                <w:sz w:val="17"/>
              </w:rPr>
            </w:r>
            <w:r>
              <w:rPr>
                <w:rFonts w:ascii="Aptos" w:hAnsi="Aptos"/>
                <w:color w:val="1F2933"/>
                <w:sz w:val="17"/>
              </w:rPr>
              <w:t>Created a controlled QR-based structure for manuals, wiring diagrams, experiment guides and troubleshooting references, improving access during delivery and post-installation support.</w:t>
            </w:r>
          </w:p>
        </w:tc>
      </w:tr>
      <w:tr>
        <w:trPr/>
        <w:tc>
          <w:tcPr>
            <w:tcW w:type="dxa" w:w="5349"/>
            <w:shd w:fill="17365D"/>
            <w:tcMar>
              <w:top w:w="40" w:type="dxa"/>
              <w:start w:w="80" w:type="dxa"/>
              <w:bottom w:w="40" w:type="dxa"/>
              <w:end w:w="80" w:type="dxa"/>
              <w:left w:w="80" w:type="dxa"/>
              <w:right w:w="80" w:type="dxa"/>
            </w:tcMar>
          </w:tcPr>
          <w:p>
            <w:pPr>
              <w:spacing w:before="0" w:after="0" w:line="221" w:lineRule="auto"/>
              <w:jc w:val="center"/>
            </w:pPr>
            <w:r>
              <w:rPr>
                <w:rFonts w:ascii="Aptos" w:hAnsi="Aptos"/>
                <w:b/>
                <w:color w:val="FFFFFF"/>
                <w:sz w:val="18"/>
              </w:rPr>
            </w:r>
            <w:r>
              <w:rPr>
                <w:rFonts w:ascii="Aptos" w:hAnsi="Aptos"/>
                <w:b/>
                <w:color w:val="FFFFFF"/>
                <w:sz w:val="18"/>
              </w:rPr>
              <w:t>Energy &amp; Robotics</w:t>
            </w:r>
          </w:p>
        </w:tc>
        <w:tc>
          <w:tcPr>
            <w:tcW w:type="dxa" w:w="5349"/>
            <w:shd w:fill="F8FAFC"/>
            <w:tcMar>
              <w:top w:w="40" w:type="dxa"/>
              <w:start w:w="120" w:type="dxa"/>
              <w:bottom w:w="40" w:type="dxa"/>
              <w:end w:w="120" w:type="dxa"/>
              <w:left w:w="80" w:type="dxa"/>
              <w:right w:w="80" w:type="dxa"/>
            </w:tcMar>
          </w:tcPr>
          <w:p>
            <w:pPr>
              <w:spacing w:before="0" w:after="0" w:line="221" w:lineRule="auto"/>
            </w:pPr>
            <w:r>
              <w:rPr>
                <w:rFonts w:ascii="Aptos" w:hAnsi="Aptos"/>
                <w:color w:val="1F2933"/>
                <w:sz w:val="17"/>
              </w:rPr>
            </w:r>
            <w:r>
              <w:rPr>
                <w:rFonts w:ascii="Aptos" w:hAnsi="Aptos"/>
                <w:color w:val="1F2933"/>
                <w:sz w:val="17"/>
              </w:rPr>
              <w:t>Supported solar, hybrid-energy, robotics and conveyor trainers through component selection, protection, wiring, assembly, functional testing and technical guidance.</w:t>
            </w:r>
          </w:p>
        </w:tc>
      </w:tr>
    </w:tbl>
    <w:p>
      <w:pPr>
        <w:spacing w:before="40" w:after="20"/>
        <w:keepNext/>
        <w:pBdr>
          <w:bottom w:val="single" w:sz="10" w:space="2" w:color="E77A23"/>
        </w:pBdr>
      </w:pPr>
      <w:r>
        <w:rPr>
          <w:rFonts w:ascii="Aptos Display" w:hAnsi="Aptos Display"/>
          <w:b/>
          <w:color w:val="17365D"/>
          <w:sz w:val="23"/>
        </w:rPr>
        <w:t>MANUFACTURING &amp; PRODUCTION CAPABILITY</w:t>
      </w:r>
    </w:p>
    <w:tbl>
      <w:tblPr>
        <w:tblW w:type="auto" w:w="0"/>
        <w:jc w:val="center"/>
        <w:tblLayout w:type="fixed"/>
        <w:tblLook w:firstColumn="1" w:firstRow="1" w:lastColumn="0" w:lastRow="0" w:noHBand="0" w:noVBand="1" w:val="04A0"/>
      </w:tblPr>
      <w:tblGrid>
        <w:gridCol w:w="5256"/>
        <w:gridCol w:w="5256"/>
      </w:tblGrid>
      <w:tr>
        <w:trPr/>
        <w:tc>
          <w:tcPr>
            <w:tcW w:type="dxa" w:w="5349"/>
            <w:tcMar>
              <w:top w:w="40" w:type="dxa"/>
              <w:start w:w="90" w:type="dxa"/>
              <w:bottom w:w="40" w:type="dxa"/>
              <w:end w:w="90" w:type="dxa"/>
              <w:left w:w="80" w:type="dxa"/>
              <w:right w:w="80" w:type="dxa"/>
            </w:tcMar>
            <w:shd w:fill="F3F6F9"/>
          </w:tcPr>
          <w:p>
            <w:pPr>
              <w:spacing w:before="0" w:after="0" w:line="221" w:lineRule="auto"/>
            </w:pPr>
            <w:r>
              <w:rPr>
                <w:b/>
              </w:rPr>
              <w:t>Hands-on production</w:t>
            </w:r>
          </w:p>
          <w:p>
            <w:pPr>
              <w:spacing w:before="0" w:after="0" w:line="221" w:lineRule="auto"/>
            </w:pPr>
            <w:r>
              <w:rPr>
                <w:rFonts w:ascii="Aptos" w:hAnsi="Aptos"/>
                <w:b/>
                <w:color w:val="17365D"/>
                <w:sz w:val="18"/>
              </w:rPr>
            </w:r>
            <w:r>
              <w:rPr>
                <w:rFonts w:ascii="Aptos" w:hAnsi="Aptos"/>
                <w:b/>
                <w:color w:val="17365D"/>
                <w:sz w:val="18"/>
              </w:rPr>
            </w:r>
            <w:r>
              <w:t>Trainer and panel assembly • Panel wiring • PCB assembly • Component installation • BOM support • Design-for-assembly considerations</w:t>
            </w:r>
          </w:p>
        </w:tc>
        <w:tc>
          <w:tcPr>
            <w:tcW w:type="dxa" w:w="5349"/>
            <w:tcMar>
              <w:top w:w="40" w:type="dxa"/>
              <w:start w:w="90" w:type="dxa"/>
              <w:bottom w:w="40" w:type="dxa"/>
              <w:end w:w="90" w:type="dxa"/>
              <w:left w:w="80" w:type="dxa"/>
              <w:right w:w="80" w:type="dxa"/>
            </w:tcMar>
            <w:shd w:fill="F3F6F9"/>
          </w:tcPr>
          <w:p>
            <w:pPr>
              <w:spacing w:before="0" w:after="0" w:line="221" w:lineRule="auto"/>
            </w:pPr>
            <w:r>
              <w:rPr>
                <w:b/>
              </w:rPr>
              <w:t>Testing &amp; quality</w:t>
            </w:r>
          </w:p>
          <w:p>
            <w:pPr>
              <w:spacing w:before="0" w:after="0" w:line="221" w:lineRule="auto"/>
            </w:pPr>
            <w:r>
              <w:rPr>
                <w:rFonts w:ascii="Aptos" w:hAnsi="Aptos"/>
                <w:b/>
                <w:color w:val="17365D"/>
                <w:sz w:val="18"/>
              </w:rPr>
            </w:r>
            <w:r>
              <w:rPr>
                <w:rFonts w:ascii="Aptos" w:hAnsi="Aptos"/>
                <w:b/>
                <w:color w:val="17365D"/>
                <w:sz w:val="18"/>
              </w:rPr>
            </w:r>
            <w:r>
              <w:t>Functional testing • Design validation • Quality inspection • Test procedures • Root-cause analysis • Corrective troubleshooting • Final handover</w:t>
            </w:r>
          </w:p>
        </w:tc>
      </w:tr>
    </w:tbl>
    <w:p>
      <w:pPr>
        <w:spacing w:before="40" w:after="20"/>
        <w:keepNext/>
        <w:pBdr>
          <w:bottom w:val="single" w:sz="10" w:space="2" w:color="E77A23"/>
        </w:pBdr>
      </w:pPr>
      <w:r>
        <w:rPr>
          <w:rFonts w:ascii="Aptos Display" w:hAnsi="Aptos Display"/>
          <w:b/>
          <w:color w:val="17365D"/>
          <w:sz w:val="23"/>
        </w:rPr>
        <w:t>TECHNICAL TRAINING &amp; KNOWLEDGE TRANSFER</w:t>
      </w:r>
    </w:p>
    <w:tbl>
      <w:tblPr>
        <w:tblW w:type="auto" w:w="0"/>
        <w:jc w:val="center"/>
        <w:tblLayout w:type="fixed"/>
        <w:tblLook w:firstColumn="1" w:firstRow="1" w:lastColumn="0" w:lastRow="0" w:noHBand="0" w:noVBand="1" w:val="04A0"/>
      </w:tblPr>
      <w:tblGrid>
        <w:gridCol w:w="5256"/>
        <w:gridCol w:w="5256"/>
      </w:tblGrid>
      <w:tr>
        <w:trPr/>
        <w:tc>
          <w:tcPr>
            <w:tcW w:type="dxa" w:w="5349"/>
            <w:tcMar>
              <w:top w:w="40" w:type="dxa"/>
              <w:start w:w="90" w:type="dxa"/>
              <w:bottom w:w="40" w:type="dxa"/>
              <w:end w:w="90" w:type="dxa"/>
              <w:left w:w="80" w:type="dxa"/>
              <w:right w:w="80" w:type="dxa"/>
            </w:tcMar>
            <w:shd w:fill="F3F6F9"/>
          </w:tcPr>
          <w:p>
            <w:pPr>
              <w:spacing w:before="0" w:after="0" w:line="221" w:lineRule="auto"/>
            </w:pPr>
            <w:r>
              <w:t>9 Institutions</w:t>
            </w:r>
          </w:p>
          <w:p>
            <w:pPr>
              <w:spacing w:before="0" w:after="0" w:line="221" w:lineRule="auto"/>
            </w:pPr>
            <w:r>
              <w:rPr>
                <w:rFonts w:ascii="Aptos" w:hAnsi="Aptos"/>
                <w:b w:val="0"/>
                <w:color w:val="1F2933"/>
                <w:sz w:val="17"/>
              </w:rPr>
              <w:t>Chapai Nawabganj • Dinajpur • Rangpur • Shariatpur • Sweden Polytechnic • PFI/Navy Base Kaptai • Sirajganj • Jashore • Satkhira</w:t>
            </w:r>
          </w:p>
        </w:tc>
        <w:tc>
          <w:tcPr>
            <w:tcW w:type="dxa" w:w="5349"/>
            <w:tcMar>
              <w:top w:w="40" w:type="dxa"/>
              <w:start w:w="90" w:type="dxa"/>
              <w:bottom w:w="40" w:type="dxa"/>
              <w:end w:w="90" w:type="dxa"/>
              <w:left w:w="80" w:type="dxa"/>
              <w:right w:w="80" w:type="dxa"/>
            </w:tcMar>
            <w:shd w:fill="F3F6F9"/>
          </w:tcPr>
          <w:p>
            <w:pPr>
              <w:spacing w:before="0" w:after="0" w:line="221" w:lineRule="auto"/>
            </w:pPr>
          </w:p>
          <w:p>
            <w:pPr>
              <w:spacing w:before="0" w:after="0" w:line="221" w:lineRule="auto"/>
            </w:pPr>
            <w:r>
              <w:rPr>
                <w:rFonts w:ascii="Aptos" w:hAnsi="Aptos"/>
                <w:b/>
                <w:color w:val="17365D"/>
                <w:sz w:val="18"/>
              </w:rPr>
              <w:t>Training coverage</w:t>
            </w:r>
          </w:p>
          <w:p>
            <w:pPr>
              <w:spacing w:before="0" w:after="0" w:line="221" w:lineRule="auto"/>
            </w:pPr>
            <w:r>
              <w:rPr>
                <w:rFonts w:ascii="Aptos" w:hAnsi="Aptos"/>
                <w:b w:val="0"/>
                <w:color w:val="1F2933"/>
                <w:sz w:val="17"/>
              </w:rPr>
              <w:t>Trainer operation • Experiments • Siemens LOGO! Soft Comfort • Delta WPLSoft • PLC hardware and communication • Troubleshooting • Pneumatic conveyor • LAN and logic-gate applications</w:t>
            </w:r>
          </w:p>
        </w:tc>
      </w:tr>
    </w:tbl>
    <w:p>
      <w:pPr>
        <w:spacing w:before="40" w:after="20"/>
        <w:keepNext/>
        <w:pBdr>
          <w:bottom w:val="single" w:sz="10" w:space="2" w:color="E77A23"/>
        </w:pBdr>
      </w:pPr>
      <w:r>
        <w:rPr>
          <w:rFonts w:ascii="Aptos Display" w:hAnsi="Aptos Display"/>
          <w:b/>
          <w:color w:val="17365D"/>
          <w:sz w:val="23"/>
        </w:rPr>
        <w:t>TRAINING, CERTIFICATION &amp; EARLIER EXPERIENCE</w:t>
      </w:r>
    </w:p>
    <w:tbl>
      <w:tblPr>
        <w:tblW w:type="auto" w:w="0"/>
        <w:jc w:val="center"/>
        <w:tblLayout w:type="fixed"/>
        <w:tblLook w:firstColumn="1" w:firstRow="1" w:lastColumn="0" w:lastRow="0" w:noHBand="0" w:noVBand="1" w:val="04A0"/>
      </w:tblPr>
      <w:tblGrid>
        <w:gridCol w:w="5256"/>
        <w:gridCol w:w="5256"/>
      </w:tblGrid>
      <w:tr>
        <w:trPr/>
        <w:tc>
          <w:tcPr>
            <w:tcW w:type="dxa" w:w="5349"/>
            <w:tcMar>
              <w:top w:w="40" w:type="dxa"/>
              <w:start w:w="90" w:type="dxa"/>
              <w:bottom w:w="40" w:type="dxa"/>
              <w:end w:w="90" w:type="dxa"/>
              <w:left w:w="80" w:type="dxa"/>
              <w:right w:w="80" w:type="dxa"/>
            </w:tcMar>
            <w:shd w:fill="F8FAFC"/>
          </w:tcPr>
          <w:p>
            <w:pPr>
              <w:spacing w:before="0" w:after="0" w:line="221" w:lineRule="auto"/>
            </w:pPr>
          </w:p>
          <w:p>
            <w:pPr>
              <w:spacing w:before="0" w:after="0" w:line="221" w:lineRule="auto"/>
            </w:pPr>
            <w:r>
              <w:rPr>
                <w:rFonts w:ascii="Aptos" w:hAnsi="Aptos"/>
                <w:b/>
                <w:color w:val="17365D"/>
                <w:sz w:val="18"/>
              </w:rPr>
              <w:t>Professional Development</w:t>
            </w:r>
          </w:p>
          <w:p>
            <w:pPr>
              <w:pStyle w:val="ListBullet"/>
              <w:spacing w:after="0" w:line="221" w:lineRule="auto" w:before="0"/>
              <w:ind w:left="259" w:hanging="173"/>
            </w:pPr>
            <w:r>
              <w:rPr>
                <w:rFonts w:ascii="Aptos" w:hAnsi="Aptos"/>
                <w:color w:val="1F2933"/>
                <w:sz w:val="17"/>
              </w:rPr>
              <w:t>Industrial Attachment: PCB Design, PLC &amp; Microcontroller — Fabotronix (6 months)</w:t>
            </w:r>
          </w:p>
          <w:p>
            <w:pPr>
              <w:pStyle w:val="ListBullet"/>
              <w:spacing w:after="0" w:line="221" w:lineRule="auto" w:before="0"/>
              <w:ind w:left="259" w:hanging="173"/>
            </w:pPr>
            <w:r>
              <w:rPr>
                <w:rFonts w:ascii="Aptos" w:hAnsi="Aptos"/>
                <w:color w:val="1F2933"/>
                <w:sz w:val="17"/>
              </w:rPr>
              <w:t>Graphics Design &amp; Microsoft Office — Zila Parishad Computer Training Center (6 months)</w:t>
            </w:r>
          </w:p>
          <w:p>
            <w:pPr>
              <w:pStyle w:val="ListBullet"/>
              <w:spacing w:after="0" w:line="221" w:lineRule="auto" w:before="0"/>
              <w:ind w:left="259" w:hanging="173"/>
            </w:pPr>
            <w:r>
              <w:rPr>
                <w:rFonts w:ascii="Aptos" w:hAnsi="Aptos"/>
                <w:color w:val="1F2933"/>
                <w:sz w:val="17"/>
              </w:rPr>
              <w:t>Technical service exposure — Gazi International (2023)</w:t>
            </w:r>
          </w:p>
        </w:tc>
        <w:tc>
          <w:tcPr>
            <w:tcW w:type="dxa" w:w="5349"/>
            <w:tcMar>
              <w:top w:w="40" w:type="dxa"/>
              <w:start w:w="90" w:type="dxa"/>
              <w:bottom w:w="40" w:type="dxa"/>
              <w:end w:w="90" w:type="dxa"/>
              <w:left w:w="80" w:type="dxa"/>
              <w:right w:w="80" w:type="dxa"/>
            </w:tcMar>
            <w:shd w:fill="F8FAFC"/>
          </w:tcPr>
          <w:p>
            <w:pPr>
              <w:spacing w:before="0" w:after="0" w:line="221" w:lineRule="auto"/>
            </w:pPr>
          </w:p>
          <w:p>
            <w:pPr>
              <w:spacing w:before="0" w:after="0" w:line="221" w:lineRule="auto"/>
            </w:pPr>
            <w:r>
              <w:rPr>
                <w:rFonts w:ascii="Aptos" w:hAnsi="Aptos"/>
                <w:b/>
                <w:color w:val="17365D"/>
                <w:sz w:val="18"/>
              </w:rPr>
              <w:t>Earlier Engagements</w:t>
            </w:r>
          </w:p>
          <w:p>
            <w:pPr>
              <w:pStyle w:val="ListBullet"/>
              <w:spacing w:after="0" w:line="221" w:lineRule="auto" w:before="0"/>
              <w:ind w:left="259" w:hanging="173"/>
            </w:pPr>
            <w:r>
              <w:rPr>
                <w:rFonts w:ascii="Aptos" w:hAnsi="Aptos"/>
                <w:color w:val="1F2933"/>
                <w:sz w:val="17"/>
              </w:rPr>
              <w:t>Assistant Teacher — Protiva Bikash Kindergarten School (2018–2019)</w:t>
            </w:r>
          </w:p>
          <w:p>
            <w:pPr>
              <w:pStyle w:val="ListBullet"/>
              <w:spacing w:after="0" w:line="221" w:lineRule="auto" w:before="0"/>
              <w:ind w:left="259" w:hanging="173"/>
            </w:pPr>
            <w:r>
              <w:rPr>
                <w:rFonts w:ascii="Aptos" w:hAnsi="Aptos"/>
                <w:color w:val="1F2933"/>
                <w:sz w:val="17"/>
              </w:rPr>
              <w:t>Part-time Promotional Representative — OPPO (2017–2018)</w:t>
            </w:r>
          </w:p>
          <w:p>
            <w:pPr>
              <w:spacing w:before="0" w:after="0" w:line="221" w:lineRule="auto"/>
            </w:pPr>
            <w:r>
              <w:rPr>
                <w:rFonts w:ascii="Aptos" w:hAnsi="Aptos"/>
                <w:b w:val="0"/>
                <w:color w:val="1F2933"/>
                <w:sz w:val="17"/>
              </w:rPr>
            </w:r>
            <w:r>
              <w:rPr>
                <w:rFonts w:ascii="Aptos" w:hAnsi="Aptos"/>
                <w:b w:val="0"/>
                <w:color w:val="1F2933"/>
                <w:sz w:val="17"/>
              </w:rPr>
              <w:t>Additional strengths: cross-functional coordination, project planning, vendor communication, analytical problem solving, customer support and technical training.</w:t>
            </w:r>
          </w:p>
        </w:tc>
      </w:tr>
    </w:tbl>
    <w:sectPr w:rsidR="00FC693F" w:rsidRPr="0006063C" w:rsidSect="00034616">
      <w:footerReference w:type="default" r:id="rId10"/>
      <w:headerReference w:type="default" r:id="rId11"/>
      <w:pgSz w:w="11909" w:h="16834"/>
      <w:pgMar w:top="640" w:right="605" w:bottom="48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Sabbir Ahmmed Shehab  |  Assistant Engineer  |  Curriculum Vitae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Sabbir Ahmmed Shehab - Assistant Engineer CV</dc:title>
  <dc:subject>Corporate engineering resume</dc:subject>
  <dc:creator>Sabbir Ahmmed Shehab</dc:creator>
  <cp:keywords>Executive Engineer, Product Development, PLC, Automation, Electronics, Technical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