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Replication of Shen et al. (2024)</w:t>
      </w:r>
    </w:p>
    <w:p>
      <w:r>
        <w:t>I implemented your paper "Intelligent crude oil price probability forecasting: Deep learning models and industry applications" in Python — all five models (EEMD-SVR, EEMD-BiLSTM, EEMD-CNN, CNN-BiLSTM, EEMD-CNN-BiLSTM), both point and quantile-regression variants, on the WTI weekly dataset.</w:t>
      </w:r>
    </w:p>
    <w:p>
      <w:r>
        <w:rPr>
          <w:b/>
        </w:rPr>
        <w:t xml:space="preserve">Short version: </w:t>
      </w:r>
      <w:r>
        <w:t>the CNN-BiLSTM baseline reproduces your reported results. The EEMD-augmented models do not.</w:t>
      </w:r>
    </w:p>
    <w:p>
      <w:r>
        <w:rPr>
          <w:b/>
        </w:rPr>
        <w:t>Results (WTI weekly, 1 run)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RMSE (ours / paper)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Pinball (ours / paper)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PICP (ours / paper)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CNN-BiLSTM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2.83 / 2.68  ✓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1.02 / 1.32  ✓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98.4% / 73.6%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EEMD-CNN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5.17 / 1.87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1.54 / 1.26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98.5% / 99.4%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EEMD-BiLSTM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7.26 / 1.83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2.78 / 1.24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99.0% / 100.0%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EEMD-CNN-BiLSTM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9.70 / 1.44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3.37 / 1.12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99.2% / 100.0%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EEMD-SVR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10.84 / 2.56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4.47 / 1.80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7.0% / 86.2%</w:t>
            </w:r>
          </w:p>
        </w:tc>
      </w:tr>
    </w:tbl>
    <w:p>
      <w:r>
        <w:t>The non-decomposed baseline matches within 6% RMSE and beats your Pinball. Every EEMD-augmented model diverges by 2.8–6.7× on RMSE, and the gap scales monotonically with EEMD complexity — looks structural, not random variance.</w:t>
      </w:r>
    </w:p>
    <w:p>
      <w:r>
        <w:rPr>
          <w:b/>
        </w:rPr>
        <w:t>Implementation</w:t>
      </w:r>
    </w:p>
    <w:p>
      <w:r>
        <w:t>All hyperparameters from the paper: LAG=5, EPOCHS=150, BATCH=16, DROPOUT=0.2, EEMD NE=100, Nstd=0.2, Adam, 99 quantiles, pinball loss. Followed the architecture diagrams (Figs. 1, 2, 4) including the CNN→BiLSTM sequence connection. Pipeline verified correct by the CNN-BiLSTM match.</w:t>
      </w:r>
    </w:p>
    <w:p>
      <w:r>
        <w:rPr>
          <w:b/>
        </w:rPr>
        <w:t>Why the EEMD models diverge (best guesses)</w:t>
      </w:r>
    </w:p>
    <w:p>
      <w:pPr>
        <w:spacing w:after="40"/>
      </w:pPr>
      <w:r>
        <w:rPr>
          <w:b/>
        </w:rPr>
        <w:t xml:space="preserve">1. </w:t>
      </w:r>
      <w:r>
        <w:rPr>
          <w:b/>
        </w:rPr>
        <w:t xml:space="preserve">Data extraction difference — </w:t>
      </w:r>
      <w:r>
        <w:t>my EIA extract has 1,835 observations vs. your 1,856 (21 fewer). EEMD is sensitive to sample size, so component counts and IMF frequencies can shift with n.</w:t>
      </w:r>
    </w:p>
    <w:p>
      <w:pPr>
        <w:spacing w:after="40"/>
      </w:pPr>
      <w:r>
        <w:rPr>
          <w:b/>
        </w:rPr>
        <w:t xml:space="preserve">2. </w:t>
      </w:r>
      <w:r>
        <w:rPr>
          <w:b/>
        </w:rPr>
        <w:t xml:space="preserve">Test-time decomposition ambiguity — </w:t>
      </w:r>
      <w:r>
        <w:t>I re-decompose the expanding window at every test step (612 re-decompositions). If you decomposed the full series once, we'd probably match — but that introduces look-ahead bias. Section 3.5 doesn't specify which way you went.</w:t>
      </w:r>
    </w:p>
    <w:p>
      <w:pPr>
        <w:spacing w:after="40"/>
      </w:pPr>
      <w:r>
        <w:rPr>
          <w:b/>
        </w:rPr>
        <w:t xml:space="preserve">3. </w:t>
      </w:r>
      <w:r>
        <w:rPr>
          <w:b/>
        </w:rPr>
        <w:t xml:space="preserve">SVR-QR construction — </w:t>
      </w:r>
      <w:r>
        <w:t>the paper says 'SVR + residual quantiles' but not how they're aggregated. Both of my interpretations fail badly (PICP 2.6–7.0% vs. your 86.2%).</w:t>
      </w:r>
    </w:p>
    <w:p>
      <w:r>
        <w:rPr>
          <w:b/>
        </w:rPr>
        <w:t>Bugs I found and fixed</w:t>
      </w:r>
    </w:p>
    <w:p>
      <w:r>
        <w:t>Three real implementation bugs along the way — per-component vs. summed-residual SVR quantiles, quantile sorting at inference, and z-scoring behavior. Fixed all three; none closed the EEMD gap.</w:t>
      </w:r>
    </w:p>
    <w:p>
      <w:r>
        <w:rPr>
          <w:b/>
        </w:rPr>
        <w:t>Where this leaves us</w:t>
      </w:r>
    </w:p>
    <w:p>
      <w:r>
        <w:t xml:space="preserve">Treat it as a partial replication — </w:t>
      </w:r>
      <w:r>
        <w:t>the CNN-BiLSTM reproduces your pipeline; the EEMD-augmented models need data or decomposition details that aren't in the paper text.</w:t>
      </w:r>
    </w:p>
    <w:p>
      <w:r>
        <w:t>If you can share the original EIA files, I can check within ~2 hours whether the 21-observation difference is the whole story. Otherwise the current result is what the public data + paper methodology gives.</w:t>
      </w:r>
    </w:p>
    <w:p>
      <w:r>
        <w:t>Full code, predictions, and 14 figures are in results/. Didn't launch the 4-dataset × 20-run study (~8 days CPU) — the single-dataset pattern is already clear.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