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A68A7" w14:textId="77777777" w:rsidR="00F42879" w:rsidRPr="00F42879" w:rsidRDefault="00F42879" w:rsidP="00F42879">
      <w:pPr>
        <w:pStyle w:val="Heading2"/>
        <w:spacing w:after="240" w:afterAutospacing="0"/>
        <w:rPr>
          <w:sz w:val="24"/>
          <w:szCs w:val="24"/>
          <w:u w:val="single"/>
        </w:rPr>
      </w:pPr>
      <w:r w:rsidRPr="00F42879">
        <w:rPr>
          <w:sz w:val="24"/>
          <w:szCs w:val="24"/>
          <w:u w:val="single"/>
        </w:rPr>
        <w:t>Introduction </w:t>
      </w:r>
    </w:p>
    <w:p w14:paraId="51AD89EF" w14:textId="16FCD980" w:rsidR="00F42879" w:rsidRDefault="00F42879" w:rsidP="00F42879">
      <w:pPr>
        <w:pStyle w:val="NormalWeb"/>
        <w:spacing w:before="0" w:beforeAutospacing="0" w:after="240" w:afterAutospacing="0"/>
        <w:jc w:val="both"/>
      </w:pPr>
      <w:r>
        <w:rPr>
          <w:color w:val="000000"/>
        </w:rPr>
        <w:t xml:space="preserve">Diabetes is one of the major chronic diseases burdening the present-day healthcare systems and is predicted to continue to increase in prevalence, with a 51% expected increase in cases from 2019 to 2045 </w:t>
      </w:r>
      <w:r w:rsidR="003F2906">
        <w:rPr>
          <w:color w:val="000000"/>
        </w:rPr>
        <w:fldChar w:fldCharType="begin"/>
      </w:r>
      <w:r w:rsidR="003F2906">
        <w:rPr>
          <w:color w:val="000000"/>
        </w:rPr>
        <w:instrText xml:space="preserve"> ADDIN EN.CITE &lt;EndNote&gt;&lt;Cite&gt;&lt;Author&gt;IFD&lt;/Author&gt;&lt;Year&gt;2019&lt;/Year&gt;&lt;RecNum&gt;228&lt;/RecNum&gt;&lt;DisplayText&gt;(1)&lt;/DisplayText&gt;&lt;record&gt;&lt;rec-number&gt;228&lt;/rec-number&gt;&lt;foreign-keys&gt;&lt;key app="EN" db-id="f9f5zf0wndr25ae0t9np2tznxfxvw99xr09a" timestamp="1591898079"&gt;228&lt;/key&gt;&lt;/foreign-keys&gt;&lt;ref-type name="Journal Article"&gt;17&lt;/ref-type&gt;&lt;contributors&gt;&lt;authors&gt;&lt;author&gt;IFD&lt;/author&gt;&lt;/authors&gt;&lt;/contributors&gt;&lt;titles&gt;&lt;title&gt;IDF Diabetes Atlas, 9th edn. Brussels, Belgium: International Diabetes Federation 2019&lt;/title&gt;&lt;/titles&gt;&lt;dates&gt;&lt;year&gt;2019&lt;/year&gt;&lt;/dates&gt;&lt;urls&gt;&lt;/urls&gt;&lt;/record&gt;&lt;/Cite&gt;&lt;/EndNote&gt;</w:instrText>
      </w:r>
      <w:r w:rsidR="003F2906">
        <w:rPr>
          <w:color w:val="000000"/>
        </w:rPr>
        <w:fldChar w:fldCharType="separate"/>
      </w:r>
      <w:r w:rsidR="003F2906">
        <w:rPr>
          <w:noProof/>
          <w:color w:val="000000"/>
        </w:rPr>
        <w:t>(1)</w:t>
      </w:r>
      <w:r w:rsidR="003F2906">
        <w:rPr>
          <w:color w:val="000000"/>
        </w:rPr>
        <w:fldChar w:fldCharType="end"/>
      </w:r>
      <w:r w:rsidR="00A456DD">
        <w:rPr>
          <w:color w:val="000000"/>
        </w:rPr>
        <w:t xml:space="preserve">. </w:t>
      </w:r>
      <w:r>
        <w:rPr>
          <w:color w:val="000000"/>
        </w:rPr>
        <w:t xml:space="preserve">Since type 2 diabetes (T2D) is responsible for 90-95% of all diabetes </w:t>
      </w:r>
      <w:r w:rsidR="007C429A">
        <w:rPr>
          <w:color w:val="000000"/>
        </w:rPr>
        <w:fldChar w:fldCharType="begin"/>
      </w:r>
      <w:r w:rsidR="007C429A">
        <w:rPr>
          <w:color w:val="000000"/>
        </w:rPr>
        <w:instrText xml:space="preserve"> ADDIN EN.CITE &lt;EndNote&gt;&lt;Cite&gt;&lt;Author&gt;Association&lt;/Author&gt;&lt;Year&gt;2019&lt;/Year&gt;&lt;RecNum&gt;229&lt;/RecNum&gt;&lt;DisplayText&gt;(2)&lt;/DisplayText&gt;&lt;record&gt;&lt;rec-number&gt;229&lt;/rec-number&gt;&lt;foreign-keys&gt;&lt;key app="EN" db-id="f9f5zf0wndr25ae0t9np2tznxfxvw99xr09a" timestamp="1591898259"&gt;229&lt;/key&gt;&lt;/foreign-keys&gt;&lt;ref-type name="Journal Article"&gt;17&lt;/ref-type&gt;&lt;contributors&gt;&lt;authors&gt;&lt;author&gt;American Diabetes Association&lt;/author&gt;&lt;/authors&gt;&lt;/contributors&gt;&lt;titles&gt;&lt;title&gt;2. Classification and diagnosis of diabetes: standards of medical care in diabetes—2019&lt;/title&gt;&lt;secondary-title&gt;Diabetes Care&lt;/secondary-title&gt;&lt;/titles&gt;&lt;periodical&gt;&lt;full-title&gt;Diabetes care&lt;/full-title&gt;&lt;/periodical&gt;&lt;pages&gt;S13-S28&lt;/pages&gt;&lt;volume&gt;42&lt;/volume&gt;&lt;number&gt;Supplement 1&lt;/number&gt;&lt;dates&gt;&lt;year&gt;2019&lt;/year&gt;&lt;/dates&gt;&lt;isbn&gt;0149-5992&lt;/isbn&gt;&lt;urls&gt;&lt;/urls&gt;&lt;/record&gt;&lt;/Cite&gt;&lt;/EndNote&gt;</w:instrText>
      </w:r>
      <w:r w:rsidR="007C429A">
        <w:rPr>
          <w:color w:val="000000"/>
        </w:rPr>
        <w:fldChar w:fldCharType="separate"/>
      </w:r>
      <w:r w:rsidR="007C429A">
        <w:rPr>
          <w:noProof/>
          <w:color w:val="000000"/>
        </w:rPr>
        <w:t>(2)</w:t>
      </w:r>
      <w:r w:rsidR="007C429A">
        <w:rPr>
          <w:color w:val="000000"/>
        </w:rPr>
        <w:fldChar w:fldCharType="end"/>
      </w:r>
      <w:r w:rsidR="007C429A">
        <w:rPr>
          <w:color w:val="000000"/>
        </w:rPr>
        <w:t>,</w:t>
      </w:r>
      <w:r>
        <w:rPr>
          <w:color w:val="000000"/>
        </w:rPr>
        <w:t xml:space="preserve"> the vast majority of these cases will be type 2. In this way, T2D is considered a much more pressing public-health concern than type 1. Despite this high prevalence in the population, the biological mechanism underlying its development and the physiological changes that occur as a result are not entirely understood. Nevertheless, it is generally accepted that T2D is characterized by a widespread insufficient insulin response known as insulin resistance. The onset of insulin resistance has been proposed to be the instigator of pancreatic beta cell failure and, hence, decreased insulin secretion by placing beta cells under increased pressure to produce insulin </w:t>
      </w:r>
      <w:r w:rsidR="00F20B3A">
        <w:rPr>
          <w:color w:val="000000"/>
        </w:rPr>
        <w:fldChar w:fldCharType="begin"/>
      </w:r>
      <w:r w:rsidR="00F20B3A">
        <w:rPr>
          <w:color w:val="000000"/>
        </w:rPr>
        <w:instrText xml:space="preserve"> ADDIN EN.CITE &lt;EndNote&gt;&lt;Cite&gt;&lt;Author&gt;Saisho&lt;/Author&gt;&lt;Year&gt;2018&lt;/Year&gt;&lt;RecNum&gt;230&lt;/RecNum&gt;&lt;DisplayText&gt;(3)&lt;/DisplayText&gt;&lt;record&gt;&lt;rec-number&gt;230&lt;/rec-number&gt;&lt;foreign-keys&gt;&lt;key app="EN" db-id="f9f5zf0wndr25ae0t9np2tznxfxvw99xr09a" timestamp="1591898403"&gt;230&lt;/key&gt;&lt;/foreign-keys&gt;&lt;ref-type name="Journal Article"&gt;17&lt;/ref-type&gt;&lt;contributors&gt;&lt;authors&gt;&lt;author&gt;Saisho, Yoshifumi&lt;/author&gt;&lt;/authors&gt;&lt;/contributors&gt;&lt;titles&gt;&lt;title&gt;How Can We Develop More Effective Strategies for Type 2 Diabetes Mellitus Prevention? A Paradigm Shift from a Glucose-Centric to a Beta Cell-Centric Concept of Diabetes&lt;/title&gt;&lt;secondary-title&gt;DIABETES&lt;/secondary-title&gt;&lt;/titles&gt;&lt;periodical&gt;&lt;full-title&gt;Diabetes&lt;/full-title&gt;&lt;/periodical&gt;&lt;dates&gt;&lt;year&gt;2018&lt;/year&gt;&lt;/dates&gt;&lt;urls&gt;&lt;/urls&gt;&lt;/record&gt;&lt;/Cite&gt;&lt;/EndNote&gt;</w:instrText>
      </w:r>
      <w:r w:rsidR="00F20B3A">
        <w:rPr>
          <w:color w:val="000000"/>
        </w:rPr>
        <w:fldChar w:fldCharType="separate"/>
      </w:r>
      <w:r w:rsidR="00F20B3A">
        <w:rPr>
          <w:noProof/>
          <w:color w:val="000000"/>
        </w:rPr>
        <w:t>(3)</w:t>
      </w:r>
      <w:r w:rsidR="00F20B3A">
        <w:rPr>
          <w:color w:val="000000"/>
        </w:rPr>
        <w:fldChar w:fldCharType="end"/>
      </w:r>
      <w:r w:rsidR="00900D94">
        <w:rPr>
          <w:color w:val="000000"/>
        </w:rPr>
        <w:t>.</w:t>
      </w:r>
      <w:r>
        <w:rPr>
          <w:color w:val="000000"/>
        </w:rPr>
        <w:t xml:space="preserve"> This is especially relevant considering that a portion of type 2 diabetics possess alleles associated with compromised beta-cell function (</w:t>
      </w:r>
      <w:hyperlink r:id="rId5" w:history="1">
        <w:r>
          <w:rPr>
            <w:rStyle w:val="Hyperlink"/>
            <w:color w:val="1155CC"/>
          </w:rPr>
          <w:t>https://link-springer-com.ezproxy.ub.unimaas.nl/article/10.1007/s00125-004-1338-2</w:t>
        </w:r>
      </w:hyperlink>
      <w:r>
        <w:rPr>
          <w:color w:val="000000"/>
        </w:rPr>
        <w:t>) and that new beta cells are unable to be produced past the age of 30 in the human pancreas (</w:t>
      </w:r>
      <w:hyperlink r:id="rId6" w:history="1">
        <w:r>
          <w:rPr>
            <w:rStyle w:val="Hyperlink"/>
            <w:color w:val="1155CC"/>
          </w:rPr>
          <w:t>https://pubmed.ncbi.nlm.nih.gov/20660050/</w:t>
        </w:r>
      </w:hyperlink>
      <w:r>
        <w:rPr>
          <w:color w:val="000000"/>
        </w:rPr>
        <w:t xml:space="preserve">). Despite the exact degree to which insulin resistance plays a role in the development of T2D not being entirely understood, it is certainly an important accelerating factor in T2D development. Hence, great efforts are being made in order to investigate factors influencing insulin sensitivity. For instance, the 2nd phase of the National Institutes of Health’s 10 </w:t>
      </w:r>
      <w:proofErr w:type="spellStart"/>
      <w:r>
        <w:rPr>
          <w:color w:val="000000"/>
        </w:rPr>
        <w:t>year long</w:t>
      </w:r>
      <w:proofErr w:type="spellEnd"/>
      <w:r>
        <w:rPr>
          <w:color w:val="000000"/>
        </w:rPr>
        <w:t xml:space="preserve"> Human Microbiome Project includes a study concerning T2D. This study aims to research 106 individuals at high risk for diabetes over a period of 4 years in order to determine the ‘physiological changes that occur in the microbiome and host during viral infection and during changes in glucose levels and insulin resistance’ (</w:t>
      </w:r>
      <w:hyperlink r:id="rId7" w:history="1">
        <w:r>
          <w:rPr>
            <w:rStyle w:val="Hyperlink"/>
            <w:color w:val="1155CC"/>
          </w:rPr>
          <w:t>https://www.ncbi.nlm.nih.gov/pmc/articles/PMC5109542/</w:t>
        </w:r>
      </w:hyperlink>
      <w:r>
        <w:rPr>
          <w:color w:val="000000"/>
        </w:rPr>
        <w:t>). However, changes in insulin resistance are not only important due to it being strongly associated with diabetes risk, but also due to its metabolic significance. </w:t>
      </w:r>
    </w:p>
    <w:p w14:paraId="099189AB" w14:textId="77777777" w:rsidR="00F42879" w:rsidRDefault="00F42879" w:rsidP="00F42879">
      <w:pPr>
        <w:pStyle w:val="NormalWeb"/>
        <w:spacing w:before="0" w:beforeAutospacing="0" w:after="0" w:afterAutospacing="0"/>
        <w:jc w:val="both"/>
      </w:pPr>
      <w:r>
        <w:rPr>
          <w:color w:val="000000"/>
        </w:rPr>
        <w:t xml:space="preserve">The inability of peripheral tissues to correctly respond to insulin results in a large array of metabolic consequences such as </w:t>
      </w:r>
      <w:proofErr w:type="spellStart"/>
      <w:r>
        <w:rPr>
          <w:color w:val="000000"/>
        </w:rPr>
        <w:t>dyslipidemia</w:t>
      </w:r>
      <w:proofErr w:type="spellEnd"/>
      <w:r>
        <w:rPr>
          <w:color w:val="000000"/>
        </w:rPr>
        <w:t xml:space="preserve"> and unrestrained gluconeogenesis (</w:t>
      </w:r>
      <w:hyperlink r:id="rId8" w:anchor="sec1" w:history="1">
        <w:r>
          <w:rPr>
            <w:rStyle w:val="Hyperlink"/>
            <w:color w:val="1155CC"/>
          </w:rPr>
          <w:t>https://www-sciencedirect-com.ezproxy.ub.unimaas.nl/science/article/pii/S0025712510002051#sec1</w:t>
        </w:r>
      </w:hyperlink>
      <w:r>
        <w:rPr>
          <w:color w:val="000000"/>
        </w:rPr>
        <w:t>). In this way, the metabolome of IR individuals can be expected to be quite different from IS individuals. For example, hypertriglyceridemia is commonly associated with insulin resistance (</w:t>
      </w:r>
      <w:hyperlink r:id="rId9" w:history="1">
        <w:r>
          <w:rPr>
            <w:rStyle w:val="Hyperlink"/>
            <w:color w:val="1155CC"/>
          </w:rPr>
          <w:t>https://www-sciencedirect-com.ezproxy.ub.unimaas.nl/science/article/pii/S0002914999002118</w:t>
        </w:r>
      </w:hyperlink>
      <w:r>
        <w:rPr>
          <w:color w:val="000000"/>
        </w:rPr>
        <w:t>). This is most likely due to the inability of insulin resistant adipose tissue to receive the insulin signals necessary to suppress lipolysis, hence, resulting in the release of more and uptake of less free fatty acids (FFAs) by adipocytes. The subsequent increase in plasma FFAs causes the liver to increase its production and secretion of VLDL, eventually resulting in hypertriglyceridemia (</w:t>
      </w:r>
      <w:hyperlink r:id="rId10" w:history="1">
        <w:r>
          <w:rPr>
            <w:rStyle w:val="Hyperlink"/>
            <w:color w:val="1155CC"/>
          </w:rPr>
          <w:t>https://www.jci.org/articles/view/10762</w:t>
        </w:r>
      </w:hyperlink>
      <w:r>
        <w:rPr>
          <w:color w:val="000000"/>
        </w:rPr>
        <w:t>). </w:t>
      </w:r>
    </w:p>
    <w:p w14:paraId="3B6B031D" w14:textId="2A41CB88" w:rsidR="00F42879" w:rsidRPr="00F42879" w:rsidRDefault="00F42879" w:rsidP="00F42879">
      <w:pPr>
        <w:pStyle w:val="NormalWeb"/>
        <w:spacing w:before="0" w:beforeAutospacing="0" w:after="0" w:afterAutospacing="0"/>
        <w:jc w:val="both"/>
        <w:rPr>
          <w:rStyle w:val="Heading2Char"/>
          <w:b w:val="0"/>
          <w:bCs w:val="0"/>
          <w:sz w:val="24"/>
          <w:szCs w:val="24"/>
        </w:rPr>
      </w:pPr>
      <w:r>
        <w:rPr>
          <w:color w:val="000000"/>
        </w:rPr>
        <w:t>Other non-lipid metabolites have also been shown to characterize the insulin resistant metabolome. Due to insulin also playing a role in protein metabolism, certain key amino acids and associated intermediary metabolites have become a popular topic in diabetes research. This is especially true in respect to branched chain amino acids (BCAAs) whose plasma levels are highly sensitive to insulin action (</w:t>
      </w:r>
      <w:hyperlink r:id="rId11" w:history="1">
        <w:r>
          <w:rPr>
            <w:rStyle w:val="Hyperlink"/>
            <w:color w:val="1155CC"/>
          </w:rPr>
          <w:t>https://link.springer.com/article/10.1007/s00726-011-1088-7</w:t>
        </w:r>
      </w:hyperlink>
      <w:r>
        <w:rPr>
          <w:color w:val="000000"/>
        </w:rPr>
        <w:t>) and which have been shown to be increased insulin-resistant pre-diabetics (</w:t>
      </w:r>
      <w:r>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Pr>
          <w:color w:val="1155CC"/>
        </w:rPr>
        <w:t>Shaham</w:t>
      </w:r>
      <w:proofErr w:type="spellEnd"/>
      <w:r>
        <w:rPr>
          <w:color w:val="000000"/>
        </w:rPr>
        <w:t xml:space="preserve">). One way that insulin </w:t>
      </w:r>
      <w:proofErr w:type="spellStart"/>
      <w:r>
        <w:rPr>
          <w:color w:val="000000"/>
        </w:rPr>
        <w:t>signaling</w:t>
      </w:r>
      <w:proofErr w:type="spellEnd"/>
      <w:r>
        <w:rPr>
          <w:color w:val="000000"/>
        </w:rPr>
        <w:t xml:space="preserve"> is able to influence BCAA level is via the expression of genes involved in white adipose tissue BCAA catabolism </w:t>
      </w:r>
      <w:r>
        <w:rPr>
          <w:color w:val="000000"/>
        </w:rPr>
        <w:lastRenderedPageBreak/>
        <w:t>(</w:t>
      </w:r>
      <w:r>
        <w:rPr>
          <w:color w:val="1155CC"/>
        </w:rPr>
        <w:t>Mechanisms of human insulin resistance and thiazolidinedione-mediated insulin sensitization D. D. Sears</w:t>
      </w:r>
      <w:r>
        <w:rPr>
          <w:rFonts w:ascii="Arial" w:hAnsi="Arial" w:cs="Arial"/>
          <w:color w:val="333333"/>
          <w:sz w:val="23"/>
          <w:szCs w:val="23"/>
        </w:rPr>
        <w:t>).</w:t>
      </w:r>
      <w:r>
        <w:rPr>
          <w:color w:val="000000"/>
        </w:rPr>
        <w:t xml:space="preserve"> This association between insulin resistance and gene expression has also been observed for other genes: for instance, genes involved in PPAR-gamma’s</w:t>
      </w:r>
      <w:r>
        <w:rPr>
          <w:color w:val="FF9900"/>
        </w:rPr>
        <w:t xml:space="preserve"> </w:t>
      </w:r>
      <w:r>
        <w:rPr>
          <w:color w:val="000000"/>
        </w:rPr>
        <w:t>activity have been shown to be downregulated in the skeletal muscle of pre-diabetics (</w:t>
      </w:r>
      <w:r>
        <w:rPr>
          <w:color w:val="1155CC"/>
        </w:rPr>
        <w:t xml:space="preserve">Coordinated reduction of genes of oxidative metabolism in humans with insulin resistance and diabetes: Potential role of </w:t>
      </w:r>
      <w:r>
        <w:rPr>
          <w:i/>
          <w:iCs/>
          <w:color w:val="1155CC"/>
        </w:rPr>
        <w:t>PGC1</w:t>
      </w:r>
      <w:r>
        <w:rPr>
          <w:color w:val="1155CC"/>
        </w:rPr>
        <w:t xml:space="preserve"> and </w:t>
      </w:r>
      <w:r>
        <w:rPr>
          <w:i/>
          <w:iCs/>
          <w:color w:val="1155CC"/>
        </w:rPr>
        <w:t xml:space="preserve">NRF1 </w:t>
      </w:r>
      <w:r>
        <w:rPr>
          <w:color w:val="1155CC"/>
        </w:rPr>
        <w:t>Mary Elizabeth Patti (</w:t>
      </w:r>
      <w:hyperlink r:id="rId12" w:anchor="ref-12" w:history="1">
        <w:r>
          <w:rPr>
            <w:rStyle w:val="Hyperlink"/>
            <w:color w:val="1155CC"/>
          </w:rPr>
          <w:t>https://www-pnas-org.ezproxy.ub.unimaas.nl/content/100/14/8466.long#ref-12</w:t>
        </w:r>
      </w:hyperlink>
      <w:r>
        <w:rPr>
          <w:rFonts w:ascii="Arial" w:hAnsi="Arial" w:cs="Arial"/>
          <w:color w:val="333333"/>
          <w:sz w:val="23"/>
          <w:szCs w:val="23"/>
        </w:rPr>
        <w:t>)</w:t>
      </w:r>
      <w:r>
        <w:rPr>
          <w:color w:val="333333"/>
        </w:rPr>
        <w:t xml:space="preserve">). Extending upon these discoveries, the proteome of insulin resistant individuals has too been demonstrated to be distinct from insulin sensitive individuals </w:t>
      </w:r>
      <w:r>
        <w:rPr>
          <w:color w:val="000000"/>
        </w:rPr>
        <w:t>(</w:t>
      </w:r>
      <w:r>
        <w:rPr>
          <w:color w:val="1155CC"/>
        </w:rPr>
        <w:t xml:space="preserve">The proteomic signature of insulin-resistant human skeletal muscle reveals increased glycolytic and decreased mitochondrial enzymes J. </w:t>
      </w:r>
      <w:proofErr w:type="spellStart"/>
      <w:r>
        <w:rPr>
          <w:color w:val="1155CC"/>
        </w:rPr>
        <w:t>Giebelstein</w:t>
      </w:r>
      <w:proofErr w:type="spellEnd"/>
      <w:r>
        <w:rPr>
          <w:color w:val="000000"/>
        </w:rPr>
        <w:t>). However, the proteome and metabolome are not the only signatures of insulin resistance. Recent advancements in high throughput sequencing technologies have allowed for detailed studies on the microbiome to become more realisable. The field of T2D research is no exception to this scientific revolution, with different microbes being correlated with T2D (</w:t>
      </w:r>
      <w:hyperlink r:id="rId13" w:history="1">
        <w:r>
          <w:rPr>
            <w:rStyle w:val="Hyperlink"/>
            <w:color w:val="1155CC"/>
          </w:rPr>
          <w:t>https://www.thelancet.com/pdfs/journals/ebiom/PIIS2352-3964(19)30800-X.pdf</w:t>
        </w:r>
      </w:hyperlink>
      <w:r>
        <w:rPr>
          <w:color w:val="000000"/>
        </w:rPr>
        <w:t>). These findings are pivotal in the understanding of T2D due to the influence of the microbiome on the host metabolome and proteome (</w:t>
      </w:r>
      <w:r>
        <w:rPr>
          <w:color w:val="1155CC"/>
        </w:rPr>
        <w:t>Gut microbiome-host interactions in health and disease James M Kinross</w:t>
      </w:r>
      <w:r>
        <w:rPr>
          <w:color w:val="000000"/>
        </w:rPr>
        <w:t>). Nevertheless, this interaction is still poorly understood and the changes in the omics of type 2 diabetic individuals remain debatable, especially in the time-period prior to diabetes onset. For this reason, this study aims to investigate the differences in the microbiome, host proteome and host metabolome between insulin resistant and insulin sensitive pre diabetics. The majority of analyses quantifying these differences will be done using R. Additional analyses to understand the biological implications will use pathway analysis, network analysis and taxon enrichment set analysis. From the aforementioned research identifying alterations in the omics resulting from insulin resistance, it is hypothesised that there will be differences between the insulin sensitive and insulin resistant groups and that these differences will be able to explain some of the biological characteristics of each group.</w:t>
      </w:r>
    </w:p>
    <w:p w14:paraId="4C51BC3A" w14:textId="6A7591E6" w:rsidR="00AB7B0F" w:rsidRPr="00AB7B0F" w:rsidRDefault="00AB7B0F" w:rsidP="00F42879">
      <w:pPr>
        <w:spacing w:before="360" w:line="240" w:lineRule="auto"/>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76AEE6F1" w14:textId="77777777" w:rsidR="00AB7B0F" w:rsidRPr="00AB7B0F" w:rsidRDefault="00AB7B0F" w:rsidP="00AB7B0F">
      <w:pPr>
        <w:pStyle w:val="Heading3"/>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2EDE9EA4" w14:textId="2188249D"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sidR="008C43CB">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sidR="00F379FD">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 w</w:t>
      </w:r>
      <w:r w:rsidR="005E095C">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sidR="006C1D75">
        <w:rPr>
          <w:rFonts w:ascii="Times New Roman" w:eastAsia="Times New Roman" w:hAnsi="Times New Roman" w:cs="Times New Roman"/>
          <w:color w:val="000000"/>
          <w:sz w:val="24"/>
          <w:szCs w:val="24"/>
          <w:lang w:eastAsia="en-GB"/>
        </w:rPr>
        <w:t xml:space="preserve"> and </w:t>
      </w:r>
      <w:r w:rsidR="005E095C">
        <w:rPr>
          <w:rFonts w:ascii="Times New Roman" w:eastAsia="Times New Roman" w:hAnsi="Times New Roman" w:cs="Times New Roman"/>
          <w:color w:val="000000"/>
          <w:sz w:val="24"/>
          <w:szCs w:val="24"/>
          <w:lang w:eastAsia="en-GB"/>
        </w:rPr>
        <w:t xml:space="preserve">is available from </w:t>
      </w:r>
      <w:hyperlink r:id="rId14" w:history="1">
        <w:r w:rsidR="002C042D" w:rsidRPr="002C042D">
          <w:rPr>
            <w:rStyle w:val="Hyperlink"/>
            <w:rFonts w:ascii="Times New Roman" w:hAnsi="Times New Roman" w:cs="Times New Roman"/>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Subject data consisted of steady-state plasma glucose (SSPG) measurements, race, age, gender, classification as either IR or IS and BMI. Subjects were classified as either IR or IS based on their SSPG measurement: a SSPG &lt; 150 mg/dl was deemed insulin-sensitive and a SSPG ≥ 150 mg/dl, insulin resistant. Samples were taken every 3 months but this frequency was increased during periods of environmental/medical stress. 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sidR="00044FA7">
        <w:rPr>
          <w:rFonts w:ascii="Times New Roman" w:eastAsia="Times New Roman" w:hAnsi="Times New Roman" w:cs="Times New Roman"/>
          <w:color w:val="000000"/>
          <w:sz w:val="24"/>
          <w:szCs w:val="24"/>
          <w:lang w:eastAsia="en-GB"/>
        </w:rPr>
        <w:t xml:space="preserve">, with the </w:t>
      </w:r>
      <w:r w:rsidR="00B64BA0">
        <w:rPr>
          <w:rFonts w:ascii="Times New Roman" w:eastAsia="Times New Roman" w:hAnsi="Times New Roman" w:cs="Times New Roman"/>
          <w:color w:val="000000"/>
          <w:sz w:val="24"/>
          <w:szCs w:val="24"/>
          <w:lang w:eastAsia="en-GB"/>
        </w:rPr>
        <w:t>plasma being used to quantify the host metabolome (involving microbial metabolites) and the PBMCs</w:t>
      </w:r>
      <w:r w:rsidR="00392A2A">
        <w:rPr>
          <w:rFonts w:ascii="Times New Roman" w:eastAsia="Times New Roman" w:hAnsi="Times New Roman" w:cs="Times New Roman"/>
          <w:color w:val="000000"/>
          <w:sz w:val="24"/>
          <w:szCs w:val="24"/>
          <w:lang w:eastAsia="en-GB"/>
        </w:rPr>
        <w:t xml:space="preserve"> for the host </w:t>
      </w:r>
      <w:r w:rsidRPr="00AB7B0F">
        <w:rPr>
          <w:rFonts w:ascii="Times New Roman" w:eastAsia="Times New Roman" w:hAnsi="Times New Roman" w:cs="Times New Roman"/>
          <w:color w:val="000000"/>
          <w:sz w:val="24"/>
          <w:szCs w:val="24"/>
          <w:lang w:eastAsia="en-GB"/>
        </w:rPr>
        <w:t xml:space="preserve">proteome. Stool samples were used to </w:t>
      </w:r>
      <w:r w:rsidR="001C587D">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w:t>
      </w:r>
      <w:r w:rsidR="005438E6">
        <w:rPr>
          <w:rFonts w:ascii="Times New Roman" w:eastAsia="Times New Roman" w:hAnsi="Times New Roman" w:cs="Times New Roman"/>
          <w:color w:val="000000"/>
          <w:sz w:val="24"/>
          <w:szCs w:val="24"/>
          <w:lang w:eastAsia="en-GB"/>
        </w:rPr>
        <w:t xml:space="preserve">by 16s </w:t>
      </w:r>
      <w:r w:rsidR="006C7219">
        <w:rPr>
          <w:rFonts w:ascii="Times New Roman" w:eastAsia="Times New Roman" w:hAnsi="Times New Roman" w:cs="Times New Roman"/>
          <w:color w:val="000000"/>
          <w:sz w:val="24"/>
          <w:szCs w:val="24"/>
          <w:lang w:eastAsia="en-GB"/>
        </w:rPr>
        <w:t xml:space="preserve">sequencing </w:t>
      </w:r>
      <w:r w:rsidRPr="00AB7B0F">
        <w:rPr>
          <w:rFonts w:ascii="Times New Roman" w:eastAsia="Times New Roman" w:hAnsi="Times New Roman" w:cs="Times New Roman"/>
          <w:color w:val="000000"/>
          <w:sz w:val="24"/>
          <w:szCs w:val="24"/>
          <w:lang w:eastAsia="en-GB"/>
        </w:rPr>
        <w:t xml:space="preserve">and urine samples were solely used to investigate the host microbial metabolite abundances. (Figure 1). Further information can be found in the publications </w:t>
      </w:r>
      <w:r w:rsidR="00053CA0">
        <w:rPr>
          <w:rFonts w:ascii="Times New Roman" w:eastAsia="Times New Roman" w:hAnsi="Times New Roman" w:cs="Times New Roman"/>
          <w:color w:val="000000"/>
          <w:sz w:val="24"/>
          <w:szCs w:val="24"/>
          <w:lang w:eastAsia="en-GB"/>
        </w:rPr>
        <w:t xml:space="preserve">concerning </w:t>
      </w:r>
      <w:r w:rsidR="008D0039">
        <w:rPr>
          <w:rFonts w:ascii="Times New Roman" w:eastAsia="Times New Roman" w:hAnsi="Times New Roman" w:cs="Times New Roman"/>
          <w:color w:val="000000"/>
          <w:sz w:val="24"/>
          <w:szCs w:val="24"/>
          <w:lang w:eastAsia="en-GB"/>
        </w:rPr>
        <w:t>this research project</w:t>
      </w:r>
      <w:r w:rsidRPr="00AB7B0F">
        <w:rPr>
          <w:rFonts w:ascii="Times New Roman" w:eastAsia="Times New Roman" w:hAnsi="Times New Roman" w:cs="Times New Roman"/>
          <w:color w:val="000000"/>
          <w:sz w:val="24"/>
          <w:szCs w:val="24"/>
          <w:lang w:eastAsia="en-GB"/>
        </w:rPr>
        <w:t xml:space="preserve"> (</w:t>
      </w:r>
      <w:hyperlink r:id="rId15" w:history="1">
        <w:r w:rsidRPr="00AB7B0F">
          <w:rPr>
            <w:rFonts w:ascii="Times New Roman" w:eastAsia="Times New Roman" w:hAnsi="Times New Roman" w:cs="Times New Roman"/>
            <w:color w:val="1155CC"/>
            <w:sz w:val="24"/>
            <w:szCs w:val="24"/>
            <w:u w:val="single"/>
            <w:lang w:eastAsia="en-GB"/>
          </w:rPr>
          <w:t>https://www.ncbi.nlm.nih.gov/pmc/articles/PMC5109542/</w:t>
        </w:r>
      </w:hyperlink>
      <w:r w:rsidR="00A50320">
        <w:rPr>
          <w:rFonts w:ascii="Times New Roman" w:eastAsia="Times New Roman" w:hAnsi="Times New Roman" w:cs="Times New Roman"/>
          <w:color w:val="1155CC"/>
          <w:sz w:val="24"/>
          <w:szCs w:val="24"/>
          <w:u w:val="single"/>
          <w:lang w:eastAsia="en-GB"/>
        </w:rPr>
        <w:t xml:space="preserve">, </w:t>
      </w:r>
      <w:hyperlink r:id="rId16" w:anchor="MOESM3" w:history="1">
        <w:r w:rsidR="008D0039">
          <w:rPr>
            <w:rStyle w:val="Hyperlink"/>
          </w:rPr>
          <w:t>https://www.nature.com/articles/s41586-019-1236-x#MOESM3</w:t>
        </w:r>
      </w:hyperlink>
      <w:r w:rsidRPr="00AB7B0F">
        <w:rPr>
          <w:rFonts w:ascii="Times New Roman" w:eastAsia="Times New Roman" w:hAnsi="Times New Roman" w:cs="Times New Roman"/>
          <w:color w:val="000000"/>
          <w:sz w:val="24"/>
          <w:szCs w:val="24"/>
          <w:lang w:eastAsia="en-GB"/>
        </w:rPr>
        <w:t>).</w:t>
      </w:r>
    </w:p>
    <w:p w14:paraId="2D78D36B" w14:textId="77777777" w:rsidR="00AB7B0F" w:rsidRPr="00AB7B0F" w:rsidRDefault="00AB7B0F" w:rsidP="00AB7B0F">
      <w:pPr>
        <w:spacing w:after="0" w:line="240" w:lineRule="auto"/>
        <w:rPr>
          <w:rFonts w:ascii="Times New Roman" w:eastAsia="Times New Roman" w:hAnsi="Times New Roman" w:cs="Times New Roman"/>
          <w:sz w:val="24"/>
          <w:szCs w:val="24"/>
          <w:lang w:eastAsia="en-GB"/>
        </w:rPr>
      </w:pPr>
    </w:p>
    <w:p w14:paraId="0F53818C" w14:textId="3FF231D1" w:rsidR="00AB7B0F" w:rsidRPr="00AB7B0F" w:rsidRDefault="00AB7B0F" w:rsidP="00AB7B0F">
      <w:pPr>
        <w:spacing w:after="0" w:line="240" w:lineRule="auto"/>
        <w:ind w:left="720"/>
        <w:jc w:val="center"/>
        <w:rPr>
          <w:rFonts w:ascii="Times New Roman" w:eastAsia="Times New Roman" w:hAnsi="Times New Roman" w:cs="Times New Roman"/>
          <w:sz w:val="24"/>
          <w:szCs w:val="24"/>
          <w:lang w:eastAsia="en-GB"/>
        </w:rPr>
      </w:pPr>
      <w:r w:rsidRPr="00AB7B0F">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E4A1D46" wp14:editId="4EF8F595">
            <wp:extent cx="45974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7400" cy="4597400"/>
                    </a:xfrm>
                    <a:prstGeom prst="rect">
                      <a:avLst/>
                    </a:prstGeom>
                    <a:noFill/>
                    <a:ln>
                      <a:noFill/>
                    </a:ln>
                  </pic:spPr>
                </pic:pic>
              </a:graphicData>
            </a:graphic>
          </wp:inline>
        </w:drawing>
      </w:r>
    </w:p>
    <w:p w14:paraId="65015CCC" w14:textId="0CA9C62B" w:rsidR="00AB7B0F" w:rsidRDefault="00AB7B0F" w:rsidP="00024F9C">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2E076890" w14:textId="46088314" w:rsidR="00AB7B0F" w:rsidRPr="00AB7B0F" w:rsidRDefault="00AB7B0F" w:rsidP="00AB7B0F">
      <w:pPr>
        <w:pStyle w:val="Heading3"/>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Data pre-processing</w:t>
      </w:r>
    </w:p>
    <w:p w14:paraId="0F344311" w14:textId="50BA8068" w:rsidR="00AB7B0F" w:rsidRPr="00AB7B0F" w:rsidRDefault="00AB7B0F" w:rsidP="00AB7B0F">
      <w:pPr>
        <w:pStyle w:val="Heading4"/>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auto"/>
          <w:sz w:val="24"/>
          <w:szCs w:val="24"/>
          <w:lang w:eastAsia="en-GB"/>
        </w:rPr>
        <w:t>Subject data</w:t>
      </w:r>
    </w:p>
    <w:p w14:paraId="62FD9DB1" w14:textId="02554944"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this study. In this way, the original sample population was filtered down to only those classified as either insulin resistant </w:t>
      </w:r>
      <w:r w:rsidR="00953B3E">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sidR="00953B3E">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Furthermore, the resulting sample population was further filtered to only include subjects that were present in all 3 omics datasets downloaded from the HMP website. </w:t>
      </w:r>
    </w:p>
    <w:p w14:paraId="1BA989E9" w14:textId="77777777" w:rsidR="00AB7B0F" w:rsidRDefault="00AB7B0F" w:rsidP="00AB7B0F">
      <w:pPr>
        <w:spacing w:after="0" w:line="240" w:lineRule="auto"/>
        <w:textAlignment w:val="baseline"/>
        <w:rPr>
          <w:rFonts w:ascii="Times New Roman" w:eastAsia="Times New Roman" w:hAnsi="Times New Roman" w:cs="Times New Roman"/>
          <w:color w:val="000000"/>
          <w:sz w:val="24"/>
          <w:szCs w:val="24"/>
          <w:lang w:eastAsia="en-GB"/>
        </w:rPr>
      </w:pPr>
    </w:p>
    <w:p w14:paraId="36978A2F" w14:textId="638B47C9" w:rsidR="00AB7B0F" w:rsidRPr="00AB7B0F" w:rsidRDefault="00AB7B0F" w:rsidP="00AB7B0F">
      <w:pPr>
        <w:pStyle w:val="Heading4"/>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Proteomic and metabolomic data</w:t>
      </w:r>
    </w:p>
    <w:p w14:paraId="6E9D02B7" w14:textId="77777777"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Samples within the proteomic and metabolomic data were filtered using the subject data to only include samples from classified subjects. These samples from each subject were then averaged together per compound in order to obtain one abundance value for </w:t>
      </w:r>
      <w:r w:rsidRPr="00240C3B">
        <w:rPr>
          <w:rFonts w:ascii="Times New Roman" w:eastAsia="Times New Roman" w:hAnsi="Times New Roman" w:cs="Times New Roman"/>
          <w:sz w:val="24"/>
          <w:szCs w:val="24"/>
          <w:lang w:eastAsia="en-GB"/>
        </w:rPr>
        <w:t>each subject-compound combination</w:t>
      </w:r>
      <w:r w:rsidRPr="00AB7B0F">
        <w:rPr>
          <w:rFonts w:ascii="Times New Roman" w:eastAsia="Times New Roman" w:hAnsi="Times New Roman" w:cs="Times New Roman"/>
          <w:color w:val="000000"/>
          <w:sz w:val="24"/>
          <w:szCs w:val="24"/>
          <w:lang w:eastAsia="en-GB"/>
        </w:rPr>
        <w:t>. </w:t>
      </w:r>
    </w:p>
    <w:p w14:paraId="187E17ED" w14:textId="49CA9822"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was further filtered to only contain metabolites for whom an HMDB identifier was specified </w:t>
      </w:r>
      <w:r w:rsidR="002C1AEB">
        <w:rPr>
          <w:rFonts w:ascii="Times New Roman" w:eastAsia="Times New Roman" w:hAnsi="Times New Roman" w:cs="Times New Roman"/>
          <w:color w:val="000000"/>
          <w:sz w:val="24"/>
          <w:szCs w:val="24"/>
          <w:lang w:eastAsia="en-GB"/>
        </w:rPr>
        <w:t>since</w:t>
      </w:r>
      <w:r w:rsidRPr="00AB7B0F">
        <w:rPr>
          <w:rFonts w:ascii="Times New Roman" w:eastAsia="Times New Roman" w:hAnsi="Times New Roman" w:cs="Times New Roman"/>
          <w:color w:val="000000"/>
          <w:sz w:val="24"/>
          <w:szCs w:val="24"/>
          <w:lang w:eastAsia="en-GB"/>
        </w:rPr>
        <w:t xml:space="preserve"> these identifiers are needed in the follow-up analysis. The resulting dataset was normalized by variance stabilization using the </w:t>
      </w:r>
      <w:proofErr w:type="spellStart"/>
      <w:r w:rsidRPr="00AB7B0F">
        <w:rPr>
          <w:rFonts w:ascii="Times New Roman" w:eastAsia="Times New Roman" w:hAnsi="Times New Roman" w:cs="Times New Roman"/>
          <w:color w:val="000000"/>
          <w:sz w:val="24"/>
          <w:szCs w:val="24"/>
          <w:lang w:eastAsia="en-GB"/>
        </w:rPr>
        <w:t>MetaboDiff</w:t>
      </w:r>
      <w:proofErr w:type="spellEnd"/>
      <w:r w:rsidRPr="00AB7B0F">
        <w:rPr>
          <w:rFonts w:ascii="Times New Roman" w:eastAsia="Times New Roman" w:hAnsi="Times New Roman" w:cs="Times New Roman"/>
          <w:color w:val="000000"/>
          <w:sz w:val="24"/>
          <w:szCs w:val="24"/>
          <w:lang w:eastAsia="en-GB"/>
        </w:rPr>
        <w:t xml:space="preserve"> package </w:t>
      </w:r>
      <w:r w:rsidR="00B07C14">
        <w:rPr>
          <w:rFonts w:ascii="Times New Roman" w:eastAsia="Times New Roman" w:hAnsi="Times New Roman" w:cs="Times New Roman"/>
          <w:color w:val="000000"/>
          <w:sz w:val="24"/>
          <w:szCs w:val="24"/>
          <w:lang w:eastAsia="en-GB"/>
        </w:rPr>
        <w:t>(</w:t>
      </w:r>
      <w:hyperlink r:id="rId18" w:history="1">
        <w:r w:rsidR="00B07C14">
          <w:rPr>
            <w:rStyle w:val="Hyperlink"/>
          </w:rPr>
          <w:t>https://academic.oup.com/bioinformatics/article/34/19/3417/4987147</w:t>
        </w:r>
      </w:hyperlink>
      <w:r w:rsidR="00B07C14">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in R. This </w:t>
      </w:r>
      <w:r w:rsidR="004A7E56">
        <w:rPr>
          <w:rFonts w:ascii="Times New Roman" w:eastAsia="Times New Roman" w:hAnsi="Times New Roman" w:cs="Times New Roman"/>
          <w:color w:val="000000"/>
          <w:sz w:val="24"/>
          <w:szCs w:val="24"/>
          <w:lang w:eastAsia="en-GB"/>
        </w:rPr>
        <w:t xml:space="preserve">allowed for </w:t>
      </w:r>
      <w:r w:rsidR="00B210E4">
        <w:rPr>
          <w:rFonts w:ascii="Times New Roman" w:eastAsia="Times New Roman" w:hAnsi="Times New Roman" w:cs="Times New Roman"/>
          <w:color w:val="000000"/>
          <w:sz w:val="24"/>
          <w:szCs w:val="24"/>
          <w:lang w:eastAsia="en-GB"/>
        </w:rPr>
        <w:t xml:space="preserve">the identification of </w:t>
      </w:r>
      <w:r w:rsidRPr="00AB7B0F">
        <w:rPr>
          <w:rFonts w:ascii="Times New Roman" w:eastAsia="Times New Roman" w:hAnsi="Times New Roman" w:cs="Times New Roman"/>
          <w:color w:val="000000"/>
          <w:sz w:val="24"/>
          <w:szCs w:val="24"/>
          <w:lang w:eastAsia="en-GB"/>
        </w:rPr>
        <w:t>metabolite</w:t>
      </w:r>
      <w:r w:rsidR="00B210E4">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xml:space="preserve"> </w:t>
      </w:r>
      <w:r w:rsidR="00B210E4">
        <w:rPr>
          <w:rFonts w:ascii="Times New Roman" w:eastAsia="Times New Roman" w:hAnsi="Times New Roman" w:cs="Times New Roman"/>
          <w:color w:val="000000"/>
          <w:sz w:val="24"/>
          <w:szCs w:val="24"/>
          <w:lang w:eastAsia="en-GB"/>
        </w:rPr>
        <w:t xml:space="preserve">whose </w:t>
      </w:r>
      <w:r w:rsidRPr="00AB7B0F">
        <w:rPr>
          <w:rFonts w:ascii="Times New Roman" w:eastAsia="Times New Roman" w:hAnsi="Times New Roman" w:cs="Times New Roman"/>
          <w:color w:val="000000"/>
          <w:sz w:val="24"/>
          <w:szCs w:val="24"/>
          <w:lang w:eastAsia="en-GB"/>
        </w:rPr>
        <w:t>abundances were significantly different between the IR and IS condition.  </w:t>
      </w:r>
    </w:p>
    <w:p w14:paraId="33EA48CE" w14:textId="77777777" w:rsidR="00AB7B0F" w:rsidRDefault="00AB7B0F" w:rsidP="00AB7B0F">
      <w:pPr>
        <w:spacing w:after="0" w:line="240" w:lineRule="auto"/>
        <w:textAlignment w:val="baseline"/>
        <w:rPr>
          <w:rFonts w:ascii="Times New Roman" w:eastAsia="Times New Roman" w:hAnsi="Times New Roman" w:cs="Times New Roman"/>
          <w:color w:val="000000"/>
          <w:sz w:val="24"/>
          <w:szCs w:val="24"/>
          <w:lang w:eastAsia="en-GB"/>
        </w:rPr>
      </w:pPr>
    </w:p>
    <w:p w14:paraId="386892E0" w14:textId="3DF7CE18" w:rsidR="00AB7B0F" w:rsidRPr="00AB7B0F" w:rsidRDefault="00AB7B0F" w:rsidP="00AB7B0F">
      <w:pPr>
        <w:pStyle w:val="Heading4"/>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Metagenomic data</w:t>
      </w:r>
    </w:p>
    <w:p w14:paraId="1ED7628F" w14:textId="4D82B565"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sidR="003E7977">
        <w:rPr>
          <w:rFonts w:ascii="Times New Roman" w:eastAsia="Times New Roman" w:hAnsi="Times New Roman" w:cs="Times New Roman"/>
          <w:color w:val="000000"/>
          <w:sz w:val="24"/>
          <w:szCs w:val="24"/>
          <w:lang w:eastAsia="en-GB"/>
        </w:rPr>
        <w:t>(</w:t>
      </w:r>
      <w:r w:rsidR="003E7977">
        <w:rPr>
          <w:rFonts w:ascii="Verdana" w:hAnsi="Verdana"/>
          <w:color w:val="000000"/>
          <w:sz w:val="17"/>
          <w:szCs w:val="17"/>
          <w:shd w:val="clear" w:color="auto" w:fill="FFFFFF"/>
        </w:rPr>
        <w:t xml:space="preserve">Stansfield J, </w:t>
      </w:r>
      <w:proofErr w:type="spellStart"/>
      <w:r w:rsidR="003E7977">
        <w:rPr>
          <w:rFonts w:ascii="Verdana" w:hAnsi="Verdana"/>
          <w:color w:val="000000"/>
          <w:sz w:val="17"/>
          <w:szCs w:val="17"/>
          <w:shd w:val="clear" w:color="auto" w:fill="FFFFFF"/>
        </w:rPr>
        <w:t>Dozmorov</w:t>
      </w:r>
      <w:proofErr w:type="spellEnd"/>
      <w:r w:rsidR="003E7977">
        <w:rPr>
          <w:rFonts w:ascii="Verdana" w:hAnsi="Verdana"/>
          <w:color w:val="000000"/>
          <w:sz w:val="17"/>
          <w:szCs w:val="17"/>
          <w:shd w:val="clear" w:color="auto" w:fill="FFFFFF"/>
        </w:rPr>
        <w:t xml:space="preserve"> M (2019). </w:t>
      </w:r>
      <w:r w:rsidR="003E7977">
        <w:rPr>
          <w:rStyle w:val="Emphasis"/>
          <w:rFonts w:ascii="Verdana" w:hAnsi="Verdana"/>
          <w:color w:val="000000"/>
          <w:sz w:val="17"/>
          <w:szCs w:val="17"/>
          <w:shd w:val="clear" w:color="auto" w:fill="FFFFFF"/>
        </w:rPr>
        <w:t>HMP2Data: 16s rRNA sequencing data from the Human Microbiome Project 2</w:t>
      </w:r>
      <w:r w:rsidR="003E7977">
        <w:rPr>
          <w:rFonts w:ascii="Verdana" w:hAnsi="Verdana"/>
          <w:color w:val="000000"/>
          <w:sz w:val="17"/>
          <w:szCs w:val="17"/>
          <w:shd w:val="clear" w:color="auto" w:fill="FFFFFF"/>
        </w:rPr>
        <w:t>. R package version 1.1.0, </w:t>
      </w:r>
      <w:hyperlink r:id="rId19" w:history="1">
        <w:r w:rsidR="003E7977">
          <w:rPr>
            <w:rStyle w:val="Hyperlink"/>
            <w:rFonts w:ascii="Verdana" w:hAnsi="Verdana"/>
            <w:color w:val="1A81C2"/>
            <w:sz w:val="17"/>
            <w:szCs w:val="17"/>
            <w:shd w:val="clear" w:color="auto" w:fill="FFFFFF"/>
          </w:rPr>
          <w:t>https://github.com/jstansfield0/HMP2Data</w:t>
        </w:r>
      </w:hyperlink>
      <w:r w:rsidR="003E7977">
        <w:rPr>
          <w:rFonts w:ascii="Verdana" w:hAnsi="Verdana"/>
          <w:color w:val="000000"/>
          <w:sz w:val="17"/>
          <w:szCs w:val="17"/>
          <w:shd w:val="clear" w:color="auto" w:fill="FFFFFF"/>
        </w:rPr>
        <w:t xml:space="preserve">.) </w:t>
      </w:r>
      <w:r w:rsidRPr="00AB7B0F">
        <w:rPr>
          <w:rFonts w:ascii="Times New Roman" w:eastAsia="Times New Roman" w:hAnsi="Times New Roman" w:cs="Times New Roman"/>
          <w:color w:val="000000"/>
          <w:sz w:val="24"/>
          <w:szCs w:val="24"/>
          <w:lang w:eastAsia="en-GB"/>
        </w:rPr>
        <w:t xml:space="preserve">was used for the analysis of the metagenomic data. The sample data of this object was exported from R and compared to the subject data. This allowed for the creation of a vector of sample IDs </w:t>
      </w:r>
      <w:r w:rsidR="006D0803">
        <w:rPr>
          <w:rFonts w:ascii="Times New Roman" w:eastAsia="Times New Roman" w:hAnsi="Times New Roman" w:cs="Times New Roman"/>
          <w:color w:val="000000"/>
          <w:sz w:val="24"/>
          <w:szCs w:val="24"/>
          <w:lang w:eastAsia="en-GB"/>
        </w:rPr>
        <w:t>which</w:t>
      </w:r>
      <w:r w:rsidR="0034759E">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match</w:t>
      </w:r>
      <w:r w:rsidR="0034759E">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those in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and </w:t>
      </w:r>
      <w:r w:rsidR="006D0803">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belonged to classified subjects. This vector of sample IDs was then used to include only classified individuals in the metagenomic data. </w:t>
      </w:r>
    </w:p>
    <w:p w14:paraId="5EA1D72F" w14:textId="77777777" w:rsidR="00AB7B0F" w:rsidRDefault="00AB7B0F" w:rsidP="00AB7B0F">
      <w:pPr>
        <w:spacing w:after="0" w:line="240" w:lineRule="auto"/>
        <w:textAlignment w:val="baseline"/>
        <w:rPr>
          <w:rFonts w:ascii="Times New Roman" w:eastAsia="Times New Roman" w:hAnsi="Times New Roman" w:cs="Times New Roman"/>
          <w:color w:val="000000"/>
          <w:sz w:val="24"/>
          <w:szCs w:val="24"/>
          <w:lang w:eastAsia="en-GB"/>
        </w:rPr>
      </w:pPr>
    </w:p>
    <w:p w14:paraId="3AA8D2CD" w14:textId="77777777" w:rsidR="00AB7B0F" w:rsidRPr="00AB7B0F" w:rsidRDefault="00AB7B0F" w:rsidP="00AB7B0F">
      <w:pPr>
        <w:pStyle w:val="Heading4"/>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and metabolomic data</w:t>
      </w:r>
    </w:p>
    <w:p w14:paraId="63153148" w14:textId="04A68387" w:rsidR="00AB7B0F" w:rsidRPr="00AB7B0F" w:rsidRDefault="00AB7B0F" w:rsidP="00AB7B0F">
      <w:pPr>
        <w:spacing w:after="0" w:line="240" w:lineRule="auto"/>
        <w:textAlignment w:val="baseline"/>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order to perform an integrative analysis of the metabolomic and metagenomic data, the metagenomic </w:t>
      </w:r>
      <w:proofErr w:type="spellStart"/>
      <w:r w:rsidR="00206229">
        <w:rPr>
          <w:rFonts w:ascii="Times New Roman" w:eastAsia="Times New Roman" w:hAnsi="Times New Roman" w:cs="Times New Roman"/>
          <w:color w:val="000000"/>
          <w:sz w:val="24"/>
          <w:szCs w:val="24"/>
          <w:lang w:eastAsia="en-GB"/>
        </w:rPr>
        <w:t>phyloseq</w:t>
      </w:r>
      <w:proofErr w:type="spellEnd"/>
      <w:r w:rsidR="00206229">
        <w:rPr>
          <w:rFonts w:ascii="Times New Roman" w:eastAsia="Times New Roman" w:hAnsi="Times New Roman" w:cs="Times New Roman"/>
          <w:color w:val="000000"/>
          <w:sz w:val="24"/>
          <w:szCs w:val="24"/>
          <w:lang w:eastAsia="en-GB"/>
        </w:rPr>
        <w:t xml:space="preserve"> object </w:t>
      </w:r>
      <w:r w:rsidRPr="00AB7B0F">
        <w:rPr>
          <w:rFonts w:ascii="Times New Roman" w:eastAsia="Times New Roman" w:hAnsi="Times New Roman" w:cs="Times New Roman"/>
          <w:color w:val="000000"/>
          <w:sz w:val="24"/>
          <w:szCs w:val="24"/>
          <w:lang w:eastAsia="en-GB"/>
        </w:rPr>
        <w:t>and metabolomic data set</w:t>
      </w:r>
      <w:r w:rsidR="00206229">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made consistent with each other. This was done by comparing the sample IDs in the metagenomic and metabolomic datafiles. </w:t>
      </w:r>
    </w:p>
    <w:p w14:paraId="3F107B30" w14:textId="7CB37103"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Before exclusion of any samples, the shorter sample IDs in the metabolomic datafile were adjusted to match the longer sample IDs found in the metagenomic data. Most metabolomic sample IDs had 1 corresponding metagenomic sample ID</w:t>
      </w:r>
      <w:r w:rsidR="00EC2095">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in </w:t>
      </w:r>
      <w:r w:rsidR="00EC2095">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case the longer metagenomic sample ID was substituted in place for the shorter sample ID in the metabolomic datafile. However, some sample IDs in the metabolomic dataset correspond</w:t>
      </w:r>
      <w:r w:rsidR="001F7631">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 </w:t>
      </w:r>
    </w:p>
    <w:p w14:paraId="7652A6B8" w14:textId="4E0424FA"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resulting metabolomic data was then used for the integrative analysis and to </w:t>
      </w:r>
      <w:r w:rsidR="000C47A2">
        <w:rPr>
          <w:rFonts w:ascii="Times New Roman" w:eastAsia="Times New Roman" w:hAnsi="Times New Roman" w:cs="Times New Roman"/>
          <w:color w:val="000000"/>
          <w:sz w:val="24"/>
          <w:szCs w:val="24"/>
          <w:lang w:eastAsia="en-GB"/>
        </w:rPr>
        <w:t>subset</w:t>
      </w:r>
      <w:r w:rsidRPr="00AB7B0F">
        <w:rPr>
          <w:rFonts w:ascii="Times New Roman" w:eastAsia="Times New Roman" w:hAnsi="Times New Roman" w:cs="Times New Roman"/>
          <w:color w:val="000000"/>
          <w:sz w:val="24"/>
          <w:szCs w:val="24"/>
          <w:lang w:eastAsia="en-GB"/>
        </w:rPr>
        <w:t xml:space="preserve"> the </w:t>
      </w:r>
      <w:r w:rsidR="000C47A2">
        <w:rPr>
          <w:rFonts w:ascii="Times New Roman" w:eastAsia="Times New Roman" w:hAnsi="Times New Roman" w:cs="Times New Roman"/>
          <w:color w:val="000000"/>
          <w:sz w:val="24"/>
          <w:szCs w:val="24"/>
          <w:lang w:eastAsia="en-GB"/>
        </w:rPr>
        <w:t xml:space="preserve">samples of the </w:t>
      </w:r>
      <w:r w:rsidRPr="00AB7B0F">
        <w:rPr>
          <w:rFonts w:ascii="Times New Roman" w:eastAsia="Times New Roman" w:hAnsi="Times New Roman" w:cs="Times New Roman"/>
          <w:color w:val="000000"/>
          <w:sz w:val="24"/>
          <w:szCs w:val="24"/>
          <w:lang w:eastAsia="en-GB"/>
        </w:rPr>
        <w:t xml:space="preserve">metagenomic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in R</w:t>
      </w:r>
      <w:r w:rsidR="002E48D5">
        <w:rPr>
          <w:rFonts w:ascii="Times New Roman" w:eastAsia="Times New Roman" w:hAnsi="Times New Roman" w:cs="Times New Roman"/>
          <w:color w:val="000000"/>
          <w:sz w:val="24"/>
          <w:szCs w:val="24"/>
          <w:lang w:eastAsia="en-GB"/>
        </w:rPr>
        <w:t xml:space="preserve">. This </w:t>
      </w:r>
      <w:r w:rsidRPr="00AB7B0F">
        <w:rPr>
          <w:rFonts w:ascii="Times New Roman" w:eastAsia="Times New Roman" w:hAnsi="Times New Roman" w:cs="Times New Roman"/>
          <w:color w:val="000000"/>
          <w:sz w:val="24"/>
          <w:szCs w:val="24"/>
          <w:lang w:eastAsia="en-GB"/>
        </w:rPr>
        <w:t>ensured that the 2 datasets contained the same samples with matching IDs. </w:t>
      </w:r>
    </w:p>
    <w:p w14:paraId="5BD2C938" w14:textId="53B0C602" w:rsidR="00AB7B0F" w:rsidRPr="00AB7B0F" w:rsidRDefault="002C47BA" w:rsidP="00AB7B0F">
      <w:pPr>
        <w:spacing w:after="0" w:line="240" w:lineRule="auto"/>
        <w:rPr>
          <w:rFonts w:ascii="Times New Roman" w:eastAsia="Times New Roman" w:hAnsi="Times New Roman" w:cs="Times New Roman"/>
          <w:sz w:val="24"/>
          <w:szCs w:val="24"/>
          <w:lang w:eastAsia="en-GB"/>
        </w:rPr>
      </w:pPr>
      <w:r w:rsidRPr="002C47BA">
        <w:rPr>
          <w:rFonts w:ascii="Times New Roman" w:hAnsi="Times New Roman" w:cs="Times New Roman"/>
          <w:color w:val="FF0000"/>
          <w:sz w:val="24"/>
          <w:szCs w:val="24"/>
        </w:rPr>
        <w:t xml:space="preserve">Additional samples were excluded based on </w:t>
      </w:r>
      <w:r w:rsidR="00A50920">
        <w:rPr>
          <w:rFonts w:ascii="Times New Roman" w:hAnsi="Times New Roman" w:cs="Times New Roman"/>
          <w:color w:val="FF0000"/>
          <w:sz w:val="24"/>
          <w:szCs w:val="24"/>
        </w:rPr>
        <w:t>a</w:t>
      </w:r>
      <w:r w:rsidRPr="002C47BA">
        <w:rPr>
          <w:rFonts w:ascii="Times New Roman" w:hAnsi="Times New Roman" w:cs="Times New Roman"/>
          <w:color w:val="FF0000"/>
          <w:sz w:val="24"/>
          <w:szCs w:val="24"/>
        </w:rPr>
        <w:t xml:space="preserve"> </w:t>
      </w:r>
      <w:r w:rsidR="00A50920">
        <w:rPr>
          <w:rFonts w:ascii="Times New Roman" w:hAnsi="Times New Roman" w:cs="Times New Roman"/>
          <w:color w:val="FF0000"/>
          <w:sz w:val="24"/>
          <w:szCs w:val="24"/>
        </w:rPr>
        <w:t>depiction</w:t>
      </w:r>
      <w:r w:rsidRPr="002C47BA">
        <w:rPr>
          <w:rFonts w:ascii="Times New Roman" w:hAnsi="Times New Roman" w:cs="Times New Roman"/>
          <w:color w:val="FF0000"/>
          <w:sz w:val="24"/>
          <w:szCs w:val="24"/>
        </w:rPr>
        <w:t xml:space="preserve"> of an integrative </w:t>
      </w:r>
      <w:r w:rsidR="0080345C">
        <w:rPr>
          <w:rFonts w:ascii="Times New Roman" w:hAnsi="Times New Roman" w:cs="Times New Roman"/>
          <w:color w:val="FF0000"/>
          <w:sz w:val="24"/>
          <w:szCs w:val="24"/>
        </w:rPr>
        <w:t xml:space="preserve">metagenomic and metabolomic </w:t>
      </w:r>
      <w:r w:rsidRPr="002C47BA">
        <w:rPr>
          <w:rFonts w:ascii="Times New Roman" w:hAnsi="Times New Roman" w:cs="Times New Roman"/>
          <w:color w:val="FF0000"/>
          <w:sz w:val="24"/>
          <w:szCs w:val="24"/>
        </w:rPr>
        <w:t>analysis using a Principal Component Analysis (PCA) plot</w:t>
      </w:r>
      <w:r w:rsidRPr="00AB7B0F">
        <w:rPr>
          <w:rFonts w:ascii="Times New Roman" w:eastAsia="Times New Roman" w:hAnsi="Times New Roman" w:cs="Times New Roman"/>
          <w:color w:val="000000"/>
          <w:sz w:val="24"/>
          <w:szCs w:val="24"/>
          <w:lang w:eastAsia="en-GB"/>
        </w:rPr>
        <w:t xml:space="preserve"> </w:t>
      </w:r>
      <w:r w:rsidR="00AB7B0F" w:rsidRPr="00AB7B0F">
        <w:rPr>
          <w:rFonts w:ascii="Times New Roman" w:eastAsia="Times New Roman" w:hAnsi="Times New Roman" w:cs="Times New Roman"/>
          <w:color w:val="000000"/>
          <w:sz w:val="24"/>
          <w:szCs w:val="24"/>
          <w:lang w:eastAsia="en-GB"/>
        </w:rPr>
        <w:t xml:space="preserve">(Appendix 1). A large spread of samples </w:t>
      </w:r>
      <w:r w:rsidR="00F271B7">
        <w:rPr>
          <w:rFonts w:ascii="Times New Roman" w:eastAsia="Times New Roman" w:hAnsi="Times New Roman" w:cs="Times New Roman"/>
          <w:color w:val="000000"/>
          <w:sz w:val="24"/>
          <w:szCs w:val="24"/>
          <w:lang w:eastAsia="en-GB"/>
        </w:rPr>
        <w:t xml:space="preserve">was seen to be </w:t>
      </w:r>
      <w:r w:rsidR="00AB7B0F"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metabolomic and metagenomic data. </w:t>
      </w:r>
    </w:p>
    <w:p w14:paraId="407E443B" w14:textId="358A57EE"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Further filtering concerned the taxa of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Any taxa for whom family and genus were not specified were excluded. Furthermore, only taxa with an abundance sum of more than 4 across all samples and which were present in at least 3 samples possessing an abundance of more than 2, were included. Finally, a prevalence filter of 10% was applied to the subset of the IR and IS samples separately to remove the taxa that were not present in at least 10% of </w:t>
      </w:r>
      <w:r w:rsidR="00AA729B">
        <w:rPr>
          <w:rFonts w:ascii="Times New Roman" w:eastAsia="Times New Roman" w:hAnsi="Times New Roman" w:cs="Times New Roman"/>
          <w:color w:val="000000"/>
          <w:sz w:val="24"/>
          <w:szCs w:val="24"/>
          <w:lang w:eastAsia="en-GB"/>
        </w:rPr>
        <w:t xml:space="preserve">these </w:t>
      </w:r>
      <w:r w:rsidRPr="00AB7B0F">
        <w:rPr>
          <w:rFonts w:ascii="Times New Roman" w:eastAsia="Times New Roman" w:hAnsi="Times New Roman" w:cs="Times New Roman"/>
          <w:color w:val="000000"/>
          <w:sz w:val="24"/>
          <w:szCs w:val="24"/>
          <w:lang w:eastAsia="en-GB"/>
        </w:rPr>
        <w:t xml:space="preserve">samples. </w:t>
      </w:r>
      <w:r w:rsidRPr="00AB7B0F">
        <w:rPr>
          <w:rFonts w:ascii="Times New Roman" w:eastAsia="Times New Roman" w:hAnsi="Times New Roman" w:cs="Times New Roman"/>
          <w:color w:val="FF0000"/>
          <w:sz w:val="24"/>
          <w:szCs w:val="24"/>
          <w:lang w:eastAsia="en-GB"/>
        </w:rPr>
        <w:t xml:space="preserve">The remaining taxa </w:t>
      </w:r>
      <w:r w:rsidR="00286DC8">
        <w:rPr>
          <w:rFonts w:ascii="Times New Roman" w:eastAsia="Times New Roman" w:hAnsi="Times New Roman" w:cs="Times New Roman"/>
          <w:color w:val="FF0000"/>
          <w:sz w:val="24"/>
          <w:szCs w:val="24"/>
          <w:lang w:eastAsia="en-GB"/>
        </w:rPr>
        <w:t xml:space="preserve">in each group </w:t>
      </w:r>
      <w:r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Pr="00AB7B0F">
        <w:rPr>
          <w:rFonts w:ascii="Times New Roman" w:eastAsia="Times New Roman" w:hAnsi="Times New Roman" w:cs="Times New Roman"/>
          <w:color w:val="FF0000"/>
          <w:sz w:val="24"/>
          <w:szCs w:val="24"/>
          <w:lang w:eastAsia="en-GB"/>
        </w:rPr>
        <w:t>phyloseq</w:t>
      </w:r>
      <w:proofErr w:type="spellEnd"/>
      <w:r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Pr="00AB7B0F">
        <w:rPr>
          <w:rFonts w:ascii="Times New Roman" w:eastAsia="Times New Roman" w:hAnsi="Times New Roman" w:cs="Times New Roman"/>
          <w:color w:val="000000"/>
          <w:sz w:val="24"/>
          <w:szCs w:val="24"/>
          <w:lang w:eastAsia="en-GB"/>
        </w:rPr>
        <w:t xml:space="preserve">. This final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was then processed so that any abundance value greater than 50 was reduced to a value of 50. </w:t>
      </w:r>
    </w:p>
    <w:p w14:paraId="470C71EF" w14:textId="012FCFC1"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used for the integrative analysis of the metagenomic and metabolomic data was also further </w:t>
      </w:r>
      <w:proofErr w:type="spellStart"/>
      <w:r w:rsidRPr="00AB7B0F">
        <w:rPr>
          <w:rFonts w:ascii="Times New Roman" w:eastAsia="Times New Roman" w:hAnsi="Times New Roman" w:cs="Times New Roman"/>
          <w:color w:val="000000"/>
          <w:sz w:val="24"/>
          <w:szCs w:val="24"/>
          <w:lang w:eastAsia="en-GB"/>
        </w:rPr>
        <w:t>preprocessed</w:t>
      </w:r>
      <w:proofErr w:type="spellEnd"/>
      <w:r w:rsidRPr="00AB7B0F">
        <w:rPr>
          <w:rFonts w:ascii="Times New Roman" w:eastAsia="Times New Roman" w:hAnsi="Times New Roman" w:cs="Times New Roman"/>
          <w:color w:val="000000"/>
          <w:sz w:val="24"/>
          <w:szCs w:val="24"/>
          <w:lang w:eastAsia="en-GB"/>
        </w:rPr>
        <w:t xml:space="preserve"> by only including metabolites that had an abundance of 0 i</w:t>
      </w:r>
      <w:r w:rsidR="008A31DD">
        <w:rPr>
          <w:rFonts w:ascii="Times New Roman" w:eastAsia="Times New Roman" w:hAnsi="Times New Roman" w:cs="Times New Roman"/>
          <w:color w:val="000000"/>
          <w:sz w:val="24"/>
          <w:szCs w:val="24"/>
          <w:lang w:eastAsia="en-GB"/>
        </w:rPr>
        <w:t>n</w:t>
      </w:r>
      <w:r w:rsidRPr="00AB7B0F">
        <w:rPr>
          <w:rFonts w:ascii="Times New Roman" w:eastAsia="Times New Roman" w:hAnsi="Times New Roman" w:cs="Times New Roman"/>
          <w:color w:val="000000"/>
          <w:sz w:val="24"/>
          <w:szCs w:val="24"/>
          <w:lang w:eastAsia="en-GB"/>
        </w:rPr>
        <w:t xml:space="preserve"> no more than 3 samples as well as by </w:t>
      </w:r>
      <w:r w:rsidRPr="008A31DD">
        <w:rPr>
          <w:rFonts w:ascii="Times New Roman" w:eastAsia="Times New Roman" w:hAnsi="Times New Roman" w:cs="Times New Roman"/>
          <w:color w:val="ED7D31" w:themeColor="accent2"/>
          <w:sz w:val="24"/>
          <w:szCs w:val="24"/>
          <w:lang w:eastAsia="en-GB"/>
        </w:rPr>
        <w:t xml:space="preserve">log(x+1) transforming </w:t>
      </w:r>
      <w:r w:rsidRPr="00AB7B0F">
        <w:rPr>
          <w:rFonts w:ascii="Times New Roman" w:eastAsia="Times New Roman" w:hAnsi="Times New Roman" w:cs="Times New Roman"/>
          <w:color w:val="000000"/>
          <w:sz w:val="24"/>
          <w:szCs w:val="24"/>
          <w:lang w:eastAsia="en-GB"/>
        </w:rPr>
        <w:t>the abundances to weaken any heavy tails.</w:t>
      </w:r>
    </w:p>
    <w:p w14:paraId="437BCA3F" w14:textId="77777777" w:rsidR="00AB7B0F" w:rsidRPr="00AB7B0F" w:rsidRDefault="00AB7B0F" w:rsidP="00AB7B0F">
      <w:pPr>
        <w:spacing w:after="0" w:line="240" w:lineRule="auto"/>
        <w:rPr>
          <w:rFonts w:ascii="Times New Roman" w:eastAsia="Times New Roman" w:hAnsi="Times New Roman" w:cs="Times New Roman"/>
          <w:sz w:val="24"/>
          <w:szCs w:val="24"/>
          <w:lang w:eastAsia="en-GB"/>
        </w:rPr>
      </w:pPr>
    </w:p>
    <w:p w14:paraId="7F0AA65A" w14:textId="77777777" w:rsidR="00AB7B0F" w:rsidRPr="00AB7B0F" w:rsidRDefault="00AB7B0F" w:rsidP="00AB7B0F">
      <w:pPr>
        <w:pStyle w:val="Heading3"/>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metagenomic data</w:t>
      </w:r>
    </w:p>
    <w:p w14:paraId="569CD83C" w14:textId="6B2755CD" w:rsidR="00AB7B0F" w:rsidRPr="00001DCC" w:rsidRDefault="00AB7B0F" w:rsidP="00001DCC">
      <w:pPr>
        <w:pStyle w:val="HTMLPreformatted"/>
        <w:shd w:val="clear" w:color="auto" w:fill="FFFFFF"/>
        <w:wordWrap w:val="0"/>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 </w:t>
      </w:r>
      <w:r w:rsidR="00F41BF8">
        <w:rPr>
          <w:rFonts w:ascii="Times New Roman" w:hAnsi="Times New Roman" w:cs="Times New Roman"/>
          <w:color w:val="000000"/>
          <w:sz w:val="24"/>
          <w:szCs w:val="24"/>
        </w:rPr>
        <w:t>(</w:t>
      </w:r>
      <w:hyperlink r:id="rId20" w:history="1">
        <w:r w:rsidR="00F41BF8">
          <w:rPr>
            <w:rStyle w:val="Hyperlink"/>
          </w:rPr>
          <w:t>https://journals.plos.org/plosone/article?id=10.1371/journal.pone.0061217</w:t>
        </w:r>
      </w:hyperlink>
      <w:r w:rsidR="00F41BF8">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w:t>
      </w:r>
      <w:r w:rsidRPr="00AB7B0F">
        <w:rPr>
          <w:rFonts w:ascii="Times New Roman" w:hAnsi="Times New Roman" w:cs="Times New Roman"/>
          <w:color w:val="000000"/>
          <w:sz w:val="24"/>
          <w:szCs w:val="24"/>
        </w:rPr>
        <w:lastRenderedPageBreak/>
        <w:t xml:space="preserve">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sidR="00A13C01">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of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w:t>
      </w:r>
      <w:r w:rsidR="00001DCC" w:rsidRPr="00001DCC">
        <w:rPr>
          <w:rFonts w:ascii="Times New Roman" w:hAnsi="Times New Roman" w:cs="Times New Roman"/>
          <w:sz w:val="24"/>
          <w:szCs w:val="24"/>
        </w:rPr>
        <w:t xml:space="preserve"> (</w:t>
      </w:r>
      <w:proofErr w:type="spellStart"/>
      <w:r w:rsidR="00001DCC" w:rsidRPr="00001DCC">
        <w:rPr>
          <w:rFonts w:ascii="Times New Roman" w:hAnsi="Times New Roman" w:cs="Times New Roman"/>
          <w:sz w:val="24"/>
          <w:szCs w:val="24"/>
          <w:bdr w:val="none" w:sz="0" w:space="0" w:color="auto" w:frame="1"/>
        </w:rPr>
        <w:t>Jari</w:t>
      </w:r>
      <w:proofErr w:type="spellEnd"/>
      <w:r w:rsidR="00001DCC"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00001DCC" w:rsidRPr="00001DCC">
        <w:rPr>
          <w:rFonts w:ascii="Times New Roman" w:hAnsi="Times New Roman" w:cs="Times New Roman"/>
          <w:sz w:val="24"/>
          <w:szCs w:val="24"/>
          <w:bdr w:val="none" w:sz="0" w:space="0" w:color="auto" w:frame="1"/>
        </w:rPr>
        <w:t>Kindt</w:t>
      </w:r>
      <w:proofErr w:type="spellEnd"/>
      <w:r w:rsidR="00001DCC" w:rsidRPr="00001DCC">
        <w:rPr>
          <w:rFonts w:ascii="Times New Roman" w:hAnsi="Times New Roman" w:cs="Times New Roman"/>
          <w:sz w:val="24"/>
          <w:szCs w:val="24"/>
          <w:bdr w:val="none" w:sz="0" w:space="0" w:color="auto" w:frame="1"/>
        </w:rPr>
        <w:t xml:space="preserve">, Pierre Legendre, Dan McGlinn, Peter R. </w:t>
      </w:r>
      <w:proofErr w:type="spellStart"/>
      <w:r w:rsidR="00001DCC" w:rsidRPr="00001DCC">
        <w:rPr>
          <w:rFonts w:ascii="Times New Roman" w:hAnsi="Times New Roman" w:cs="Times New Roman"/>
          <w:sz w:val="24"/>
          <w:szCs w:val="24"/>
          <w:bdr w:val="none" w:sz="0" w:space="0" w:color="auto" w:frame="1"/>
        </w:rPr>
        <w:t>Minchin,R</w:t>
      </w:r>
      <w:proofErr w:type="spellEnd"/>
      <w:r w:rsidR="00001DCC" w:rsidRPr="00001DCC">
        <w:rPr>
          <w:rFonts w:ascii="Times New Roman" w:hAnsi="Times New Roman" w:cs="Times New Roman"/>
          <w:sz w:val="24"/>
          <w:szCs w:val="24"/>
          <w:bdr w:val="none" w:sz="0" w:space="0" w:color="auto" w:frame="1"/>
        </w:rPr>
        <w:t xml:space="preserve">. B. O'Hara, Gavin L. Simpson, Peter </w:t>
      </w:r>
      <w:proofErr w:type="spellStart"/>
      <w:r w:rsidR="00001DCC" w:rsidRPr="00001DCC">
        <w:rPr>
          <w:rFonts w:ascii="Times New Roman" w:hAnsi="Times New Roman" w:cs="Times New Roman"/>
          <w:sz w:val="24"/>
          <w:szCs w:val="24"/>
          <w:bdr w:val="none" w:sz="0" w:space="0" w:color="auto" w:frame="1"/>
        </w:rPr>
        <w:t>Solymos</w:t>
      </w:r>
      <w:proofErr w:type="spellEnd"/>
      <w:r w:rsidR="00001DCC" w:rsidRPr="00001DCC">
        <w:rPr>
          <w:rFonts w:ascii="Times New Roman" w:hAnsi="Times New Roman" w:cs="Times New Roman"/>
          <w:sz w:val="24"/>
          <w:szCs w:val="24"/>
          <w:bdr w:val="none" w:sz="0" w:space="0" w:color="auto" w:frame="1"/>
        </w:rPr>
        <w:t xml:space="preserve">, M. Henry H. Stevens, Eduard </w:t>
      </w:r>
      <w:proofErr w:type="spellStart"/>
      <w:r w:rsidR="00001DCC" w:rsidRPr="00001DCC">
        <w:rPr>
          <w:rFonts w:ascii="Times New Roman" w:hAnsi="Times New Roman" w:cs="Times New Roman"/>
          <w:sz w:val="24"/>
          <w:szCs w:val="24"/>
          <w:bdr w:val="none" w:sz="0" w:space="0" w:color="auto" w:frame="1"/>
        </w:rPr>
        <w:t>Szoecs</w:t>
      </w:r>
      <w:proofErr w:type="spellEnd"/>
      <w:r w:rsidR="00001DCC" w:rsidRPr="00001DCC">
        <w:rPr>
          <w:rFonts w:ascii="Times New Roman" w:hAnsi="Times New Roman" w:cs="Times New Roman"/>
          <w:sz w:val="24"/>
          <w:szCs w:val="24"/>
          <w:bdr w:val="none" w:sz="0" w:space="0" w:color="auto" w:frame="1"/>
        </w:rPr>
        <w:t xml:space="preserve"> and Helene Wagner (2019</w:t>
      </w:r>
      <w:r w:rsidR="00001DCC">
        <w:rPr>
          <w:rFonts w:ascii="Times New Roman" w:hAnsi="Times New Roman" w:cs="Times New Roman"/>
          <w:sz w:val="24"/>
          <w:szCs w:val="24"/>
          <w:bdr w:val="none" w:sz="0" w:space="0" w:color="auto" w:frame="1"/>
        </w:rPr>
        <w:t>)</w:t>
      </w:r>
      <w:r w:rsidR="00001DCC" w:rsidRPr="00001DCC">
        <w:rPr>
          <w:rFonts w:ascii="Times New Roman" w:hAnsi="Times New Roman" w:cs="Times New Roman"/>
          <w:sz w:val="24"/>
          <w:szCs w:val="24"/>
          <w:bdr w:val="none" w:sz="0" w:space="0" w:color="auto" w:frame="1"/>
        </w:rPr>
        <w:t xml:space="preserve">. </w:t>
      </w:r>
      <w:proofErr w:type="spellStart"/>
      <w:r w:rsidR="00001DCC" w:rsidRPr="00001DCC">
        <w:rPr>
          <w:rFonts w:ascii="Times New Roman" w:hAnsi="Times New Roman" w:cs="Times New Roman"/>
          <w:sz w:val="24"/>
          <w:szCs w:val="24"/>
          <w:bdr w:val="none" w:sz="0" w:space="0" w:color="auto" w:frame="1"/>
        </w:rPr>
        <w:t>vegan:Community</w:t>
      </w:r>
      <w:proofErr w:type="spellEnd"/>
      <w:r w:rsidR="00001DCC" w:rsidRPr="00001DCC">
        <w:rPr>
          <w:rFonts w:ascii="Times New Roman" w:hAnsi="Times New Roman" w:cs="Times New Roman"/>
          <w:sz w:val="24"/>
          <w:szCs w:val="24"/>
          <w:bdr w:val="none" w:sz="0" w:space="0" w:color="auto" w:frame="1"/>
        </w:rPr>
        <w:t xml:space="preserve"> Ecology Package. R package version 2.5-6.  https://CRAN.R-project.org/package=vegan</w:t>
      </w:r>
      <w:r w:rsidR="00001DCC" w:rsidRPr="00001DCC">
        <w:rPr>
          <w:rFonts w:ascii="Times New Roman" w:hAnsi="Times New Roman" w:cs="Times New Roman"/>
          <w:sz w:val="24"/>
          <w:szCs w:val="24"/>
        </w:rPr>
        <w:t>)</w:t>
      </w:r>
      <w:r w:rsidRPr="00001DCC">
        <w:rPr>
          <w:rFonts w:ascii="Times New Roman" w:hAnsi="Times New Roman" w:cs="Times New Roman"/>
          <w:sz w:val="24"/>
          <w:szCs w:val="24"/>
        </w:rPr>
        <w:t>. </w:t>
      </w:r>
    </w:p>
    <w:p w14:paraId="5A205448" w14:textId="48585B8E"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sidR="001C3C3A">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Finally, in order to examine which taxa were more and less abundant in each group, box plots for each phylum illustrating the log2 transformed mean abundances in each group were created. The resulting difference in mean abundance of each phylum between the 2 groups was investigated using a Wilcoxon test. Moreover, the top taxa separating the 2 groups were able to be identified using the results of the previously run PERMANOVA. </w:t>
      </w:r>
    </w:p>
    <w:p w14:paraId="254E29DF" w14:textId="77777777" w:rsidR="00AB7B0F" w:rsidRPr="00AB7B0F" w:rsidRDefault="00AB7B0F" w:rsidP="00AB7B0F">
      <w:pPr>
        <w:spacing w:after="0" w:line="240" w:lineRule="auto"/>
        <w:rPr>
          <w:rFonts w:ascii="Times New Roman" w:eastAsia="Times New Roman" w:hAnsi="Times New Roman" w:cs="Times New Roman"/>
          <w:sz w:val="24"/>
          <w:szCs w:val="24"/>
          <w:lang w:eastAsia="en-GB"/>
        </w:rPr>
      </w:pPr>
    </w:p>
    <w:p w14:paraId="42A91013" w14:textId="7D8DEAFB"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sidR="00BC131F">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sidR="0034059B">
        <w:rPr>
          <w:rFonts w:ascii="Times New Roman" w:eastAsia="Times New Roman" w:hAnsi="Times New Roman" w:cs="Times New Roman"/>
          <w:color w:val="000000"/>
          <w:sz w:val="24"/>
          <w:szCs w:val="24"/>
          <w:lang w:eastAsia="en-GB"/>
        </w:rPr>
        <w:t xml:space="preserve">downloaded from … </w:t>
      </w:r>
      <w:r w:rsidR="00D03242">
        <w:rPr>
          <w:rFonts w:ascii="Times New Roman" w:eastAsia="Times New Roman" w:hAnsi="Times New Roman" w:cs="Times New Roman"/>
          <w:color w:val="000000"/>
          <w:sz w:val="24"/>
          <w:szCs w:val="24"/>
          <w:lang w:eastAsia="en-GB"/>
        </w:rPr>
        <w:t>(</w:t>
      </w:r>
      <w:proofErr w:type="spellStart"/>
      <w:r w:rsidR="00D03242">
        <w:rPr>
          <w:rFonts w:ascii="Times New Roman" w:eastAsia="Times New Roman" w:hAnsi="Times New Roman" w:cs="Times New Roman"/>
          <w:color w:val="000000"/>
          <w:sz w:val="24"/>
          <w:szCs w:val="24"/>
          <w:lang w:eastAsia="en-GB"/>
        </w:rPr>
        <w:t>github</w:t>
      </w:r>
      <w:proofErr w:type="spellEnd"/>
      <w:r w:rsidR="00D03242">
        <w:rPr>
          <w:rFonts w:ascii="Times New Roman" w:eastAsia="Times New Roman" w:hAnsi="Times New Roman" w:cs="Times New Roman"/>
          <w:color w:val="000000"/>
          <w:sz w:val="24"/>
          <w:szCs w:val="24"/>
          <w:lang w:eastAsia="en-GB"/>
        </w:rPr>
        <w:t xml:space="preserve"> link).</w:t>
      </w:r>
    </w:p>
    <w:p w14:paraId="6ADA8E5A" w14:textId="77777777" w:rsidR="00AB7B0F" w:rsidRPr="00AB7B0F" w:rsidRDefault="00AB7B0F" w:rsidP="00AB7B0F">
      <w:pPr>
        <w:spacing w:after="0" w:line="240" w:lineRule="auto"/>
        <w:rPr>
          <w:rFonts w:ascii="Times New Roman" w:eastAsia="Times New Roman" w:hAnsi="Times New Roman" w:cs="Times New Roman"/>
          <w:sz w:val="24"/>
          <w:szCs w:val="24"/>
          <w:lang w:eastAsia="en-GB"/>
        </w:rPr>
      </w:pPr>
    </w:p>
    <w:p w14:paraId="5D9410A6" w14:textId="77777777" w:rsidR="00AB7B0F" w:rsidRPr="00AB7B0F" w:rsidRDefault="00AB7B0F" w:rsidP="00AB7B0F">
      <w:pPr>
        <w:pStyle w:val="Heading3"/>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proteomic and metabolomic data </w:t>
      </w:r>
    </w:p>
    <w:p w14:paraId="144F972F" w14:textId="1CB75518"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Other than the microbiome, protein and metabolite abundances have been seen to differ depending on insulin sensitivity. For this reason, changes in the proteome and metabolome</w:t>
      </w:r>
      <w:r w:rsidR="00536BA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between the IR and IS subjects as well as the influence of these changes at pathway level were investigated.</w:t>
      </w:r>
    </w:p>
    <w:p w14:paraId="21E1A244" w14:textId="77777777" w:rsidR="00AB7B0F" w:rsidRDefault="00AB7B0F" w:rsidP="00AB7B0F">
      <w:pPr>
        <w:spacing w:after="0" w:line="240" w:lineRule="auto"/>
        <w:textAlignment w:val="baseline"/>
        <w:rPr>
          <w:rFonts w:ascii="Times New Roman" w:eastAsia="Times New Roman" w:hAnsi="Times New Roman" w:cs="Times New Roman"/>
          <w:color w:val="000000"/>
          <w:sz w:val="24"/>
          <w:szCs w:val="24"/>
          <w:lang w:eastAsia="en-GB"/>
        </w:rPr>
      </w:pPr>
    </w:p>
    <w:p w14:paraId="4C67A89C" w14:textId="1BFF07F9" w:rsidR="00AB7B0F" w:rsidRPr="00AB7B0F" w:rsidRDefault="00AB7B0F" w:rsidP="00AB7B0F">
      <w:pPr>
        <w:pStyle w:val="Heading4"/>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Differential analysis</w:t>
      </w:r>
    </w:p>
    <w:p w14:paraId="3FBC4DE6" w14:textId="5666A076"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differential analysis (DA)</w:t>
      </w:r>
      <w:r w:rsidR="00536BA8">
        <w:rPr>
          <w:rFonts w:ascii="Times New Roman" w:eastAsia="Times New Roman" w:hAnsi="Times New Roman" w:cs="Times New Roman"/>
          <w:color w:val="000000"/>
          <w:sz w:val="24"/>
          <w:szCs w:val="24"/>
          <w:lang w:eastAsia="en-GB"/>
        </w:rPr>
        <w:t xml:space="preserve"> was</w:t>
      </w:r>
      <w:r w:rsidRPr="00AB7B0F">
        <w:rPr>
          <w:rFonts w:ascii="Times New Roman" w:eastAsia="Times New Roman" w:hAnsi="Times New Roman" w:cs="Times New Roman"/>
          <w:color w:val="000000"/>
          <w:sz w:val="24"/>
          <w:szCs w:val="24"/>
          <w:lang w:eastAsia="en-GB"/>
        </w:rPr>
        <w:t xml:space="preserve"> done for both </w:t>
      </w:r>
      <w:proofErr w:type="spellStart"/>
      <w:r w:rsidRPr="00AB7B0F">
        <w:rPr>
          <w:rFonts w:ascii="Times New Roman" w:eastAsia="Times New Roman" w:hAnsi="Times New Roman" w:cs="Times New Roman"/>
          <w:color w:val="000000"/>
          <w:sz w:val="24"/>
          <w:szCs w:val="24"/>
          <w:lang w:eastAsia="en-GB"/>
        </w:rPr>
        <w:t>omic</w:t>
      </w:r>
      <w:proofErr w:type="spellEnd"/>
      <w:r w:rsidRPr="00AB7B0F">
        <w:rPr>
          <w:rFonts w:ascii="Times New Roman" w:eastAsia="Times New Roman" w:hAnsi="Times New Roman" w:cs="Times New Roman"/>
          <w:color w:val="000000"/>
          <w:sz w:val="24"/>
          <w:szCs w:val="24"/>
          <w:lang w:eastAsia="en-GB"/>
        </w:rPr>
        <w:t xml:space="preserve"> data sets but a different R package was used for the proteomic and metabolomic data. This analysis allowed for the most likely altered proteins and metabolites between the IR and IS condition to be determined.</w:t>
      </w:r>
    </w:p>
    <w:p w14:paraId="3605599B" w14:textId="24DE2F58" w:rsidR="00AB7B0F" w:rsidRPr="00565B36" w:rsidRDefault="00AB7B0F" w:rsidP="006A40E4">
      <w:pPr>
        <w:pStyle w:val="HTMLPreformatted"/>
        <w:shd w:val="clear" w:color="auto" w:fill="FFFFFF"/>
        <w:wordWrap w:val="0"/>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Concerning the packages used, the proteomic data was analysed using the </w:t>
      </w:r>
      <w:proofErr w:type="spellStart"/>
      <w:r w:rsidRPr="00AB7B0F">
        <w:rPr>
          <w:rFonts w:ascii="Times New Roman" w:hAnsi="Times New Roman" w:cs="Times New Roman"/>
          <w:color w:val="000000"/>
          <w:sz w:val="24"/>
          <w:szCs w:val="24"/>
        </w:rPr>
        <w:t>limma</w:t>
      </w:r>
      <w:proofErr w:type="spellEnd"/>
      <w:r w:rsidRPr="00AB7B0F">
        <w:rPr>
          <w:rFonts w:ascii="Times New Roman" w:hAnsi="Times New Roman" w:cs="Times New Roman"/>
          <w:color w:val="000000"/>
          <w:sz w:val="24"/>
          <w:szCs w:val="24"/>
        </w:rPr>
        <w:t xml:space="preserve"> package </w:t>
      </w:r>
      <w:r w:rsidR="006A40E4" w:rsidRPr="006A40E4">
        <w:rPr>
          <w:rFonts w:ascii="Times New Roman" w:hAnsi="Times New Roman" w:cs="Times New Roman"/>
          <w:color w:val="000000"/>
          <w:sz w:val="24"/>
          <w:szCs w:val="24"/>
        </w:rPr>
        <w:t>(</w:t>
      </w:r>
      <w:r w:rsidR="006A40E4"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6A40E4" w:rsidRPr="006A40E4">
        <w:rPr>
          <w:rStyle w:val="gd15mcfceub"/>
          <w:rFonts w:ascii="Times New Roman" w:hAnsi="Times New Roman" w:cs="Times New Roman"/>
          <w:color w:val="000000"/>
          <w:sz w:val="24"/>
          <w:szCs w:val="24"/>
          <w:bdr w:val="none" w:sz="0" w:space="0" w:color="auto" w:frame="1"/>
        </w:rPr>
        <w:t>Phipson</w:t>
      </w:r>
      <w:proofErr w:type="spellEnd"/>
      <w:r w:rsidR="006A40E4"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proofErr w:type="spellStart"/>
      <w:r w:rsidR="006A40E4" w:rsidRPr="006A40E4">
        <w:rPr>
          <w:rStyle w:val="gd15mcfceub"/>
          <w:rFonts w:ascii="Times New Roman" w:hAnsi="Times New Roman" w:cs="Times New Roman"/>
          <w:color w:val="000000"/>
          <w:sz w:val="24"/>
          <w:szCs w:val="24"/>
          <w:bdr w:val="none" w:sz="0" w:space="0" w:color="auto" w:frame="1"/>
        </w:rPr>
        <w:t>limma</w:t>
      </w:r>
      <w:proofErr w:type="spellEnd"/>
      <w:r w:rsidR="006A40E4"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6A40E4" w:rsidRPr="006A40E4">
        <w:rPr>
          <w:rFonts w:ascii="Times New Roman" w:hAnsi="Times New Roman" w:cs="Times New Roman"/>
          <w:color w:val="000000"/>
          <w:sz w:val="24"/>
          <w:szCs w:val="24"/>
        </w:rPr>
        <w:t>)</w:t>
      </w:r>
      <w:r w:rsidR="006A40E4">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 xml:space="preserve">while the metabolomic data was </w:t>
      </w:r>
      <w:proofErr w:type="spellStart"/>
      <w:r w:rsidRPr="00AB7B0F">
        <w:rPr>
          <w:rFonts w:ascii="Times New Roman" w:hAnsi="Times New Roman" w:cs="Times New Roman"/>
          <w:color w:val="000000"/>
          <w:sz w:val="24"/>
          <w:szCs w:val="24"/>
        </w:rPr>
        <w:t>analyzed</w:t>
      </w:r>
      <w:proofErr w:type="spellEnd"/>
      <w:r w:rsidRPr="00AB7B0F">
        <w:rPr>
          <w:rFonts w:ascii="Times New Roman" w:hAnsi="Times New Roman" w:cs="Times New Roman"/>
          <w:color w:val="000000"/>
          <w:sz w:val="24"/>
          <w:szCs w:val="24"/>
        </w:rPr>
        <w:t xml:space="preserve"> using the </w:t>
      </w:r>
      <w:proofErr w:type="spellStart"/>
      <w:r w:rsidRPr="00AB7B0F">
        <w:rPr>
          <w:rFonts w:ascii="Times New Roman" w:hAnsi="Times New Roman" w:cs="Times New Roman"/>
          <w:color w:val="000000"/>
          <w:sz w:val="24"/>
          <w:szCs w:val="24"/>
        </w:rPr>
        <w:t>MetaboDiff</w:t>
      </w:r>
      <w:proofErr w:type="spellEnd"/>
      <w:r w:rsidRPr="00AB7B0F">
        <w:rPr>
          <w:rFonts w:ascii="Times New Roman" w:hAnsi="Times New Roman" w:cs="Times New Roman"/>
          <w:color w:val="000000"/>
          <w:sz w:val="24"/>
          <w:szCs w:val="24"/>
        </w:rPr>
        <w:t xml:space="preserve"> package</w:t>
      </w:r>
      <w:r w:rsidR="00565B36">
        <w:rPr>
          <w:rFonts w:ascii="Times New Roman" w:hAnsi="Times New Roman" w:cs="Times New Roman"/>
          <w:color w:val="000000"/>
          <w:sz w:val="24"/>
          <w:szCs w:val="24"/>
        </w:rPr>
        <w:t xml:space="preserve"> (</w:t>
      </w:r>
      <w:r w:rsidR="00565B36">
        <w:rPr>
          <w:rStyle w:val="gd15mcfceub"/>
          <w:rFonts w:ascii="Lucida Console" w:hAnsi="Lucida Console"/>
          <w:color w:val="000000"/>
          <w:bdr w:val="none" w:sz="0" w:space="0" w:color="auto" w:frame="1"/>
        </w:rPr>
        <w:t xml:space="preserve">Andreas Mock (2020). </w:t>
      </w:r>
      <w:proofErr w:type="spellStart"/>
      <w:r w:rsidR="00565B36">
        <w:rPr>
          <w:rStyle w:val="gd15mcfceub"/>
          <w:rFonts w:ascii="Lucida Console" w:hAnsi="Lucida Console"/>
          <w:color w:val="000000"/>
          <w:bdr w:val="none" w:sz="0" w:space="0" w:color="auto" w:frame="1"/>
        </w:rPr>
        <w:t>MetaboDiff</w:t>
      </w:r>
      <w:proofErr w:type="spellEnd"/>
      <w:r w:rsidR="00565B36">
        <w:rPr>
          <w:rStyle w:val="gd15mcfceub"/>
          <w:rFonts w:ascii="Lucida Console" w:hAnsi="Lucida Console"/>
          <w:color w:val="000000"/>
          <w:bdr w:val="none" w:sz="0" w:space="0" w:color="auto" w:frame="1"/>
        </w:rPr>
        <w:t>: An R package for differential metabolomic analysis. R package version 0.9.3.</w:t>
      </w:r>
      <w:r w:rsidR="00565B36">
        <w:rPr>
          <w:rFonts w:ascii="Lucida Console" w:hAnsi="Lucida Console"/>
          <w:color w:val="000000"/>
        </w:rPr>
        <w:t>)</w:t>
      </w:r>
      <w:r w:rsidRPr="00AB7B0F">
        <w:rPr>
          <w:rFonts w:ascii="Times New Roman" w:hAnsi="Times New Roman" w:cs="Times New Roman"/>
          <w:color w:val="000000"/>
          <w:sz w:val="24"/>
          <w:szCs w:val="24"/>
        </w:rPr>
        <w:t>.</w:t>
      </w:r>
    </w:p>
    <w:p w14:paraId="064B5C1D" w14:textId="441A0A99" w:rsidR="00AB7B0F" w:rsidRPr="00AB7B0F" w:rsidRDefault="00565B36" w:rsidP="00AB7B0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Analysis used R-3.6.3</w:t>
      </w:r>
      <w:r w:rsidR="00BA1B52">
        <w:rPr>
          <w:rFonts w:ascii="Times New Roman" w:eastAsia="Times New Roman" w:hAnsi="Times New Roman" w:cs="Times New Roman"/>
          <w:color w:val="000000"/>
          <w:sz w:val="24"/>
          <w:szCs w:val="24"/>
          <w:lang w:eastAsia="en-GB"/>
        </w:rPr>
        <w:t>. The</w:t>
      </w:r>
      <w:r w:rsidR="00AB7B0F" w:rsidRPr="00AB7B0F">
        <w:rPr>
          <w:rFonts w:ascii="Times New Roman" w:eastAsia="Times New Roman" w:hAnsi="Times New Roman" w:cs="Times New Roman"/>
          <w:color w:val="000000"/>
          <w:sz w:val="24"/>
          <w:szCs w:val="24"/>
          <w:lang w:eastAsia="en-GB"/>
        </w:rPr>
        <w:t xml:space="preserve"> corresponding R scripts can be downloaded from … </w:t>
      </w:r>
    </w:p>
    <w:p w14:paraId="72EC1F7F" w14:textId="77777777" w:rsidR="00AB7B0F" w:rsidRDefault="00AB7B0F" w:rsidP="00AB7B0F">
      <w:pPr>
        <w:spacing w:after="0" w:line="240" w:lineRule="auto"/>
        <w:textAlignment w:val="baseline"/>
        <w:rPr>
          <w:rFonts w:ascii="Times New Roman" w:eastAsia="Times New Roman" w:hAnsi="Times New Roman" w:cs="Times New Roman"/>
          <w:color w:val="000000"/>
          <w:sz w:val="24"/>
          <w:szCs w:val="24"/>
          <w:lang w:eastAsia="en-GB"/>
        </w:rPr>
      </w:pPr>
    </w:p>
    <w:p w14:paraId="14197EFB" w14:textId="4F8315E7" w:rsidR="00AB7B0F" w:rsidRPr="00AB7B0F" w:rsidRDefault="00AB7B0F" w:rsidP="00AB7B0F">
      <w:pPr>
        <w:pStyle w:val="Heading4"/>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Combined pathway analysis </w:t>
      </w:r>
    </w:p>
    <w:p w14:paraId="312930BC" w14:textId="39D005A6" w:rsidR="00AB7B0F" w:rsidRPr="00251850" w:rsidRDefault="00AB7B0F" w:rsidP="00251850">
      <w:pPr>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sidR="00251850">
        <w:rPr>
          <w:rFonts w:ascii="Times New Roman" w:eastAsia="Times New Roman" w:hAnsi="Times New Roman" w:cs="Times New Roman"/>
          <w:color w:val="000000"/>
          <w:sz w:val="24"/>
          <w:szCs w:val="24"/>
          <w:lang w:eastAsia="en-GB"/>
        </w:rPr>
        <w:t>v</w:t>
      </w:r>
      <w:r w:rsidR="00251850"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21" w:history="1">
        <w:r w:rsidR="0067509C">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sidR="004C6111">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22" w:history="1">
        <w:r w:rsidR="00614A1B">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2EEF4BC9" w14:textId="77777777" w:rsidR="00AB7B0F" w:rsidRPr="00AB7B0F" w:rsidRDefault="00AB7B0F" w:rsidP="00AB7B0F">
      <w:pPr>
        <w:spacing w:after="0" w:line="240" w:lineRule="auto"/>
        <w:rPr>
          <w:rFonts w:ascii="Times New Roman" w:eastAsia="Times New Roman" w:hAnsi="Times New Roman" w:cs="Times New Roman"/>
          <w:sz w:val="24"/>
          <w:szCs w:val="24"/>
          <w:lang w:eastAsia="en-GB"/>
        </w:rPr>
      </w:pPr>
    </w:p>
    <w:p w14:paraId="143F7610" w14:textId="00718AD1" w:rsidR="00AB7B0F" w:rsidRPr="00AB7B0F" w:rsidRDefault="00AB7B0F" w:rsidP="006A028B">
      <w:pPr>
        <w:pStyle w:val="Heading5"/>
        <w:numPr>
          <w:ilvl w:val="0"/>
          <w:numId w:val="1"/>
        </w:numPr>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Data pre-processing</w:t>
      </w:r>
    </w:p>
    <w:p w14:paraId="61A10E84" w14:textId="77777777" w:rsidR="00AB7B0F" w:rsidRPr="00AB7B0F" w:rsidRDefault="00AB7B0F" w:rsidP="002C47BA">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7AB6BB76" w14:textId="43F42877" w:rsidR="00AB7B0F" w:rsidRPr="00AB7B0F" w:rsidRDefault="00AB7B0F" w:rsidP="002C47BA">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 HMDB identifiers in the aforementioned metabolite annotation datafile</w:t>
      </w:r>
      <w:r w:rsidR="00D51626">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sidR="00F372D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sidR="00F372D1">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34059B">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4F429215" w14:textId="0F4ADA7B" w:rsidR="00AB7B0F" w:rsidRPr="00AB7B0F" w:rsidRDefault="00AB7B0F" w:rsidP="002C47BA">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As for the proteome DA results, most identifiers corresponded to HGNC annotations</w:t>
      </w:r>
      <w:r w:rsidR="003C109F">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sidR="0003552C">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iHMP website, a Google search of the non-HGNC identifiers was done to replace then with an equivalent HGNC identifier (appendix </w:t>
      </w:r>
      <w:r w:rsidR="00F372D1">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47EAFEFA" w14:textId="546ED329" w:rsidR="00AB7B0F" w:rsidRPr="00AB7B0F" w:rsidRDefault="00AB7B0F" w:rsidP="002C47BA">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1D44A460" w14:textId="17DD816C" w:rsidR="00AB7B0F" w:rsidRPr="00AB7B0F" w:rsidRDefault="00AB7B0F" w:rsidP="006A028B">
      <w:pPr>
        <w:pStyle w:val="Heading5"/>
        <w:numPr>
          <w:ilvl w:val="0"/>
          <w:numId w:val="1"/>
        </w:numPr>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6D62AB66" w14:textId="05AAAEC1" w:rsidR="00AB7B0F" w:rsidRPr="00AB7B0F" w:rsidRDefault="00AB7B0F" w:rsidP="002C47BA">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23" w:history="1">
        <w:r w:rsidR="0056439D">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7D564E8E" w14:textId="4FCFDC65" w:rsidR="00AB7B0F" w:rsidRPr="00AB7B0F" w:rsidRDefault="00AB7B0F" w:rsidP="002C47BA">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24" w:history="1">
        <w:r w:rsidR="00D52B97">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7612DEFC" w14:textId="14DACB96" w:rsidR="00AB7B0F" w:rsidRDefault="00AB7B0F" w:rsidP="002C47BA">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sidR="003A43E6">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p>
    <w:p w14:paraId="487C90EE" w14:textId="77777777" w:rsidR="00AB7B0F" w:rsidRDefault="00AB7B0F" w:rsidP="00AB7B0F">
      <w:pPr>
        <w:spacing w:after="0" w:line="240" w:lineRule="auto"/>
        <w:rPr>
          <w:rFonts w:ascii="Times New Roman" w:eastAsia="Times New Roman" w:hAnsi="Times New Roman" w:cs="Times New Roman"/>
          <w:sz w:val="24"/>
          <w:szCs w:val="24"/>
          <w:lang w:eastAsia="en-GB"/>
        </w:rPr>
      </w:pPr>
    </w:p>
    <w:p w14:paraId="5C8B4245" w14:textId="4D015DE9" w:rsidR="00AB7B0F" w:rsidRPr="00AB7B0F" w:rsidRDefault="00AB7B0F" w:rsidP="00AB7B0F">
      <w:pPr>
        <w:pStyle w:val="Heading4"/>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Network Analysis</w:t>
      </w:r>
    </w:p>
    <w:p w14:paraId="657A3F49" w14:textId="78055C68" w:rsidR="00AB7B0F" w:rsidRPr="00AB7B0F" w:rsidRDefault="00AB7B0F" w:rsidP="00CA0A24">
      <w:pPr>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elaborate upon as well as visualize the involvement of the significantly altered proteins in biological pathways, these proteins were run through Cytoscape </w:t>
      </w:r>
      <w:r w:rsidR="00CA0A24">
        <w:rPr>
          <w:rFonts w:ascii="Times New Roman" w:eastAsia="Times New Roman" w:hAnsi="Times New Roman" w:cs="Times New Roman"/>
          <w:color w:val="000000"/>
          <w:sz w:val="24"/>
          <w:szCs w:val="24"/>
          <w:lang w:eastAsia="en-GB"/>
        </w:rPr>
        <w:t>v.</w:t>
      </w:r>
      <w:r w:rsidR="00CA0A24" w:rsidRPr="00CA0A24">
        <w:t xml:space="preserve"> </w:t>
      </w:r>
      <w:r w:rsidR="00CA0A24"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25" w:anchor=":~:text=Cytoscape%20is%20an%20open%20source,into%20a%20unified%20conceptual%20framework." w:history="1">
        <w:r w:rsidR="00ED7A0A">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This was done by first creating a network of protein-protein interactions using stringApp (</w:t>
      </w:r>
      <w:hyperlink r:id="rId26" w:history="1">
        <w:r w:rsidR="00B06144">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0453F4">
        <w:rPr>
          <w:rFonts w:ascii="Times New Roman" w:eastAsia="Times New Roman" w:hAnsi="Times New Roman" w:cs="Times New Roman"/>
          <w:color w:val="000000"/>
          <w:sz w:val="24"/>
          <w:szCs w:val="24"/>
          <w:lang w:eastAsia="en-GB"/>
        </w:rPr>
        <w:t xml:space="preserve">with </w:t>
      </w:r>
      <w:r w:rsidRPr="00AB7B0F">
        <w:rPr>
          <w:rFonts w:ascii="Times New Roman" w:eastAsia="Times New Roman" w:hAnsi="Times New Roman" w:cs="Times New Roman"/>
          <w:color w:val="000000"/>
          <w:sz w:val="24"/>
          <w:szCs w:val="24"/>
          <w:lang w:eastAsia="en-GB"/>
        </w:rPr>
        <w:t xml:space="preserve">a confidence score of 0.4. 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27" w:history="1">
        <w:r w:rsidR="00E32C84">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32115927" w14:textId="3E5C5E75" w:rsidR="00AB7B0F" w:rsidRDefault="00AB7B0F" w:rsidP="00ED7A0A">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78A07C5A" w14:textId="77777777" w:rsidR="00ED7A0A" w:rsidRPr="00AB7B0F" w:rsidRDefault="00ED7A0A" w:rsidP="00ED7A0A">
      <w:pPr>
        <w:spacing w:after="0" w:line="240" w:lineRule="auto"/>
        <w:rPr>
          <w:rFonts w:ascii="Times New Roman" w:eastAsia="Times New Roman" w:hAnsi="Times New Roman" w:cs="Times New Roman"/>
          <w:sz w:val="24"/>
          <w:szCs w:val="24"/>
          <w:lang w:eastAsia="en-GB"/>
        </w:rPr>
      </w:pPr>
    </w:p>
    <w:p w14:paraId="0162894A" w14:textId="3ED2A4E6" w:rsidR="00AB7B0F" w:rsidRPr="00AB7B0F" w:rsidRDefault="00AB7B0F" w:rsidP="00AB7B0F">
      <w:pPr>
        <w:pStyle w:val="Heading3"/>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lastRenderedPageBreak/>
        <w:t>Extension of the metagenomic analysis</w:t>
      </w:r>
    </w:p>
    <w:p w14:paraId="1C1338BB" w14:textId="72AE0663" w:rsid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microbiome has been shown to influence the host metabolome through its involvement in digestion as well as through its involvement in gut hormone release. Furthermore, since metabolic disruption is associated with many diseases, the microbiome has also been proposed to be implicated in host health. </w:t>
      </w:r>
      <w:r w:rsidRPr="00AB7B0F">
        <w:rPr>
          <w:rFonts w:ascii="Times New Roman" w:eastAsia="Times New Roman" w:hAnsi="Times New Roman" w:cs="Times New Roman"/>
          <w:color w:val="FF9900"/>
          <w:sz w:val="24"/>
          <w:szCs w:val="24"/>
          <w:lang w:eastAsia="en-GB"/>
        </w:rPr>
        <w:t>For this reason, the metabolites and microbes which together best explain the covariation between the metabolomic and metagenomic data, were identified</w:t>
      </w:r>
      <w:r w:rsidRPr="00AB7B0F">
        <w:rPr>
          <w:rFonts w:ascii="Times New Roman" w:eastAsia="Times New Roman" w:hAnsi="Times New Roman" w:cs="Times New Roman"/>
          <w:color w:val="000000"/>
          <w:sz w:val="24"/>
          <w:szCs w:val="24"/>
          <w:lang w:eastAsia="en-GB"/>
        </w:rPr>
        <w:t xml:space="preserve">. The taxa </w:t>
      </w:r>
      <w:r w:rsidR="00520F4D">
        <w:rPr>
          <w:rFonts w:ascii="Times New Roman" w:eastAsia="Times New Roman" w:hAnsi="Times New Roman" w:cs="Times New Roman"/>
          <w:color w:val="000000"/>
          <w:sz w:val="24"/>
          <w:szCs w:val="24"/>
          <w:lang w:eastAsia="en-GB"/>
        </w:rPr>
        <w:t xml:space="preserve">contributing </w:t>
      </w:r>
      <w:r w:rsidR="009B7B95">
        <w:rPr>
          <w:rFonts w:ascii="Times New Roman" w:eastAsia="Times New Roman" w:hAnsi="Times New Roman" w:cs="Times New Roman"/>
          <w:color w:val="000000"/>
          <w:sz w:val="24"/>
          <w:szCs w:val="24"/>
          <w:lang w:eastAsia="en-GB"/>
        </w:rPr>
        <w:t xml:space="preserve">the most to the </w:t>
      </w:r>
      <w:r w:rsidR="00CA4414">
        <w:rPr>
          <w:rFonts w:ascii="Times New Roman" w:eastAsia="Times New Roman" w:hAnsi="Times New Roman" w:cs="Times New Roman"/>
          <w:color w:val="000000"/>
          <w:sz w:val="24"/>
          <w:szCs w:val="24"/>
          <w:lang w:eastAsia="en-GB"/>
        </w:rPr>
        <w:t xml:space="preserve">separation of the IR and IS group </w:t>
      </w:r>
      <w:r w:rsidRPr="00AB7B0F">
        <w:rPr>
          <w:rFonts w:ascii="Times New Roman" w:eastAsia="Times New Roman" w:hAnsi="Times New Roman" w:cs="Times New Roman"/>
          <w:color w:val="000000"/>
          <w:sz w:val="24"/>
          <w:szCs w:val="24"/>
          <w:lang w:eastAsia="en-GB"/>
        </w:rPr>
        <w:t>were then used to establish what physiological characteristics were associated with the microbiome of the IR group. </w:t>
      </w:r>
    </w:p>
    <w:p w14:paraId="5AFA6E3A" w14:textId="77777777" w:rsidR="00AB7B0F" w:rsidRDefault="00AB7B0F" w:rsidP="00AB7B0F">
      <w:pPr>
        <w:spacing w:after="0" w:line="240" w:lineRule="auto"/>
        <w:rPr>
          <w:rFonts w:ascii="Times New Roman" w:eastAsia="Times New Roman" w:hAnsi="Times New Roman" w:cs="Times New Roman"/>
          <w:color w:val="000000"/>
          <w:sz w:val="24"/>
          <w:szCs w:val="24"/>
          <w:lang w:eastAsia="en-GB"/>
        </w:rPr>
      </w:pPr>
    </w:p>
    <w:p w14:paraId="054F2458" w14:textId="1E486940" w:rsidR="00AB7B0F" w:rsidRPr="00AB7B0F" w:rsidRDefault="00AB7B0F" w:rsidP="00AB7B0F">
      <w:pPr>
        <w:pStyle w:val="Heading4"/>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Metabolomic and metagenomic integrative analysis</w:t>
      </w:r>
    </w:p>
    <w:p w14:paraId="33F27C9C" w14:textId="52DA6FDD" w:rsidR="00AB7B0F" w:rsidRPr="00DD02AB" w:rsidRDefault="00AB7B0F" w:rsidP="00CE62A3">
      <w:pPr>
        <w:pStyle w:val="HTMLPreformatted"/>
        <w:shd w:val="clear" w:color="auto" w:fill="FFFFFF"/>
        <w:wordWrap w:val="0"/>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The filtered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object and matching metabol</w:t>
      </w:r>
      <w:r w:rsidR="00A214E1">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sidR="00A47CEA">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sidR="00A47CEA">
        <w:rPr>
          <w:rFonts w:ascii="Times New Roman" w:hAnsi="Times New Roman" w:cs="Times New Roman"/>
          <w:color w:val="000000"/>
          <w:sz w:val="24"/>
          <w:szCs w:val="24"/>
        </w:rPr>
        <w:t xml:space="preserve"> </w:t>
      </w:r>
      <w:r w:rsidR="00DD02AB">
        <w:rPr>
          <w:rFonts w:ascii="Times New Roman" w:hAnsi="Times New Roman" w:cs="Times New Roman"/>
          <w:color w:val="000000"/>
          <w:sz w:val="24"/>
          <w:szCs w:val="24"/>
        </w:rPr>
        <w:t>(</w:t>
      </w:r>
      <w:r w:rsidR="00DD02AB" w:rsidRPr="00DD02AB">
        <w:rPr>
          <w:rStyle w:val="gd15mcfceub"/>
          <w:rFonts w:ascii="Times New Roman" w:hAnsi="Times New Roman" w:cs="Times New Roman"/>
          <w:sz w:val="24"/>
          <w:szCs w:val="24"/>
          <w:bdr w:val="none" w:sz="0" w:space="0" w:color="auto" w:frame="1"/>
        </w:rPr>
        <w:t xml:space="preserve">Daniela Witten and Rob </w:t>
      </w:r>
      <w:proofErr w:type="spellStart"/>
      <w:r w:rsidR="00DD02AB" w:rsidRPr="00DD02AB">
        <w:rPr>
          <w:rStyle w:val="gd15mcfceub"/>
          <w:rFonts w:ascii="Times New Roman" w:hAnsi="Times New Roman" w:cs="Times New Roman"/>
          <w:sz w:val="24"/>
          <w:szCs w:val="24"/>
          <w:bdr w:val="none" w:sz="0" w:space="0" w:color="auto" w:frame="1"/>
        </w:rPr>
        <w:t>Tibshirani</w:t>
      </w:r>
      <w:proofErr w:type="spellEnd"/>
      <w:r w:rsidR="00DD02AB"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DD02AB" w:rsidRPr="00DD02AB">
        <w:rPr>
          <w:rFonts w:ascii="Times New Roman" w:hAnsi="Times New Roman" w:cs="Times New Roman"/>
          <w:sz w:val="24"/>
          <w:szCs w:val="24"/>
        </w:rPr>
        <w:t>)</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sidR="00CE62A3">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r w:rsidR="000575AD">
        <w:rPr>
          <w:rFonts w:ascii="Times New Roman" w:hAnsi="Times New Roman" w:cs="Times New Roman"/>
          <w:color w:val="000000"/>
          <w:sz w:val="24"/>
          <w:szCs w:val="24"/>
        </w:rPr>
        <w:t>The corresponding R script can be downloaded from … (</w:t>
      </w:r>
      <w:proofErr w:type="spellStart"/>
      <w:r w:rsidR="000575AD">
        <w:rPr>
          <w:rFonts w:ascii="Times New Roman" w:hAnsi="Times New Roman" w:cs="Times New Roman"/>
          <w:color w:val="000000"/>
          <w:sz w:val="24"/>
          <w:szCs w:val="24"/>
        </w:rPr>
        <w:t>github</w:t>
      </w:r>
      <w:proofErr w:type="spellEnd"/>
      <w:r w:rsidR="000575AD">
        <w:rPr>
          <w:rFonts w:ascii="Times New Roman" w:hAnsi="Times New Roman" w:cs="Times New Roman"/>
          <w:color w:val="000000"/>
          <w:sz w:val="24"/>
          <w:szCs w:val="24"/>
        </w:rPr>
        <w:t xml:space="preserve"> link).</w:t>
      </w:r>
    </w:p>
    <w:p w14:paraId="5329C28D" w14:textId="77777777" w:rsidR="00AB7B0F" w:rsidRDefault="00AB7B0F" w:rsidP="00AB7B0F">
      <w:pPr>
        <w:spacing w:after="0" w:line="240" w:lineRule="auto"/>
        <w:rPr>
          <w:rFonts w:ascii="Times New Roman" w:eastAsia="Times New Roman" w:hAnsi="Times New Roman" w:cs="Times New Roman"/>
          <w:color w:val="000000"/>
          <w:sz w:val="24"/>
          <w:szCs w:val="24"/>
          <w:lang w:eastAsia="en-GB"/>
        </w:rPr>
      </w:pPr>
    </w:p>
    <w:p w14:paraId="045C384C" w14:textId="0963C283" w:rsidR="00AB7B0F" w:rsidRPr="00AB7B0F" w:rsidRDefault="00AB7B0F" w:rsidP="00AB7B0F">
      <w:pPr>
        <w:pStyle w:val="Heading4"/>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Taxon set enrichment analysis </w:t>
      </w:r>
    </w:p>
    <w:p w14:paraId="60E8651E" w14:textId="218F15C8" w:rsidR="00AB7B0F" w:rsidRPr="00AB7B0F" w:rsidRDefault="00AB7B0F" w:rsidP="00AB7B0F">
      <w:pPr>
        <w:spacing w:after="0" w:line="240" w:lineRule="auto"/>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Taxon Set Enrichment analysis (TSEA) was applied to both the most and least abundant taxa in the IR condition generated by the PERMANOVA. This was done using MicrobiomeAnalyst (</w:t>
      </w:r>
      <w:hyperlink r:id="rId28" w:history="1">
        <w:r w:rsidR="00C95602">
          <w:rPr>
            <w:rStyle w:val="Hyperlink"/>
          </w:rPr>
          <w:t>https://www.nature.com/articles/s41596-019-0264-1</w:t>
        </w:r>
      </w:hyperlink>
      <w:r w:rsidRPr="00AB7B0F">
        <w:rPr>
          <w:rFonts w:ascii="Times New Roman" w:eastAsia="Times New Roman" w:hAnsi="Times New Roman" w:cs="Times New Roman"/>
          <w:color w:val="000000"/>
          <w:sz w:val="24"/>
          <w:szCs w:val="24"/>
          <w:lang w:eastAsia="en-GB"/>
        </w:rPr>
        <w:t>) and allowed for associated host intrinsic factors for each group of taxa to be determined. </w:t>
      </w:r>
    </w:p>
    <w:p w14:paraId="3A5128FE" w14:textId="240F02B5" w:rsidR="00AB7B0F" w:rsidRDefault="00AB7B0F"/>
    <w:p w14:paraId="6EE79039" w14:textId="48637259" w:rsidR="002C47BA" w:rsidRDefault="002C47BA"/>
    <w:p w14:paraId="2A269261" w14:textId="24CA691C" w:rsidR="0034059B" w:rsidRDefault="0034059B"/>
    <w:p w14:paraId="042F10CC" w14:textId="1CA40960" w:rsidR="0034059B" w:rsidRDefault="0034059B"/>
    <w:p w14:paraId="5C08623E" w14:textId="48ADD178" w:rsidR="0034059B" w:rsidRDefault="0034059B"/>
    <w:p w14:paraId="060F56CF" w14:textId="77777777" w:rsidR="0034059B" w:rsidRDefault="0034059B"/>
    <w:p w14:paraId="1DEC8AFA" w14:textId="4D88175A" w:rsidR="002C47BA" w:rsidRDefault="002C47BA" w:rsidP="002C47BA">
      <w:pPr>
        <w:pStyle w:val="Heading2"/>
        <w:rPr>
          <w:sz w:val="24"/>
          <w:szCs w:val="24"/>
          <w:u w:val="single"/>
        </w:rPr>
      </w:pPr>
      <w:r>
        <w:rPr>
          <w:sz w:val="24"/>
          <w:szCs w:val="24"/>
          <w:u w:val="single"/>
        </w:rPr>
        <w:t>Appendix</w:t>
      </w:r>
    </w:p>
    <w:p w14:paraId="78F4AE29" w14:textId="06FFFAA4" w:rsidR="002C47BA" w:rsidRDefault="002C47BA" w:rsidP="002C47BA">
      <w:pPr>
        <w:pStyle w:val="Heading3"/>
        <w:rPr>
          <w:rFonts w:ascii="Times New Roman" w:hAnsi="Times New Roman" w:cs="Times New Roman"/>
          <w:color w:val="auto"/>
        </w:rPr>
      </w:pPr>
      <w:r w:rsidRPr="002C47BA">
        <w:rPr>
          <w:rFonts w:ascii="Times New Roman" w:hAnsi="Times New Roman" w:cs="Times New Roman"/>
          <w:i/>
          <w:iCs/>
          <w:color w:val="auto"/>
          <w:u w:val="single"/>
        </w:rPr>
        <w:t>Appendix 1</w:t>
      </w:r>
      <w:r w:rsidR="002A5F17">
        <w:rPr>
          <w:rFonts w:ascii="Times New Roman" w:hAnsi="Times New Roman" w:cs="Times New Roman"/>
          <w:i/>
          <w:iCs/>
          <w:color w:val="auto"/>
        </w:rPr>
        <w:t xml:space="preserve">: </w:t>
      </w:r>
      <w:r w:rsidR="002A5F17">
        <w:rPr>
          <w:rFonts w:ascii="Times New Roman" w:hAnsi="Times New Roman" w:cs="Times New Roman"/>
          <w:color w:val="auto"/>
        </w:rPr>
        <w:t>Figure A1</w:t>
      </w:r>
    </w:p>
    <w:p w14:paraId="653CD085" w14:textId="023E126F" w:rsidR="00F47963" w:rsidRPr="002A5F17" w:rsidRDefault="001B47B2" w:rsidP="002A5F17">
      <w:pPr>
        <w:rPr>
          <w:rFonts w:ascii="Times New Roman" w:hAnsi="Times New Roman" w:cs="Times New Roman"/>
          <w:sz w:val="24"/>
          <w:szCs w:val="24"/>
        </w:rPr>
      </w:pPr>
      <w:r>
        <w:rPr>
          <w:rFonts w:ascii="Times New Roman" w:hAnsi="Times New Roman" w:cs="Times New Roman"/>
          <w:sz w:val="24"/>
          <w:szCs w:val="24"/>
        </w:rPr>
        <w:t>Principal Component Analysis (</w:t>
      </w:r>
      <w:r w:rsidR="002A5F17">
        <w:rPr>
          <w:rFonts w:ascii="Times New Roman" w:hAnsi="Times New Roman" w:cs="Times New Roman"/>
          <w:sz w:val="24"/>
          <w:szCs w:val="24"/>
        </w:rPr>
        <w:t>PCA</w:t>
      </w:r>
      <w:r>
        <w:rPr>
          <w:rFonts w:ascii="Times New Roman" w:hAnsi="Times New Roman" w:cs="Times New Roman"/>
          <w:sz w:val="24"/>
          <w:szCs w:val="24"/>
        </w:rPr>
        <w:t>)</w:t>
      </w:r>
      <w:r w:rsidR="002A5F17">
        <w:rPr>
          <w:rFonts w:ascii="Times New Roman" w:hAnsi="Times New Roman" w:cs="Times New Roman"/>
          <w:sz w:val="24"/>
          <w:szCs w:val="24"/>
        </w:rPr>
        <w:t xml:space="preserve"> plot </w:t>
      </w:r>
      <w:r w:rsidR="007F4396">
        <w:rPr>
          <w:rFonts w:ascii="Times New Roman" w:hAnsi="Times New Roman" w:cs="Times New Roman"/>
          <w:sz w:val="24"/>
          <w:szCs w:val="24"/>
        </w:rPr>
        <w:t xml:space="preserve">of the metagenomic data </w:t>
      </w:r>
      <w:r w:rsidR="00FF575C">
        <w:rPr>
          <w:rFonts w:ascii="Times New Roman" w:hAnsi="Times New Roman" w:cs="Times New Roman"/>
          <w:sz w:val="24"/>
          <w:szCs w:val="24"/>
        </w:rPr>
        <w:t>with the features most likely</w:t>
      </w:r>
      <w:r w:rsidR="005F51EA">
        <w:rPr>
          <w:rFonts w:ascii="Times New Roman" w:hAnsi="Times New Roman" w:cs="Times New Roman"/>
          <w:sz w:val="24"/>
          <w:szCs w:val="24"/>
        </w:rPr>
        <w:t xml:space="preserve"> to explain the covariation between the metabolomic and metagenomic abundances </w:t>
      </w:r>
      <w:r w:rsidR="006D1423">
        <w:rPr>
          <w:rFonts w:ascii="Times New Roman" w:hAnsi="Times New Roman" w:cs="Times New Roman"/>
          <w:sz w:val="24"/>
          <w:szCs w:val="24"/>
        </w:rPr>
        <w:t xml:space="preserve">as input. </w:t>
      </w:r>
      <w:r w:rsidR="009E685A">
        <w:rPr>
          <w:rFonts w:ascii="Times New Roman" w:hAnsi="Times New Roman" w:cs="Times New Roman"/>
          <w:sz w:val="24"/>
          <w:szCs w:val="24"/>
        </w:rPr>
        <w:t xml:space="preserve">The explained </w:t>
      </w:r>
      <w:r w:rsidR="00065EC7">
        <w:rPr>
          <w:rFonts w:ascii="Times New Roman" w:hAnsi="Times New Roman" w:cs="Times New Roman"/>
          <w:sz w:val="24"/>
          <w:szCs w:val="24"/>
        </w:rPr>
        <w:t xml:space="preserve">variance of the </w:t>
      </w:r>
      <w:r w:rsidR="00070F99" w:rsidRPr="00070F99">
        <w:rPr>
          <w:rFonts w:ascii="Times New Roman" w:hAnsi="Times New Roman" w:cs="Times New Roman"/>
          <w:color w:val="FF0000"/>
          <w:sz w:val="24"/>
          <w:szCs w:val="24"/>
        </w:rPr>
        <w:t xml:space="preserve">metagenomic </w:t>
      </w:r>
      <w:r w:rsidR="00065EC7">
        <w:rPr>
          <w:rFonts w:ascii="Times New Roman" w:hAnsi="Times New Roman" w:cs="Times New Roman"/>
          <w:sz w:val="24"/>
          <w:szCs w:val="24"/>
        </w:rPr>
        <w:t xml:space="preserve">principal components are given as a percentage </w:t>
      </w:r>
      <w:r w:rsidR="00305ACC">
        <w:rPr>
          <w:rFonts w:ascii="Times New Roman" w:hAnsi="Times New Roman" w:cs="Times New Roman"/>
          <w:sz w:val="24"/>
          <w:szCs w:val="24"/>
        </w:rPr>
        <w:t xml:space="preserve">by the corresponding axis. </w:t>
      </w:r>
      <w:r w:rsidR="008D0330">
        <w:rPr>
          <w:rFonts w:ascii="Times New Roman" w:hAnsi="Times New Roman" w:cs="Times New Roman"/>
          <w:sz w:val="24"/>
          <w:szCs w:val="24"/>
        </w:rPr>
        <w:t>O</w:t>
      </w:r>
      <w:r w:rsidR="00BE59BD">
        <w:rPr>
          <w:rFonts w:ascii="Times New Roman" w:hAnsi="Times New Roman" w:cs="Times New Roman"/>
          <w:sz w:val="24"/>
          <w:szCs w:val="24"/>
        </w:rPr>
        <w:t xml:space="preserve">TU = taxa. IR = insulin resistant. IS = insulin sensitive. </w:t>
      </w:r>
    </w:p>
    <w:p w14:paraId="6B884136" w14:textId="34C50CB8" w:rsidR="00070F99" w:rsidRDefault="00D06F46" w:rsidP="0034059B">
      <w:pPr>
        <w:pStyle w:val="Heading3"/>
        <w:jc w:val="center"/>
        <w:rPr>
          <w:rFonts w:ascii="Times New Roman" w:hAnsi="Times New Roman" w:cs="Times New Roman"/>
          <w:i/>
          <w:iCs/>
          <w:color w:val="auto"/>
          <w:u w:val="single"/>
        </w:rPr>
      </w:pPr>
      <w:r>
        <w:rPr>
          <w:noProof/>
          <w:color w:val="000000"/>
          <w:bdr w:val="none" w:sz="0" w:space="0" w:color="auto" w:frame="1"/>
        </w:rPr>
        <w:lastRenderedPageBreak/>
        <w:drawing>
          <wp:inline distT="0" distB="0" distL="0" distR="0" wp14:anchorId="3524C691" wp14:editId="410E405F">
            <wp:extent cx="5359944" cy="4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2FAE807A" w14:textId="63579745" w:rsidR="002C47BA" w:rsidRDefault="002C47BA" w:rsidP="002C47BA">
      <w:pPr>
        <w:pStyle w:val="Heading3"/>
        <w:rPr>
          <w:rFonts w:ascii="Times New Roman" w:hAnsi="Times New Roman" w:cs="Times New Roman"/>
          <w:color w:val="auto"/>
        </w:rPr>
      </w:pPr>
      <w:r w:rsidRPr="002C47BA">
        <w:rPr>
          <w:rFonts w:ascii="Times New Roman" w:hAnsi="Times New Roman" w:cs="Times New Roman"/>
          <w:i/>
          <w:iCs/>
          <w:color w:val="auto"/>
          <w:u w:val="single"/>
        </w:rPr>
        <w:t>Appendix 2</w:t>
      </w:r>
      <w:r w:rsidR="00C436E9">
        <w:rPr>
          <w:rFonts w:ascii="Times New Roman" w:hAnsi="Times New Roman" w:cs="Times New Roman"/>
          <w:color w:val="auto"/>
        </w:rPr>
        <w:t>: Table A1</w:t>
      </w:r>
    </w:p>
    <w:p w14:paraId="32532F7F" w14:textId="71A097C9" w:rsidR="00C436E9" w:rsidRPr="00C436E9" w:rsidRDefault="00C436E9" w:rsidP="00C436E9">
      <w:pPr>
        <w:rPr>
          <w:rFonts w:ascii="Times New Roman" w:hAnsi="Times New Roman" w:cs="Times New Roman"/>
          <w:sz w:val="24"/>
          <w:szCs w:val="24"/>
        </w:rPr>
      </w:pPr>
      <w:r>
        <w:rPr>
          <w:rFonts w:ascii="Times New Roman" w:hAnsi="Times New Roman" w:cs="Times New Roman"/>
          <w:sz w:val="24"/>
          <w:szCs w:val="24"/>
        </w:rPr>
        <w:t xml:space="preserve">List of </w:t>
      </w:r>
      <w:r w:rsidR="00CB6661">
        <w:rPr>
          <w:rFonts w:ascii="Times New Roman" w:hAnsi="Times New Roman" w:cs="Times New Roman"/>
          <w:sz w:val="24"/>
          <w:szCs w:val="24"/>
        </w:rPr>
        <w:t xml:space="preserve">the </w:t>
      </w:r>
      <w:r w:rsidR="007E163B">
        <w:rPr>
          <w:rFonts w:ascii="Times New Roman" w:hAnsi="Times New Roman" w:cs="Times New Roman"/>
          <w:sz w:val="24"/>
          <w:szCs w:val="24"/>
        </w:rPr>
        <w:t xml:space="preserve">HMDB metabolite identifiers </w:t>
      </w:r>
      <w:r w:rsidR="00CB6661">
        <w:rPr>
          <w:rFonts w:ascii="Times New Roman" w:hAnsi="Times New Roman" w:cs="Times New Roman"/>
          <w:sz w:val="24"/>
          <w:szCs w:val="24"/>
        </w:rPr>
        <w:t xml:space="preserve">originally </w:t>
      </w:r>
      <w:r w:rsidR="001444D0">
        <w:rPr>
          <w:rFonts w:ascii="Times New Roman" w:hAnsi="Times New Roman" w:cs="Times New Roman"/>
          <w:sz w:val="24"/>
          <w:szCs w:val="24"/>
        </w:rPr>
        <w:t xml:space="preserve">found in the iHMP T2D metabolomic </w:t>
      </w:r>
      <w:r w:rsidR="00675135">
        <w:rPr>
          <w:rFonts w:ascii="Times New Roman" w:hAnsi="Times New Roman" w:cs="Times New Roman"/>
          <w:sz w:val="24"/>
          <w:szCs w:val="24"/>
        </w:rPr>
        <w:t xml:space="preserve">abundance </w:t>
      </w:r>
      <w:r w:rsidR="001444D0">
        <w:rPr>
          <w:rFonts w:ascii="Times New Roman" w:hAnsi="Times New Roman" w:cs="Times New Roman"/>
          <w:sz w:val="24"/>
          <w:szCs w:val="24"/>
        </w:rPr>
        <w:t xml:space="preserve">data and </w:t>
      </w:r>
      <w:r w:rsidR="00A11C4D">
        <w:rPr>
          <w:rFonts w:ascii="Times New Roman" w:hAnsi="Times New Roman" w:cs="Times New Roman"/>
          <w:sz w:val="24"/>
          <w:szCs w:val="24"/>
        </w:rPr>
        <w:t xml:space="preserve">of </w:t>
      </w:r>
      <w:r w:rsidR="001444D0">
        <w:rPr>
          <w:rFonts w:ascii="Times New Roman" w:hAnsi="Times New Roman" w:cs="Times New Roman"/>
          <w:sz w:val="24"/>
          <w:szCs w:val="24"/>
        </w:rPr>
        <w:t xml:space="preserve">the </w:t>
      </w:r>
      <w:r w:rsidR="006A028B">
        <w:rPr>
          <w:rFonts w:ascii="Times New Roman" w:hAnsi="Times New Roman" w:cs="Times New Roman"/>
          <w:sz w:val="24"/>
          <w:szCs w:val="24"/>
        </w:rPr>
        <w:t xml:space="preserve">corresponding </w:t>
      </w:r>
      <w:r w:rsidR="001444D0">
        <w:rPr>
          <w:rFonts w:ascii="Times New Roman" w:hAnsi="Times New Roman" w:cs="Times New Roman"/>
          <w:sz w:val="24"/>
          <w:szCs w:val="24"/>
        </w:rPr>
        <w:t xml:space="preserve">HMDB identifiers </w:t>
      </w:r>
      <w:r w:rsidR="006A028B">
        <w:rPr>
          <w:rFonts w:ascii="Times New Roman" w:hAnsi="Times New Roman" w:cs="Times New Roman"/>
          <w:sz w:val="24"/>
          <w:szCs w:val="24"/>
        </w:rPr>
        <w:t>used</w:t>
      </w:r>
      <w:r w:rsidR="001444D0">
        <w:rPr>
          <w:rFonts w:ascii="Times New Roman" w:hAnsi="Times New Roman" w:cs="Times New Roman"/>
          <w:sz w:val="24"/>
          <w:szCs w:val="24"/>
        </w:rPr>
        <w:t xml:space="preserve"> </w:t>
      </w:r>
      <w:r w:rsidR="007E163B">
        <w:rPr>
          <w:rFonts w:ascii="Times New Roman" w:hAnsi="Times New Roman" w:cs="Times New Roman"/>
          <w:sz w:val="24"/>
          <w:szCs w:val="24"/>
        </w:rPr>
        <w:t>in order to run the combined pathway analysis.</w:t>
      </w:r>
    </w:p>
    <w:tbl>
      <w:tblPr>
        <w:tblStyle w:val="TableGrid"/>
        <w:tblW w:w="0" w:type="auto"/>
        <w:tblLook w:val="04A0" w:firstRow="1" w:lastRow="0" w:firstColumn="1" w:lastColumn="0" w:noHBand="0" w:noVBand="1"/>
      </w:tblPr>
      <w:tblGrid>
        <w:gridCol w:w="4508"/>
        <w:gridCol w:w="4508"/>
      </w:tblGrid>
      <w:tr w:rsidR="00A649D8" w14:paraId="55B83134" w14:textId="77777777" w:rsidTr="00650638">
        <w:trPr>
          <w:trHeight w:val="451"/>
        </w:trPr>
        <w:tc>
          <w:tcPr>
            <w:tcW w:w="4508" w:type="dxa"/>
          </w:tcPr>
          <w:p w14:paraId="416D42A6" w14:textId="330F439A" w:rsidR="00A649D8" w:rsidRPr="00650638" w:rsidRDefault="00A649D8" w:rsidP="00C436E9">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w:t>
            </w:r>
            <w:r w:rsidR="00C436E9" w:rsidRPr="00650638">
              <w:rPr>
                <w:rFonts w:ascii="Times New Roman" w:hAnsi="Times New Roman" w:cs="Times New Roman"/>
                <w:sz w:val="24"/>
                <w:szCs w:val="24"/>
                <w:u w:val="single"/>
              </w:rPr>
              <w:t xml:space="preserve"> </w:t>
            </w:r>
            <w:r w:rsidRPr="00650638">
              <w:rPr>
                <w:rFonts w:ascii="Times New Roman" w:hAnsi="Times New Roman" w:cs="Times New Roman"/>
                <w:sz w:val="24"/>
                <w:szCs w:val="24"/>
                <w:u w:val="single"/>
              </w:rPr>
              <w:t>Identifier</w:t>
            </w:r>
            <w:r w:rsidR="00C436E9" w:rsidRPr="00650638">
              <w:rPr>
                <w:rFonts w:ascii="Times New Roman" w:hAnsi="Times New Roman" w:cs="Times New Roman"/>
                <w:sz w:val="24"/>
                <w:szCs w:val="24"/>
                <w:u w:val="single"/>
              </w:rPr>
              <w:t>(s)</w:t>
            </w:r>
          </w:p>
        </w:tc>
        <w:tc>
          <w:tcPr>
            <w:tcW w:w="4508" w:type="dxa"/>
          </w:tcPr>
          <w:p w14:paraId="17A2A59D" w14:textId="2F206214" w:rsidR="00A649D8" w:rsidRPr="00650638" w:rsidRDefault="00C436E9" w:rsidP="00C436E9">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sidR="003861AF">
              <w:rPr>
                <w:rFonts w:ascii="Times New Roman" w:hAnsi="Times New Roman" w:cs="Times New Roman"/>
                <w:sz w:val="24"/>
                <w:szCs w:val="24"/>
                <w:u w:val="single"/>
              </w:rPr>
              <w:t xml:space="preserve"> used for analysis</w:t>
            </w:r>
          </w:p>
        </w:tc>
      </w:tr>
      <w:tr w:rsidR="00A649D8" w14:paraId="60653C91" w14:textId="77777777" w:rsidTr="00A649D8">
        <w:tc>
          <w:tcPr>
            <w:tcW w:w="4508" w:type="dxa"/>
          </w:tcPr>
          <w:p w14:paraId="16448870" w14:textId="3129D501" w:rsidR="00A649D8" w:rsidRPr="00650638" w:rsidRDefault="007C639C" w:rsidP="002C47BA">
            <w:pPr>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5E32DD6B" w14:textId="28DB5DBF" w:rsidR="00A649D8" w:rsidRPr="00650638" w:rsidRDefault="007C639C" w:rsidP="002C47BA">
            <w:pPr>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A649D8" w14:paraId="3761C3C7" w14:textId="77777777" w:rsidTr="00A649D8">
        <w:tc>
          <w:tcPr>
            <w:tcW w:w="4508" w:type="dxa"/>
          </w:tcPr>
          <w:p w14:paraId="26D179B1" w14:textId="261CFFFE" w:rsidR="00A649D8" w:rsidRPr="00650638" w:rsidRDefault="007C639C" w:rsidP="002C47BA">
            <w:pPr>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4D364E2C" w14:textId="7D1E412F" w:rsidR="00A649D8" w:rsidRPr="00650638" w:rsidRDefault="007C639C" w:rsidP="007C639C">
            <w:pPr>
              <w:tabs>
                <w:tab w:val="left" w:pos="1330"/>
              </w:tabs>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A649D8" w14:paraId="34030FC6" w14:textId="77777777" w:rsidTr="00A649D8">
        <w:tc>
          <w:tcPr>
            <w:tcW w:w="4508" w:type="dxa"/>
          </w:tcPr>
          <w:p w14:paraId="3CA0824F" w14:textId="4249E95B" w:rsidR="00A649D8" w:rsidRPr="00650638" w:rsidRDefault="00CB6661" w:rsidP="002C47BA">
            <w:pPr>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74B3E271" w14:textId="4BD4CF7E" w:rsidR="00A649D8" w:rsidRPr="00650638" w:rsidRDefault="00CB6661" w:rsidP="002C47BA">
            <w:pPr>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A649D8" w14:paraId="61864771" w14:textId="77777777" w:rsidTr="00A649D8">
        <w:tc>
          <w:tcPr>
            <w:tcW w:w="4508" w:type="dxa"/>
          </w:tcPr>
          <w:p w14:paraId="7480E92E" w14:textId="53A333A2" w:rsidR="00A649D8" w:rsidRPr="00650638" w:rsidRDefault="00CB6661" w:rsidP="002C47BA">
            <w:pPr>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107E8A24" w14:textId="51FC4018" w:rsidR="00A649D8" w:rsidRPr="00650638" w:rsidRDefault="00CB6661" w:rsidP="002C47BA">
            <w:pPr>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A649D8" w14:paraId="3DDB3353" w14:textId="77777777" w:rsidTr="00A649D8">
        <w:tc>
          <w:tcPr>
            <w:tcW w:w="4508" w:type="dxa"/>
          </w:tcPr>
          <w:p w14:paraId="776F9503" w14:textId="5044F780" w:rsidR="00A649D8" w:rsidRPr="00650638" w:rsidRDefault="00CB6661" w:rsidP="002C47BA">
            <w:pPr>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0EB48190" w14:textId="38857C9C" w:rsidR="00A649D8" w:rsidRPr="00650638" w:rsidRDefault="00CB6661" w:rsidP="002C47BA">
            <w:pPr>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A649D8" w14:paraId="0A858AE3" w14:textId="77777777" w:rsidTr="00A649D8">
        <w:tc>
          <w:tcPr>
            <w:tcW w:w="4508" w:type="dxa"/>
          </w:tcPr>
          <w:p w14:paraId="1D4CD1F8" w14:textId="1C44D89E" w:rsidR="00A649D8" w:rsidRPr="00650638" w:rsidRDefault="00CB6661" w:rsidP="002C47BA">
            <w:pPr>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271FD044" w14:textId="73FCDE00" w:rsidR="00A649D8" w:rsidRPr="00650638" w:rsidRDefault="00CB6661" w:rsidP="002C47BA">
            <w:pPr>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18197F41" w14:textId="2533A074" w:rsidR="002C47BA" w:rsidRDefault="002C47BA" w:rsidP="002C47BA"/>
    <w:p w14:paraId="5D17C05D" w14:textId="77CEC806" w:rsidR="002C47BA" w:rsidRDefault="002C47BA" w:rsidP="00650638">
      <w:pPr>
        <w:pStyle w:val="Heading3"/>
        <w:rPr>
          <w:rFonts w:ascii="Times New Roman" w:hAnsi="Times New Roman" w:cs="Times New Roman"/>
          <w:color w:val="auto"/>
        </w:rPr>
      </w:pPr>
      <w:r w:rsidRPr="002C47BA">
        <w:rPr>
          <w:rFonts w:ascii="Times New Roman" w:hAnsi="Times New Roman" w:cs="Times New Roman"/>
          <w:i/>
          <w:iCs/>
          <w:color w:val="auto"/>
          <w:u w:val="single"/>
        </w:rPr>
        <w:t>Appendix 3</w:t>
      </w:r>
      <w:r w:rsidR="00650638">
        <w:rPr>
          <w:rFonts w:ascii="Times New Roman" w:hAnsi="Times New Roman" w:cs="Times New Roman"/>
          <w:color w:val="auto"/>
        </w:rPr>
        <w:t>: Table A2</w:t>
      </w:r>
    </w:p>
    <w:p w14:paraId="52DC8610" w14:textId="686F236F" w:rsidR="003861AF" w:rsidRPr="00675135" w:rsidRDefault="00675135" w:rsidP="003861AF">
      <w:pPr>
        <w:rPr>
          <w:rFonts w:ascii="Times New Roman" w:hAnsi="Times New Roman" w:cs="Times New Roman"/>
          <w:sz w:val="24"/>
          <w:szCs w:val="24"/>
        </w:rPr>
      </w:pPr>
      <w:r>
        <w:rPr>
          <w:rFonts w:ascii="Times New Roman" w:hAnsi="Times New Roman" w:cs="Times New Roman"/>
          <w:sz w:val="24"/>
          <w:szCs w:val="24"/>
        </w:rPr>
        <w:t xml:space="preserve">List of </w:t>
      </w:r>
      <w:r w:rsidR="00A11C4D">
        <w:rPr>
          <w:rFonts w:ascii="Times New Roman" w:hAnsi="Times New Roman" w:cs="Times New Roman"/>
          <w:sz w:val="24"/>
          <w:szCs w:val="24"/>
        </w:rPr>
        <w:t xml:space="preserve">non-HGNC </w:t>
      </w:r>
      <w:r>
        <w:rPr>
          <w:rFonts w:ascii="Times New Roman" w:hAnsi="Times New Roman" w:cs="Times New Roman"/>
          <w:sz w:val="24"/>
          <w:szCs w:val="24"/>
        </w:rPr>
        <w:t xml:space="preserve">protein identifiers found in the iHMP T2D proteome abundance data </w:t>
      </w:r>
      <w:r w:rsidR="00A11C4D">
        <w:rPr>
          <w:rFonts w:ascii="Times New Roman" w:hAnsi="Times New Roman" w:cs="Times New Roman"/>
          <w:sz w:val="24"/>
          <w:szCs w:val="24"/>
        </w:rPr>
        <w:t>and of the</w:t>
      </w:r>
      <w:r w:rsidR="0041380C">
        <w:rPr>
          <w:rFonts w:ascii="Times New Roman" w:hAnsi="Times New Roman" w:cs="Times New Roman"/>
          <w:sz w:val="24"/>
          <w:szCs w:val="24"/>
        </w:rPr>
        <w:t xml:space="preserve"> corresponding</w:t>
      </w:r>
      <w:r w:rsidR="00A11C4D">
        <w:rPr>
          <w:rFonts w:ascii="Times New Roman" w:hAnsi="Times New Roman" w:cs="Times New Roman"/>
          <w:sz w:val="24"/>
          <w:szCs w:val="24"/>
        </w:rPr>
        <w:t xml:space="preserve"> HGNC </w:t>
      </w:r>
      <w:r w:rsidR="0041380C">
        <w:rPr>
          <w:rFonts w:ascii="Times New Roman" w:hAnsi="Times New Roman" w:cs="Times New Roman"/>
          <w:sz w:val="24"/>
          <w:szCs w:val="24"/>
        </w:rPr>
        <w:t>identifiers used in order to run the combined pathway analysis.</w:t>
      </w:r>
    </w:p>
    <w:p w14:paraId="4C24698F" w14:textId="77777777" w:rsidR="008F7E4D" w:rsidRPr="008F7E4D" w:rsidRDefault="008F7E4D" w:rsidP="008F7E4D">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3861AF" w:rsidRPr="008F7E4D" w14:paraId="19163841" w14:textId="77777777" w:rsidTr="006A028B">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5E88EA" w14:textId="2493E709" w:rsidR="003861AF" w:rsidRPr="008F7E4D" w:rsidRDefault="003861AF" w:rsidP="008F7E4D">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043948" w14:textId="52148212" w:rsidR="003861AF" w:rsidRPr="008F7E4D" w:rsidRDefault="003861AF" w:rsidP="008F7E4D">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3861AF" w:rsidRPr="008F7E4D" w14:paraId="2629671E"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22EDDF"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031EBA1"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3861AF" w:rsidRPr="008F7E4D" w14:paraId="23D56E8F"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86CFB5"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321D42B"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3861AF" w:rsidRPr="008F7E4D" w14:paraId="062BA36C"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F29B726"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EFCA2B"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3861AF" w:rsidRPr="008F7E4D" w14:paraId="1DE0ED87"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D5E6F2C"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E56AABD"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3861AF" w:rsidRPr="008F7E4D" w14:paraId="238D5BB9"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370EECC"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EC19567"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3861AF" w:rsidRPr="008F7E4D" w14:paraId="40665468"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3175E8"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E57280"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3861AF" w:rsidRPr="008F7E4D" w14:paraId="4C615265"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3B54EE6"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7BC5D4"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3861AF" w:rsidRPr="008F7E4D" w14:paraId="747A929E"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EA97E6C"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715298"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3861AF" w:rsidRPr="008F7E4D" w14:paraId="09593C24"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6AF4DE"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07ABDD"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3861AF" w:rsidRPr="008F7E4D" w14:paraId="7EE6F968"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9AAAFD"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BDA81B"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3861AF" w:rsidRPr="008F7E4D" w14:paraId="74C9A216"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A1A31F"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B277BEA"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3861AF" w:rsidRPr="008F7E4D" w14:paraId="3DAFE880"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6DC0D3A"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90A251"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3861AF" w:rsidRPr="008F7E4D" w14:paraId="2E3691B9"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43606B"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51656"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3861AF" w:rsidRPr="008F7E4D" w14:paraId="2676B8FC"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C29DB7"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9AFA06"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3861AF" w:rsidRPr="008F7E4D" w14:paraId="271B8E5B"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C7FDAD1"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1034FDC"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3861AF" w:rsidRPr="008F7E4D" w14:paraId="40A15CED"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2892DB"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E2655"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3861AF" w:rsidRPr="008F7E4D" w14:paraId="7C422526"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9574B7"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46128A"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3861AF" w:rsidRPr="008F7E4D" w14:paraId="48D2FCFA"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2A628A"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8845C3A"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3861AF" w:rsidRPr="008F7E4D" w14:paraId="19B9B202"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CE0EFF5"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86BC6E3"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3861AF" w:rsidRPr="008F7E4D" w14:paraId="073884EE"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325C7E"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7031EF"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3861AF" w:rsidRPr="008F7E4D" w14:paraId="12C3D7D5"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083A00"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D084ECD"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3861AF" w:rsidRPr="008F7E4D" w14:paraId="0819B18B"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35603BD"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86F2B4"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3861AF" w:rsidRPr="008F7E4D" w14:paraId="3EF0B339"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DB2841"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574B4D"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3861AF" w:rsidRPr="008F7E4D" w14:paraId="428EAC14"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64883E"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E32852"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3861AF" w:rsidRPr="008F7E4D" w14:paraId="6A951062"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54A6A1"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442039"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3861AF" w:rsidRPr="008F7E4D" w14:paraId="3933AFB9"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19D585"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99252B"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3861AF" w:rsidRPr="008F7E4D" w14:paraId="4AF3A827"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DE521D"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755A04F"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3861AF" w:rsidRPr="008F7E4D" w14:paraId="286E4A68"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AEE3828"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BE3ACF0"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3861AF" w:rsidRPr="008F7E4D" w14:paraId="07D142C3"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E5B833"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7C1907F"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3861AF" w:rsidRPr="008F7E4D" w14:paraId="0993D4CB"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41D03AD"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6363B76"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3861AF" w:rsidRPr="008F7E4D" w14:paraId="6D21692B"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0E9F0"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3235284"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3861AF" w:rsidRPr="008F7E4D" w14:paraId="5CC10A07"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7B942B"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824F468"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3861AF" w:rsidRPr="008F7E4D" w14:paraId="76BAD911"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05565B5"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3D17D25"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3861AF" w:rsidRPr="008F7E4D" w14:paraId="231E7A7D"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01F3BCF"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BDE8843"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3861AF" w:rsidRPr="008F7E4D" w14:paraId="631C9F23"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2CD34B"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D0B3C7E"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3861AF" w:rsidRPr="008F7E4D" w14:paraId="7021B557"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8DDB1AF"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E3AAF1"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3861AF" w:rsidRPr="008F7E4D" w14:paraId="111FE9A3"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EF9A4B"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06776A"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3861AF" w:rsidRPr="008F7E4D" w14:paraId="27FD7A86"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9BC4C3"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9818D5"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3861AF" w:rsidRPr="008F7E4D" w14:paraId="30AC9938"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42F51C7"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0AC822"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3861AF" w:rsidRPr="008F7E4D" w14:paraId="3F7F4A96"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2B69C4"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BCF7E7"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3861AF" w:rsidRPr="008F7E4D" w14:paraId="46E85E39"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D650A4C"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F0A4A0"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3861AF" w:rsidRPr="008F7E4D" w14:paraId="4BD75E94"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B96C305"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A983288"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3861AF" w:rsidRPr="008F7E4D" w14:paraId="72F31620"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38BE12"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89B50A" w14:textId="4D536B25"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3861AF" w:rsidRPr="008F7E4D" w14:paraId="0E359458"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92AD38"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A5AEF4"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3861AF" w:rsidRPr="008F7E4D" w14:paraId="64C543D9"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A05A28"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5867C"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3861AF" w:rsidRPr="008F7E4D" w14:paraId="2140D988"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52C91E"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C7C0EC"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3861AF" w:rsidRPr="008F7E4D" w14:paraId="0D0C4E9D"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FF9823"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E937BF"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3861AF" w:rsidRPr="008F7E4D" w14:paraId="5822F3AA"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9CFB4C"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1C34D0"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3861AF" w:rsidRPr="008F7E4D" w14:paraId="22D45B6A"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1684C3"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308E6A"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3861AF" w:rsidRPr="008F7E4D" w14:paraId="52392D14"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03F686"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732401"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3861AF" w:rsidRPr="008F7E4D" w14:paraId="1E2E493C"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B00146"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78179A"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3861AF" w:rsidRPr="008F7E4D" w14:paraId="6DF2EE6A"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485930A"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CE85E1"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3861AF" w:rsidRPr="008F7E4D" w14:paraId="4957730E"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B111CC"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08DC1FA"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3861AF" w:rsidRPr="008F7E4D" w14:paraId="467567BA"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5433B2"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CB0673C"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3861AF" w:rsidRPr="008F7E4D" w14:paraId="6DA16755" w14:textId="77777777" w:rsidTr="003861A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E1B579"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585AD5" w14:textId="77777777" w:rsidR="003861AF" w:rsidRPr="008F7E4D" w:rsidRDefault="003861AF" w:rsidP="003861AF">
            <w:pPr>
              <w:spacing w:after="0" w:line="240" w:lineRule="auto"/>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007BA003" w14:textId="77777777" w:rsidR="00650638" w:rsidRDefault="00650638" w:rsidP="002C47BA"/>
    <w:p w14:paraId="55EA0FE1" w14:textId="77777777" w:rsidR="003F2906" w:rsidRDefault="002C47BA" w:rsidP="002C47BA">
      <w:pPr>
        <w:pStyle w:val="Heading3"/>
        <w:rPr>
          <w:rFonts w:ascii="Times New Roman" w:hAnsi="Times New Roman" w:cs="Times New Roman"/>
          <w:i/>
          <w:iCs/>
          <w:color w:val="auto"/>
          <w:u w:val="single"/>
        </w:rPr>
      </w:pPr>
      <w:r w:rsidRPr="002C47BA">
        <w:rPr>
          <w:rFonts w:ascii="Times New Roman" w:hAnsi="Times New Roman" w:cs="Times New Roman"/>
          <w:i/>
          <w:iCs/>
          <w:color w:val="auto"/>
          <w:u w:val="single"/>
        </w:rPr>
        <w:lastRenderedPageBreak/>
        <w:t xml:space="preserve">Appendix 4 </w:t>
      </w:r>
    </w:p>
    <w:p w14:paraId="5A497275" w14:textId="22A58149" w:rsidR="003F2906" w:rsidRDefault="003F2906" w:rsidP="002C47BA">
      <w:pPr>
        <w:pStyle w:val="Heading3"/>
        <w:rPr>
          <w:rFonts w:ascii="Times New Roman" w:hAnsi="Times New Roman" w:cs="Times New Roman"/>
          <w:i/>
          <w:iCs/>
          <w:color w:val="auto"/>
          <w:u w:val="single"/>
        </w:rPr>
      </w:pPr>
    </w:p>
    <w:p w14:paraId="425D892A" w14:textId="2A955C72" w:rsidR="00A456DD" w:rsidRPr="00A456DD" w:rsidRDefault="00A456DD" w:rsidP="00A456DD">
      <w:pPr>
        <w:pStyle w:val="Heading2"/>
        <w:rPr>
          <w:sz w:val="24"/>
          <w:szCs w:val="24"/>
          <w:u w:val="single"/>
        </w:rPr>
      </w:pPr>
      <w:r w:rsidRPr="00A456DD">
        <w:rPr>
          <w:sz w:val="24"/>
          <w:szCs w:val="24"/>
          <w:u w:val="single"/>
        </w:rPr>
        <w:t>References</w:t>
      </w:r>
    </w:p>
    <w:p w14:paraId="3A4C935D" w14:textId="77777777" w:rsidR="00F20B3A" w:rsidRPr="00F20B3A" w:rsidRDefault="003F2906" w:rsidP="00F20B3A">
      <w:pPr>
        <w:pStyle w:val="EndNoteBibliography"/>
        <w:spacing w:after="0"/>
      </w:pPr>
      <w:r w:rsidRPr="006B5424">
        <w:rPr>
          <w:rFonts w:ascii="Times New Roman" w:hAnsi="Times New Roman" w:cs="Times New Roman"/>
          <w:i/>
          <w:iCs/>
          <w:u w:val="single"/>
        </w:rPr>
        <w:fldChar w:fldCharType="begin"/>
      </w:r>
      <w:r w:rsidRPr="006B5424">
        <w:rPr>
          <w:rFonts w:ascii="Times New Roman" w:hAnsi="Times New Roman" w:cs="Times New Roman"/>
          <w:i/>
          <w:iCs/>
          <w:u w:val="single"/>
        </w:rPr>
        <w:instrText xml:space="preserve"> ADDIN EN.REFLIST </w:instrText>
      </w:r>
      <w:r w:rsidRPr="006B5424">
        <w:rPr>
          <w:rFonts w:ascii="Times New Roman" w:hAnsi="Times New Roman" w:cs="Times New Roman"/>
          <w:i/>
          <w:iCs/>
          <w:u w:val="single"/>
        </w:rPr>
        <w:fldChar w:fldCharType="separate"/>
      </w:r>
      <w:r w:rsidR="00F20B3A" w:rsidRPr="00F20B3A">
        <w:t>1.</w:t>
      </w:r>
      <w:r w:rsidR="00F20B3A" w:rsidRPr="00F20B3A">
        <w:tab/>
        <w:t>IFD. IDF Diabetes Atlas, 9th edn. Brussels, Belgium: International Diabetes Federation 2019. 2019.</w:t>
      </w:r>
    </w:p>
    <w:p w14:paraId="264D8EE3" w14:textId="77777777" w:rsidR="00F20B3A" w:rsidRPr="00F20B3A" w:rsidRDefault="00F20B3A" w:rsidP="00F20B3A">
      <w:pPr>
        <w:pStyle w:val="EndNoteBibliography"/>
        <w:spacing w:after="0"/>
      </w:pPr>
      <w:r w:rsidRPr="00F20B3A">
        <w:t>2.</w:t>
      </w:r>
      <w:r w:rsidRPr="00F20B3A">
        <w:tab/>
        <w:t>Association AD. 2. Classification and diagnosis of diabetes: standards of medical care in diabetes—2019. Diabetes Care. 2019;42(Supplement 1):S13-S28.</w:t>
      </w:r>
    </w:p>
    <w:p w14:paraId="357A7545" w14:textId="77777777" w:rsidR="00F20B3A" w:rsidRPr="00F20B3A" w:rsidRDefault="00F20B3A" w:rsidP="00F20B3A">
      <w:pPr>
        <w:pStyle w:val="EndNoteBibliography"/>
      </w:pPr>
      <w:r w:rsidRPr="00F20B3A">
        <w:t>3.</w:t>
      </w:r>
      <w:r w:rsidRPr="00F20B3A">
        <w:tab/>
        <w:t>Saisho Y. How Can We Develop More Effective Strategies for Type 2 Diabetes Mellitus Prevention? A Paradigm Shift from a Glucose-Centric to a Beta Cell-Centric Concept of Diabetes. DIABETES. 2018.</w:t>
      </w:r>
    </w:p>
    <w:p w14:paraId="524BC08F" w14:textId="4EDE9366" w:rsidR="002C47BA" w:rsidRPr="002C47BA" w:rsidRDefault="003F2906" w:rsidP="002C47BA">
      <w:pPr>
        <w:pStyle w:val="Heading3"/>
        <w:rPr>
          <w:rFonts w:ascii="Times New Roman" w:hAnsi="Times New Roman" w:cs="Times New Roman"/>
          <w:i/>
          <w:iCs/>
          <w:color w:val="auto"/>
          <w:u w:val="single"/>
        </w:rPr>
      </w:pPr>
      <w:r w:rsidRPr="006B5424">
        <w:rPr>
          <w:rFonts w:ascii="Times New Roman" w:hAnsi="Times New Roman" w:cs="Times New Roman"/>
          <w:i/>
          <w:iCs/>
          <w:color w:val="auto"/>
          <w:u w:val="single"/>
        </w:rPr>
        <w:fldChar w:fldCharType="end"/>
      </w:r>
    </w:p>
    <w:sectPr w:rsidR="002C47BA" w:rsidRPr="002C4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f5zf0wndr25ae0t9np2tznxfxvw99xr09a&quot;&gt;My EndNote Library&lt;record-ids&gt;&lt;item&gt;228&lt;/item&gt;&lt;item&gt;229&lt;/item&gt;&lt;item&gt;230&lt;/item&gt;&lt;/record-ids&gt;&lt;/item&gt;&lt;/Libraries&gt;"/>
  </w:docVars>
  <w:rsids>
    <w:rsidRoot w:val="00AB7B0F"/>
    <w:rsid w:val="00001DCC"/>
    <w:rsid w:val="00024F9C"/>
    <w:rsid w:val="0003552C"/>
    <w:rsid w:val="00044FA7"/>
    <w:rsid w:val="000453F4"/>
    <w:rsid w:val="00053CA0"/>
    <w:rsid w:val="00056D6C"/>
    <w:rsid w:val="000575AD"/>
    <w:rsid w:val="00065EC7"/>
    <w:rsid w:val="000678E3"/>
    <w:rsid w:val="00070F99"/>
    <w:rsid w:val="000C47A2"/>
    <w:rsid w:val="001444D0"/>
    <w:rsid w:val="001B0DD0"/>
    <w:rsid w:val="001B47B2"/>
    <w:rsid w:val="001C3C3A"/>
    <w:rsid w:val="001C587D"/>
    <w:rsid w:val="001E46AE"/>
    <w:rsid w:val="001F7631"/>
    <w:rsid w:val="00206229"/>
    <w:rsid w:val="00240C3B"/>
    <w:rsid w:val="00251850"/>
    <w:rsid w:val="002677F0"/>
    <w:rsid w:val="00286DC8"/>
    <w:rsid w:val="002A5F17"/>
    <w:rsid w:val="002B0FC0"/>
    <w:rsid w:val="002C042D"/>
    <w:rsid w:val="002C1AEB"/>
    <w:rsid w:val="002C47BA"/>
    <w:rsid w:val="002E48D5"/>
    <w:rsid w:val="00305ACC"/>
    <w:rsid w:val="00306154"/>
    <w:rsid w:val="0034059B"/>
    <w:rsid w:val="0034759E"/>
    <w:rsid w:val="003861AF"/>
    <w:rsid w:val="00392A2A"/>
    <w:rsid w:val="003A43E6"/>
    <w:rsid w:val="003C109F"/>
    <w:rsid w:val="003E7977"/>
    <w:rsid w:val="003F2906"/>
    <w:rsid w:val="0041380C"/>
    <w:rsid w:val="004A7E56"/>
    <w:rsid w:val="004C6111"/>
    <w:rsid w:val="00520F4D"/>
    <w:rsid w:val="0053230B"/>
    <w:rsid w:val="00536BA8"/>
    <w:rsid w:val="005438E6"/>
    <w:rsid w:val="0056439D"/>
    <w:rsid w:val="00565B36"/>
    <w:rsid w:val="005E095C"/>
    <w:rsid w:val="005F51EA"/>
    <w:rsid w:val="00614A1B"/>
    <w:rsid w:val="00650638"/>
    <w:rsid w:val="0067509C"/>
    <w:rsid w:val="00675135"/>
    <w:rsid w:val="006A028B"/>
    <w:rsid w:val="006A40E4"/>
    <w:rsid w:val="006B5424"/>
    <w:rsid w:val="006C1D75"/>
    <w:rsid w:val="006C7219"/>
    <w:rsid w:val="006D0803"/>
    <w:rsid w:val="006D1423"/>
    <w:rsid w:val="00767E75"/>
    <w:rsid w:val="007C429A"/>
    <w:rsid w:val="007C639C"/>
    <w:rsid w:val="007E163B"/>
    <w:rsid w:val="007F4396"/>
    <w:rsid w:val="0080345C"/>
    <w:rsid w:val="008A31DD"/>
    <w:rsid w:val="008B61E9"/>
    <w:rsid w:val="008C43CB"/>
    <w:rsid w:val="008D0039"/>
    <w:rsid w:val="008D0330"/>
    <w:rsid w:val="008F7E4D"/>
    <w:rsid w:val="00900D94"/>
    <w:rsid w:val="00953B3E"/>
    <w:rsid w:val="009A4524"/>
    <w:rsid w:val="009B7B95"/>
    <w:rsid w:val="009E685A"/>
    <w:rsid w:val="00A10878"/>
    <w:rsid w:val="00A11C4D"/>
    <w:rsid w:val="00A13C01"/>
    <w:rsid w:val="00A214E1"/>
    <w:rsid w:val="00A22B5A"/>
    <w:rsid w:val="00A456DD"/>
    <w:rsid w:val="00A47CEA"/>
    <w:rsid w:val="00A50320"/>
    <w:rsid w:val="00A50920"/>
    <w:rsid w:val="00A649D8"/>
    <w:rsid w:val="00AA729B"/>
    <w:rsid w:val="00AB7B0F"/>
    <w:rsid w:val="00B06144"/>
    <w:rsid w:val="00B07C14"/>
    <w:rsid w:val="00B210E4"/>
    <w:rsid w:val="00B31667"/>
    <w:rsid w:val="00B64BA0"/>
    <w:rsid w:val="00BA1B52"/>
    <w:rsid w:val="00BC131F"/>
    <w:rsid w:val="00BE59BD"/>
    <w:rsid w:val="00C436E9"/>
    <w:rsid w:val="00C95602"/>
    <w:rsid w:val="00CA0A24"/>
    <w:rsid w:val="00CA20E0"/>
    <w:rsid w:val="00CA4414"/>
    <w:rsid w:val="00CB6661"/>
    <w:rsid w:val="00CE62A3"/>
    <w:rsid w:val="00D03242"/>
    <w:rsid w:val="00D06F46"/>
    <w:rsid w:val="00D51626"/>
    <w:rsid w:val="00D52B97"/>
    <w:rsid w:val="00D568FF"/>
    <w:rsid w:val="00DA21B1"/>
    <w:rsid w:val="00DA320E"/>
    <w:rsid w:val="00DD02AB"/>
    <w:rsid w:val="00E32C84"/>
    <w:rsid w:val="00EC2095"/>
    <w:rsid w:val="00ED7A0A"/>
    <w:rsid w:val="00F20B3A"/>
    <w:rsid w:val="00F271B7"/>
    <w:rsid w:val="00F372D1"/>
    <w:rsid w:val="00F379FD"/>
    <w:rsid w:val="00F41BF8"/>
    <w:rsid w:val="00F42879"/>
    <w:rsid w:val="00F47963"/>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75A"/>
  <w15:chartTrackingRefBased/>
  <w15:docId w15:val="{1C8F4DCF-CC48-4C87-9EB4-A8AE11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B7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7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7B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B0F"/>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AB7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B7B0F"/>
    <w:rPr>
      <w:color w:val="0000FF"/>
      <w:u w:val="single"/>
    </w:rPr>
  </w:style>
  <w:style w:type="paragraph" w:styleId="ListParagraph">
    <w:name w:val="List Paragraph"/>
    <w:basedOn w:val="Normal"/>
    <w:uiPriority w:val="34"/>
    <w:qFormat/>
    <w:rsid w:val="00AB7B0F"/>
    <w:pPr>
      <w:ind w:left="720"/>
      <w:contextualSpacing/>
    </w:pPr>
  </w:style>
  <w:style w:type="character" w:customStyle="1" w:styleId="Heading3Char">
    <w:name w:val="Heading 3 Char"/>
    <w:basedOn w:val="DefaultParagraphFont"/>
    <w:link w:val="Heading3"/>
    <w:uiPriority w:val="9"/>
    <w:rsid w:val="00AB7B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7B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7B0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6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7977"/>
    <w:rPr>
      <w:i/>
      <w:iCs/>
    </w:rPr>
  </w:style>
  <w:style w:type="paragraph" w:styleId="HTMLPreformatted">
    <w:name w:val="HTML Preformatted"/>
    <w:basedOn w:val="Normal"/>
    <w:link w:val="HTMLPreformattedChar"/>
    <w:uiPriority w:val="99"/>
    <w:unhideWhenUsed/>
    <w:rsid w:val="0000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1DCC"/>
    <w:rPr>
      <w:rFonts w:ascii="Courier New" w:eastAsia="Times New Roman" w:hAnsi="Courier New" w:cs="Courier New"/>
      <w:sz w:val="20"/>
      <w:szCs w:val="20"/>
      <w:lang w:eastAsia="en-GB"/>
    </w:rPr>
  </w:style>
  <w:style w:type="character" w:customStyle="1" w:styleId="gd15mcfceub">
    <w:name w:val="gd15mcfceub"/>
    <w:basedOn w:val="DefaultParagraphFont"/>
    <w:rsid w:val="00001DCC"/>
  </w:style>
  <w:style w:type="paragraph" w:customStyle="1" w:styleId="EndNoteBibliographyTitle">
    <w:name w:val="EndNote Bibliography Title"/>
    <w:basedOn w:val="Normal"/>
    <w:link w:val="EndNoteBibliographyTitleChar"/>
    <w:rsid w:val="003F2906"/>
    <w:pPr>
      <w:spacing w:after="0"/>
      <w:jc w:val="center"/>
    </w:pPr>
    <w:rPr>
      <w:rFonts w:ascii="Calibri Light" w:hAnsi="Calibri Light" w:cs="Calibri Light"/>
      <w:noProof/>
      <w:sz w:val="24"/>
      <w:lang w:val="en-US"/>
    </w:rPr>
  </w:style>
  <w:style w:type="character" w:customStyle="1" w:styleId="NormalWebChar">
    <w:name w:val="Normal (Web) Char"/>
    <w:basedOn w:val="DefaultParagraphFont"/>
    <w:link w:val="NormalWeb"/>
    <w:uiPriority w:val="99"/>
    <w:rsid w:val="003F2906"/>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3F2906"/>
    <w:rPr>
      <w:rFonts w:ascii="Calibri Light" w:eastAsia="Times New Roman" w:hAnsi="Calibri Light" w:cs="Calibri Light"/>
      <w:noProof/>
      <w:sz w:val="24"/>
      <w:szCs w:val="24"/>
      <w:lang w:val="en-US" w:eastAsia="en-GB"/>
    </w:rPr>
  </w:style>
  <w:style w:type="paragraph" w:customStyle="1" w:styleId="EndNoteBibliography">
    <w:name w:val="EndNote Bibliography"/>
    <w:basedOn w:val="Normal"/>
    <w:link w:val="EndNoteBibliographyChar"/>
    <w:rsid w:val="003F2906"/>
    <w:pPr>
      <w:spacing w:line="240" w:lineRule="auto"/>
    </w:pPr>
    <w:rPr>
      <w:rFonts w:ascii="Calibri Light" w:hAnsi="Calibri Light" w:cs="Calibri Light"/>
      <w:noProof/>
      <w:sz w:val="24"/>
      <w:lang w:val="en-US"/>
    </w:rPr>
  </w:style>
  <w:style w:type="character" w:customStyle="1" w:styleId="EndNoteBibliographyChar">
    <w:name w:val="EndNote Bibliography Char"/>
    <w:basedOn w:val="NormalWebChar"/>
    <w:link w:val="EndNoteBibliography"/>
    <w:rsid w:val="003F2906"/>
    <w:rPr>
      <w:rFonts w:ascii="Calibri Light" w:eastAsia="Times New Roman" w:hAnsi="Calibri Light" w:cs="Calibri Light"/>
      <w:noProof/>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455">
      <w:bodyDiv w:val="1"/>
      <w:marLeft w:val="0"/>
      <w:marRight w:val="0"/>
      <w:marTop w:val="0"/>
      <w:marBottom w:val="0"/>
      <w:divBdr>
        <w:top w:val="none" w:sz="0" w:space="0" w:color="auto"/>
        <w:left w:val="none" w:sz="0" w:space="0" w:color="auto"/>
        <w:bottom w:val="none" w:sz="0" w:space="0" w:color="auto"/>
        <w:right w:val="none" w:sz="0" w:space="0" w:color="auto"/>
      </w:divBdr>
    </w:div>
    <w:div w:id="50926630">
      <w:bodyDiv w:val="1"/>
      <w:marLeft w:val="0"/>
      <w:marRight w:val="0"/>
      <w:marTop w:val="0"/>
      <w:marBottom w:val="0"/>
      <w:divBdr>
        <w:top w:val="none" w:sz="0" w:space="0" w:color="auto"/>
        <w:left w:val="none" w:sz="0" w:space="0" w:color="auto"/>
        <w:bottom w:val="none" w:sz="0" w:space="0" w:color="auto"/>
        <w:right w:val="none" w:sz="0" w:space="0" w:color="auto"/>
      </w:divBdr>
    </w:div>
    <w:div w:id="109206635">
      <w:bodyDiv w:val="1"/>
      <w:marLeft w:val="0"/>
      <w:marRight w:val="0"/>
      <w:marTop w:val="0"/>
      <w:marBottom w:val="0"/>
      <w:divBdr>
        <w:top w:val="none" w:sz="0" w:space="0" w:color="auto"/>
        <w:left w:val="none" w:sz="0" w:space="0" w:color="auto"/>
        <w:bottom w:val="none" w:sz="0" w:space="0" w:color="auto"/>
        <w:right w:val="none" w:sz="0" w:space="0" w:color="auto"/>
      </w:divBdr>
    </w:div>
    <w:div w:id="317271895">
      <w:bodyDiv w:val="1"/>
      <w:marLeft w:val="0"/>
      <w:marRight w:val="0"/>
      <w:marTop w:val="0"/>
      <w:marBottom w:val="0"/>
      <w:divBdr>
        <w:top w:val="none" w:sz="0" w:space="0" w:color="auto"/>
        <w:left w:val="none" w:sz="0" w:space="0" w:color="auto"/>
        <w:bottom w:val="none" w:sz="0" w:space="0" w:color="auto"/>
        <w:right w:val="none" w:sz="0" w:space="0" w:color="auto"/>
      </w:divBdr>
    </w:div>
    <w:div w:id="668017975">
      <w:bodyDiv w:val="1"/>
      <w:marLeft w:val="0"/>
      <w:marRight w:val="0"/>
      <w:marTop w:val="0"/>
      <w:marBottom w:val="0"/>
      <w:divBdr>
        <w:top w:val="none" w:sz="0" w:space="0" w:color="auto"/>
        <w:left w:val="none" w:sz="0" w:space="0" w:color="auto"/>
        <w:bottom w:val="none" w:sz="0" w:space="0" w:color="auto"/>
        <w:right w:val="none" w:sz="0" w:space="0" w:color="auto"/>
      </w:divBdr>
    </w:div>
    <w:div w:id="1034036982">
      <w:bodyDiv w:val="1"/>
      <w:marLeft w:val="0"/>
      <w:marRight w:val="0"/>
      <w:marTop w:val="0"/>
      <w:marBottom w:val="0"/>
      <w:divBdr>
        <w:top w:val="none" w:sz="0" w:space="0" w:color="auto"/>
        <w:left w:val="none" w:sz="0" w:space="0" w:color="auto"/>
        <w:bottom w:val="none" w:sz="0" w:space="0" w:color="auto"/>
        <w:right w:val="none" w:sz="0" w:space="0" w:color="auto"/>
      </w:divBdr>
    </w:div>
    <w:div w:id="1094546892">
      <w:bodyDiv w:val="1"/>
      <w:marLeft w:val="0"/>
      <w:marRight w:val="0"/>
      <w:marTop w:val="0"/>
      <w:marBottom w:val="0"/>
      <w:divBdr>
        <w:top w:val="none" w:sz="0" w:space="0" w:color="auto"/>
        <w:left w:val="none" w:sz="0" w:space="0" w:color="auto"/>
        <w:bottom w:val="none" w:sz="0" w:space="0" w:color="auto"/>
        <w:right w:val="none" w:sz="0" w:space="0" w:color="auto"/>
      </w:divBdr>
    </w:div>
    <w:div w:id="1228229119">
      <w:bodyDiv w:val="1"/>
      <w:marLeft w:val="0"/>
      <w:marRight w:val="0"/>
      <w:marTop w:val="0"/>
      <w:marBottom w:val="0"/>
      <w:divBdr>
        <w:top w:val="none" w:sz="0" w:space="0" w:color="auto"/>
        <w:left w:val="none" w:sz="0" w:space="0" w:color="auto"/>
        <w:bottom w:val="none" w:sz="0" w:space="0" w:color="auto"/>
        <w:right w:val="none" w:sz="0" w:space="0" w:color="auto"/>
      </w:divBdr>
    </w:div>
    <w:div w:id="1326008254">
      <w:bodyDiv w:val="1"/>
      <w:marLeft w:val="0"/>
      <w:marRight w:val="0"/>
      <w:marTop w:val="0"/>
      <w:marBottom w:val="0"/>
      <w:divBdr>
        <w:top w:val="none" w:sz="0" w:space="0" w:color="auto"/>
        <w:left w:val="none" w:sz="0" w:space="0" w:color="auto"/>
        <w:bottom w:val="none" w:sz="0" w:space="0" w:color="auto"/>
        <w:right w:val="none" w:sz="0" w:space="0" w:color="auto"/>
      </w:divBdr>
    </w:div>
    <w:div w:id="177755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zproxy.ub.unimaas.nl/science/article/pii/S0025712510002051" TargetMode="External"/><Relationship Id="rId13" Type="http://schemas.openxmlformats.org/officeDocument/2006/relationships/hyperlink" Target="https://www.thelancet.com/pdfs/journals/ebiom/PIIS2352-3964(19)30800-X.pdf" TargetMode="External"/><Relationship Id="rId18" Type="http://schemas.openxmlformats.org/officeDocument/2006/relationships/hyperlink" Target="https://academic.oup.com/bioinformatics/article/34/19/3417/4987147" TargetMode="External"/><Relationship Id="rId26" Type="http://schemas.openxmlformats.org/officeDocument/2006/relationships/hyperlink" Target="https://pubs.acs.org/doi/abs/10.1021/acs.jproteome.8b00702?casa_token=USD2zPrA-5QAAAAA%3AYyafljBu-Nc16fPtSZTe6iUPJs-9Osr3IunM7yHnmRqfAMPsnYE-OCnVtE63ZJN9MbDSHO4XSTxDSww-&amp;" TargetMode="External"/><Relationship Id="rId3" Type="http://schemas.openxmlformats.org/officeDocument/2006/relationships/settings" Target="settings.xml"/><Relationship Id="rId21" Type="http://schemas.openxmlformats.org/officeDocument/2006/relationships/hyperlink" Target="https://journals.plos.org/ploscompbiol/article?id=10.1371/journal.pcbi.1004085" TargetMode="External"/><Relationship Id="rId7" Type="http://schemas.openxmlformats.org/officeDocument/2006/relationships/hyperlink" Target="https://www.ncbi.nlm.nih.gov/pmc/articles/PMC5109542/" TargetMode="External"/><Relationship Id="rId12" Type="http://schemas.openxmlformats.org/officeDocument/2006/relationships/hyperlink" Target="https://www-pnas-org.ezproxy.ub.unimaas.nl/content/100/14/8466.long" TargetMode="External"/><Relationship Id="rId17" Type="http://schemas.openxmlformats.org/officeDocument/2006/relationships/image" Target="media/image1.png"/><Relationship Id="rId25" Type="http://schemas.openxmlformats.org/officeDocument/2006/relationships/hyperlink" Target="https://www.ncbi.nlm.nih.gov/pmc/articles/PMC403769/" TargetMode="External"/><Relationship Id="rId2" Type="http://schemas.openxmlformats.org/officeDocument/2006/relationships/styles" Target="styles.xml"/><Relationship Id="rId16" Type="http://schemas.openxmlformats.org/officeDocument/2006/relationships/hyperlink" Target="https://www.nature.com/articles/s41586-019-1236-x" TargetMode="External"/><Relationship Id="rId20" Type="http://schemas.openxmlformats.org/officeDocument/2006/relationships/hyperlink" Target="https://journals.plos.org/plosone/article?id=10.1371/journal.pone.0061217"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pubmed.ncbi.nlm.nih.gov/20660050/" TargetMode="External"/><Relationship Id="rId11" Type="http://schemas.openxmlformats.org/officeDocument/2006/relationships/hyperlink" Target="https://link.springer.com/article/10.1007/s00726-011-1088-7" TargetMode="External"/><Relationship Id="rId24" Type="http://schemas.openxmlformats.org/officeDocument/2006/relationships/hyperlink" Target="https://pubmed.ncbi.nlm.nih.gov/31441146/" TargetMode="External"/><Relationship Id="rId5" Type="http://schemas.openxmlformats.org/officeDocument/2006/relationships/hyperlink" Target="https://link-springer-com.ezproxy.ub.unimaas.nl/article/10.1007/s00125-004-1338-2" TargetMode="External"/><Relationship Id="rId15" Type="http://schemas.openxmlformats.org/officeDocument/2006/relationships/hyperlink" Target="https://www.ncbi.nlm.nih.gov/pmc/articles/PMC5109542/" TargetMode="External"/><Relationship Id="rId23" Type="http://schemas.openxmlformats.org/officeDocument/2006/relationships/hyperlink" Target="https://academic.oup.com/nar/article/46/D1/D661/4612963" TargetMode="External"/><Relationship Id="rId28" Type="http://schemas.openxmlformats.org/officeDocument/2006/relationships/hyperlink" Target="https://www.nature.com/articles/s41596-019-0264-1" TargetMode="External"/><Relationship Id="rId10" Type="http://schemas.openxmlformats.org/officeDocument/2006/relationships/hyperlink" Target="https://www.jci.org/articles/view/10762" TargetMode="External"/><Relationship Id="rId19" Type="http://schemas.openxmlformats.org/officeDocument/2006/relationships/hyperlink" Target="https://github.com/jstansfield0/HMP2Dat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ezproxy.ub.unimaas.nl/science/article/pii/S0002914999002118" TargetMode="External"/><Relationship Id="rId14" Type="http://schemas.openxmlformats.org/officeDocument/2006/relationships/hyperlink" Target="http://hmp2-data.stanford.edu/" TargetMode="External"/><Relationship Id="rId22" Type="http://schemas.openxmlformats.org/officeDocument/2006/relationships/hyperlink" Target="https://currentprotocols.onlinelibrary.wiley.com/doi/abs/10.1002/cpbi.86" TargetMode="External"/><Relationship Id="rId27" Type="http://schemas.openxmlformats.org/officeDocument/2006/relationships/hyperlink" Target="https://f1000research.com/articles/7-74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11</Pages>
  <Words>4178</Words>
  <Characters>23818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124</cp:revision>
  <dcterms:created xsi:type="dcterms:W3CDTF">2020-06-10T13:06:00Z</dcterms:created>
  <dcterms:modified xsi:type="dcterms:W3CDTF">2020-06-12T06:53:00Z</dcterms:modified>
</cp:coreProperties>
</file>