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383D" w14:textId="168D0DC7" w:rsidR="00C36B3D" w:rsidRPr="00C36B3D" w:rsidRDefault="00C36B3D" w:rsidP="00C36B3D">
      <w:pPr>
        <w:pStyle w:val="Heading2"/>
        <w:rPr>
          <w:b w:val="0"/>
          <w:bCs w:val="0"/>
          <w:sz w:val="24"/>
          <w:szCs w:val="24"/>
        </w:rPr>
      </w:pPr>
      <w:r w:rsidRPr="0082561A">
        <w:rPr>
          <w:sz w:val="24"/>
          <w:szCs w:val="24"/>
          <w:u w:val="single"/>
        </w:rPr>
        <w:t>Results</w:t>
      </w:r>
      <w:r w:rsidRPr="00C36B3D">
        <w:rPr>
          <w:b w:val="0"/>
          <w:bCs w:val="0"/>
          <w:sz w:val="24"/>
          <w:szCs w:val="24"/>
        </w:rPr>
        <w:t xml:space="preserve"> (</w:t>
      </w:r>
      <w:r w:rsidR="00944619">
        <w:rPr>
          <w:b w:val="0"/>
          <w:bCs w:val="0"/>
          <w:sz w:val="24"/>
          <w:szCs w:val="24"/>
        </w:rPr>
        <w:t>1343 words without figures/tables + their descriptions</w:t>
      </w:r>
      <w:r w:rsidRPr="00C36B3D">
        <w:rPr>
          <w:b w:val="0"/>
          <w:bCs w:val="0"/>
          <w:sz w:val="24"/>
          <w:szCs w:val="24"/>
        </w:rPr>
        <w:t>)</w:t>
      </w:r>
    </w:p>
    <w:p w14:paraId="1BDB5FAB" w14:textId="31DEAD72"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w:t>
      </w:r>
      <w:r w:rsidR="00F63AA1" w:rsidRPr="00C36B3D">
        <w:rPr>
          <w:rFonts w:ascii="Times New Roman" w:eastAsia="Times New Roman" w:hAnsi="Times New Roman" w:cs="Times New Roman"/>
          <w:color w:val="000000"/>
          <w:sz w:val="24"/>
          <w:szCs w:val="24"/>
          <w:lang w:eastAsia="en-GB"/>
        </w:rPr>
        <w:t>pre-processing</w:t>
      </w:r>
      <w:r w:rsidRPr="00C36B3D">
        <w:rPr>
          <w:rFonts w:ascii="Times New Roman" w:eastAsia="Times New Roman" w:hAnsi="Times New Roman" w:cs="Times New Roman"/>
          <w:color w:val="000000"/>
          <w:sz w:val="24"/>
          <w:szCs w:val="24"/>
          <w:lang w:eastAsia="en-GB"/>
        </w:rPr>
        <w:t xml:space="preserve">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49F1DEFD"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sidRPr="00C36B3D">
        <w:rPr>
          <w:rFonts w:ascii="Times New Roman" w:eastAsia="Times New Roman" w:hAnsi="Times New Roman" w:cs="Times New Roman"/>
          <w:color w:val="000000"/>
          <w:sz w:val="24"/>
          <w:szCs w:val="24"/>
          <w:lang w:eastAsia="en-GB"/>
        </w:rPr>
        <w:t>phyloseq</w:t>
      </w:r>
      <w:proofErr w:type="spellEnd"/>
      <w:r w:rsidRPr="00C36B3D">
        <w:rPr>
          <w:rFonts w:ascii="Times New Roman" w:eastAsia="Times New Roman" w:hAnsi="Times New Roman" w:cs="Times New Roman"/>
          <w:color w:val="000000"/>
          <w:sz w:val="24"/>
          <w:szCs w:val="24"/>
          <w:lang w:eastAsia="en-GB"/>
        </w:rPr>
        <w:t xml:space="preserve"> object containing 362 taxa. </w:t>
      </w:r>
    </w:p>
    <w:p w14:paraId="5F046EC5"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p>
    <w:p w14:paraId="481A53C2"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A1A49F0" w14:textId="5063793B"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This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w:t>
      </w:r>
      <w:r w:rsidR="004E0358">
        <w:rPr>
          <w:rFonts w:ascii="Times New Roman" w:eastAsia="Times New Roman" w:hAnsi="Times New Roman" w:cs="Times New Roman"/>
          <w:color w:val="000000"/>
          <w:sz w:val="24"/>
          <w:szCs w:val="24"/>
          <w:lang w:eastAsia="en-GB"/>
        </w:rPr>
        <w:t>.171</w:t>
      </w:r>
      <w:r w:rsidRPr="00C36B3D">
        <w:rPr>
          <w:rFonts w:ascii="Times New Roman" w:eastAsia="Times New Roman" w:hAnsi="Times New Roman" w:cs="Times New Roman"/>
          <w:color w:val="000000"/>
          <w:sz w:val="24"/>
          <w:szCs w:val="24"/>
          <w:lang w:eastAsia="en-GB"/>
        </w:rPr>
        <w:t>). Nevertheless, there did exist a large variation in the absolute microbial abundances and absolute phyla abundances across both the IR and IS samples (Figure 3).</w:t>
      </w:r>
    </w:p>
    <w:p w14:paraId="4D93422C" w14:textId="724900B4" w:rsidR="00C36B3D" w:rsidRPr="00C36B3D" w:rsidRDefault="00C36B3D" w:rsidP="00A15B47">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C5E08FF" wp14:editId="6A70AB9B">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47095C01" w14:textId="7F7456E3" w:rsidR="00C36B3D"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w:t>
      </w:r>
      <w:proofErr w:type="spellStart"/>
      <w:r w:rsidRPr="00C36B3D">
        <w:rPr>
          <w:rFonts w:ascii="Times New Roman" w:eastAsia="Times New Roman" w:hAnsi="Times New Roman" w:cs="Times New Roman"/>
          <w:i/>
          <w:iCs/>
          <w:color w:val="000000"/>
          <w:sz w:val="24"/>
          <w:szCs w:val="24"/>
          <w:lang w:eastAsia="en-GB"/>
        </w:rPr>
        <w:t>PCoA</w:t>
      </w:r>
      <w:proofErr w:type="spellEnd"/>
      <w:r w:rsidRPr="00C36B3D">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2D362CCA" w14:textId="77777777" w:rsidR="00A15B47" w:rsidRPr="00C36B3D" w:rsidRDefault="00A15B47" w:rsidP="00A15B47">
      <w:pPr>
        <w:spacing w:line="240" w:lineRule="auto"/>
        <w:rPr>
          <w:rFonts w:ascii="Times New Roman" w:eastAsia="Times New Roman" w:hAnsi="Times New Roman" w:cs="Times New Roman"/>
          <w:sz w:val="24"/>
          <w:szCs w:val="24"/>
          <w:lang w:eastAsia="en-GB"/>
        </w:rPr>
      </w:pPr>
    </w:p>
    <w:p w14:paraId="4D1B6AA1" w14:textId="098E65F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7139CAC" wp14:editId="01252879">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2FD67B48" w14:textId="77777777"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524435F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DD8645C" w14:textId="0AC9321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t>
      </w:r>
      <w:r w:rsidR="00344BE9" w:rsidRPr="00C36B3D">
        <w:rPr>
          <w:rFonts w:ascii="Times New Roman" w:eastAsia="Times New Roman" w:hAnsi="Times New Roman" w:cs="Times New Roman"/>
          <w:color w:val="000000"/>
          <w:sz w:val="24"/>
          <w:szCs w:val="24"/>
          <w:lang w:eastAsia="en-GB"/>
        </w:rPr>
        <w:t xml:space="preserve">with the Firmicutes (Figure 4.C) </w:t>
      </w:r>
      <w:r w:rsidR="00344BE9">
        <w:rPr>
          <w:rFonts w:ascii="Times New Roman" w:eastAsia="Times New Roman" w:hAnsi="Times New Roman" w:cs="Times New Roman"/>
          <w:color w:val="000000"/>
          <w:sz w:val="24"/>
          <w:szCs w:val="24"/>
          <w:lang w:eastAsia="en-GB"/>
        </w:rPr>
        <w:t>and Proteobacteria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D</w:t>
      </w:r>
      <w:r w:rsidR="00344BE9" w:rsidRPr="00C36B3D">
        <w:rPr>
          <w:rFonts w:ascii="Times New Roman" w:eastAsia="Times New Roman" w:hAnsi="Times New Roman" w:cs="Times New Roman"/>
          <w:color w:val="000000"/>
          <w:sz w:val="24"/>
          <w:szCs w:val="24"/>
          <w:lang w:eastAsia="en-GB"/>
        </w:rPr>
        <w:t xml:space="preserve">) both being slightly </w:t>
      </w:r>
      <w:r w:rsidR="00344BE9">
        <w:rPr>
          <w:rFonts w:ascii="Times New Roman" w:eastAsia="Times New Roman" w:hAnsi="Times New Roman" w:cs="Times New Roman"/>
          <w:color w:val="000000"/>
          <w:sz w:val="24"/>
          <w:szCs w:val="24"/>
          <w:lang w:eastAsia="en-GB"/>
        </w:rPr>
        <w:t>less</w:t>
      </w:r>
      <w:r w:rsidR="00344BE9" w:rsidRPr="00C36B3D">
        <w:rPr>
          <w:rFonts w:ascii="Times New Roman" w:eastAsia="Times New Roman" w:hAnsi="Times New Roman" w:cs="Times New Roman"/>
          <w:color w:val="000000"/>
          <w:sz w:val="24"/>
          <w:szCs w:val="24"/>
          <w:lang w:eastAsia="en-GB"/>
        </w:rPr>
        <w:t xml:space="preserve"> abundant and the </w:t>
      </w:r>
      <w:r w:rsidR="00344BE9">
        <w:rPr>
          <w:rFonts w:ascii="Times New Roman" w:eastAsia="Times New Roman" w:hAnsi="Times New Roman" w:cs="Times New Roman"/>
          <w:color w:val="000000"/>
          <w:sz w:val="24"/>
          <w:szCs w:val="24"/>
          <w:lang w:eastAsia="en-GB"/>
        </w:rPr>
        <w:t>Actinobacteria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A</w:t>
      </w:r>
      <w:r w:rsidR="00344BE9" w:rsidRPr="00C36B3D">
        <w:rPr>
          <w:rFonts w:ascii="Times New Roman" w:eastAsia="Times New Roman" w:hAnsi="Times New Roman" w:cs="Times New Roman"/>
          <w:color w:val="000000"/>
          <w:sz w:val="24"/>
          <w:szCs w:val="24"/>
          <w:lang w:eastAsia="en-GB"/>
        </w:rPr>
        <w:t xml:space="preserve">) slightly </w:t>
      </w:r>
      <w:r w:rsidR="00344BE9">
        <w:rPr>
          <w:rFonts w:ascii="Times New Roman" w:eastAsia="Times New Roman" w:hAnsi="Times New Roman" w:cs="Times New Roman"/>
          <w:color w:val="000000"/>
          <w:sz w:val="24"/>
          <w:szCs w:val="24"/>
          <w:lang w:eastAsia="en-GB"/>
        </w:rPr>
        <w:t>more</w:t>
      </w:r>
      <w:r w:rsidR="00344BE9" w:rsidRPr="00C36B3D">
        <w:rPr>
          <w:rFonts w:ascii="Times New Roman" w:eastAsia="Times New Roman" w:hAnsi="Times New Roman" w:cs="Times New Roman"/>
          <w:color w:val="000000"/>
          <w:sz w:val="24"/>
          <w:szCs w:val="24"/>
          <w:lang w:eastAsia="en-GB"/>
        </w:rPr>
        <w:t xml:space="preserve"> abundant in the IR condition</w:t>
      </w:r>
      <w:r w:rsidRPr="00C36B3D">
        <w:rPr>
          <w:rFonts w:ascii="Times New Roman" w:eastAsia="Times New Roman" w:hAnsi="Times New Roman" w:cs="Times New Roman"/>
          <w:color w:val="000000"/>
          <w:sz w:val="24"/>
          <w:szCs w:val="24"/>
          <w:lang w:eastAsia="en-GB"/>
        </w:rPr>
        <w:t>. However, only the differences in the Firmicutes and Proteobacteria phyla were significant (</w:t>
      </w:r>
      <w:r w:rsidR="00CB32F6">
        <w:rPr>
          <w:rFonts w:ascii="Times New Roman" w:eastAsia="Times New Roman" w:hAnsi="Times New Roman" w:cs="Times New Roman"/>
          <w:color w:val="000000"/>
          <w:sz w:val="24"/>
          <w:szCs w:val="24"/>
          <w:lang w:eastAsia="en-GB"/>
        </w:rPr>
        <w:t xml:space="preserve">p&lt; 0.0001 and </w:t>
      </w:r>
      <w:r w:rsidRPr="00C36B3D">
        <w:rPr>
          <w:rFonts w:ascii="Times New Roman" w:eastAsia="Times New Roman" w:hAnsi="Times New Roman" w:cs="Times New Roman"/>
          <w:color w:val="000000"/>
          <w:sz w:val="24"/>
          <w:szCs w:val="24"/>
          <w:lang w:eastAsia="en-GB"/>
        </w:rPr>
        <w:t>p = 0.009, respectively). </w:t>
      </w:r>
    </w:p>
    <w:p w14:paraId="09BB1615" w14:textId="3AF8DF30"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sidRPr="00C36B3D">
        <w:rPr>
          <w:rFonts w:ascii="Times New Roman" w:eastAsia="Times New Roman" w:hAnsi="Times New Roman" w:cs="Times New Roman"/>
          <w:color w:val="000000"/>
          <w:sz w:val="24"/>
          <w:szCs w:val="24"/>
          <w:lang w:eastAsia="en-GB"/>
        </w:rPr>
        <w:t>Verrucomicrobia</w:t>
      </w:r>
      <w:proofErr w:type="spellEnd"/>
      <w:r w:rsidRPr="00C36B3D">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694AEA49" w14:textId="622E583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3D370312" wp14:editId="709A1541">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0C42EB4F" w14:textId="084303EF"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0104EB3" w14:textId="77777777" w:rsidR="007418B6" w:rsidRDefault="00C36B3D" w:rsidP="007D052A">
      <w:pPr>
        <w:spacing w:after="0" w:line="36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w:t>
      </w:r>
      <w:r w:rsidR="00C009D6" w:rsidRPr="00C36B3D">
        <w:rPr>
          <w:rFonts w:ascii="Times New Roman" w:eastAsia="Times New Roman" w:hAnsi="Times New Roman" w:cs="Times New Roman"/>
          <w:color w:val="000000"/>
          <w:sz w:val="24"/>
          <w:szCs w:val="24"/>
          <w:lang w:eastAsia="en-GB"/>
        </w:rPr>
        <w:t>i</w:t>
      </w:r>
      <w:r w:rsidR="00C009D6">
        <w:rPr>
          <w:rFonts w:ascii="Times New Roman" w:eastAsia="Times New Roman" w:hAnsi="Times New Roman" w:cs="Times New Roman"/>
          <w:color w:val="000000"/>
          <w:sz w:val="24"/>
          <w:szCs w:val="24"/>
          <w:lang w:eastAsia="en-GB"/>
        </w:rPr>
        <w:t>nvestigated</w:t>
      </w:r>
      <w:r w:rsidR="00C009D6" w:rsidRPr="00C36B3D">
        <w:rPr>
          <w:rFonts w:ascii="Times New Roman" w:eastAsia="Times New Roman" w:hAnsi="Times New Roman" w:cs="Times New Roman"/>
          <w:color w:val="000000"/>
          <w:sz w:val="24"/>
          <w:szCs w:val="24"/>
          <w:lang w:eastAsia="en-GB"/>
        </w:rPr>
        <w:t xml:space="preserve"> in order to try </w:t>
      </w:r>
      <w:r w:rsidR="00C009D6">
        <w:rPr>
          <w:rFonts w:ascii="Times New Roman" w:eastAsia="Times New Roman" w:hAnsi="Times New Roman" w:cs="Times New Roman"/>
          <w:color w:val="000000"/>
          <w:sz w:val="24"/>
          <w:szCs w:val="24"/>
          <w:lang w:eastAsia="en-GB"/>
        </w:rPr>
        <w:t>identify</w:t>
      </w:r>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40F18284" w14:textId="77777777" w:rsidR="008A4053" w:rsidRDefault="008A4053" w:rsidP="008A4053">
      <w:pPr>
        <w:spacing w:after="0" w:line="36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Consistent with </w:t>
      </w:r>
      <w:r>
        <w:rPr>
          <w:rFonts w:ascii="Times New Roman" w:eastAsia="Times New Roman" w:hAnsi="Times New Roman" w:cs="Times New Roman"/>
          <w:color w:val="000000"/>
          <w:sz w:val="24"/>
          <w:szCs w:val="24"/>
          <w:lang w:eastAsia="en-GB"/>
        </w:rPr>
        <w:t>the Bacteroidetes mean abundance being lower in the IR group</w:t>
      </w:r>
      <w:r w:rsidRPr="00C36B3D">
        <w:rPr>
          <w:rFonts w:ascii="Times New Roman" w:eastAsia="Times New Roman" w:hAnsi="Times New Roman" w:cs="Times New Roman"/>
          <w:color w:val="000000"/>
          <w:sz w:val="24"/>
          <w:szCs w:val="24"/>
          <w:lang w:eastAsia="en-GB"/>
        </w:rPr>
        <w:t xml:space="preserve"> (Figure 4</w:t>
      </w:r>
      <w:r>
        <w:rPr>
          <w:rFonts w:ascii="Times New Roman" w:eastAsia="Times New Roman" w:hAnsi="Times New Roman" w:cs="Times New Roman"/>
          <w:color w:val="000000"/>
          <w:sz w:val="24"/>
          <w:szCs w:val="24"/>
          <w:lang w:eastAsia="en-GB"/>
        </w:rPr>
        <w:t>.B</w:t>
      </w:r>
      <w:r w:rsidRPr="00C36B3D">
        <w:rPr>
          <w:rFonts w:ascii="Times New Roman" w:eastAsia="Times New Roman" w:hAnsi="Times New Roman" w:cs="Times New Roman"/>
          <w:color w:val="000000"/>
          <w:sz w:val="24"/>
          <w:szCs w:val="24"/>
          <w:lang w:eastAsia="en-GB"/>
        </w:rPr>
        <w:t xml:space="preserve">), the microbe </w:t>
      </w:r>
      <w:r>
        <w:rPr>
          <w:rFonts w:ascii="Times New Roman" w:eastAsia="Times New Roman" w:hAnsi="Times New Roman" w:cs="Times New Roman"/>
          <w:color w:val="000000"/>
          <w:sz w:val="24"/>
          <w:szCs w:val="24"/>
          <w:lang w:eastAsia="en-GB"/>
        </w:rPr>
        <w:t>least</w:t>
      </w:r>
      <w:r w:rsidRPr="00C36B3D">
        <w:rPr>
          <w:rFonts w:ascii="Times New Roman" w:eastAsia="Times New Roman" w:hAnsi="Times New Roman" w:cs="Times New Roman"/>
          <w:color w:val="000000"/>
          <w:sz w:val="24"/>
          <w:szCs w:val="24"/>
          <w:lang w:eastAsia="en-GB"/>
        </w:rPr>
        <w:t xml:space="preserve"> abundant in the IR condition compared to the IS condition was of the Bacteroidetes phylum</w:t>
      </w:r>
      <w:r>
        <w:rPr>
          <w:rFonts w:ascii="Times New Roman" w:eastAsia="Times New Roman" w:hAnsi="Times New Roman" w:cs="Times New Roman"/>
          <w:color w:val="000000"/>
          <w:sz w:val="24"/>
          <w:szCs w:val="24"/>
          <w:lang w:eastAsia="en-GB"/>
        </w:rPr>
        <w:t xml:space="preserve"> (Figure 5). However, the microbe most abundant in the IR samples was </w:t>
      </w:r>
      <w:r>
        <w:rPr>
          <w:rFonts w:ascii="Times New Roman" w:eastAsia="Times New Roman" w:hAnsi="Times New Roman" w:cs="Times New Roman"/>
          <w:color w:val="000000"/>
          <w:sz w:val="24"/>
          <w:szCs w:val="24"/>
          <w:lang w:eastAsia="en-GB"/>
        </w:rPr>
        <w:lastRenderedPageBreak/>
        <w:t xml:space="preserve">found to belong to the Firmicutes phylum (Figure 5). This contradicted the observation of a lower Firmicutes mean abundance in the IR group (Figure 4.C). </w:t>
      </w:r>
    </w:p>
    <w:p w14:paraId="60885237" w14:textId="0BCC8AB2" w:rsidR="00C36B3D" w:rsidRPr="00C36B3D" w:rsidRDefault="00C36B3D" w:rsidP="007D052A">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3 of the 10 microbes more abundant in IR and none of those less abundant in IR were </w:t>
      </w:r>
      <w:r w:rsidR="00417679" w:rsidRPr="00C36B3D">
        <w:rPr>
          <w:rFonts w:ascii="Times New Roman" w:eastAsia="Times New Roman" w:hAnsi="Times New Roman" w:cs="Times New Roman"/>
          <w:color w:val="000000"/>
          <w:sz w:val="24"/>
          <w:szCs w:val="24"/>
          <w:lang w:eastAsia="en-GB"/>
        </w:rPr>
        <w:t>Ruminococcus</w:t>
      </w:r>
      <w:r w:rsidRPr="00C36B3D">
        <w:rPr>
          <w:rFonts w:ascii="Times New Roman" w:eastAsia="Times New Roman" w:hAnsi="Times New Roman" w:cs="Times New Roman"/>
          <w:color w:val="000000"/>
          <w:sz w:val="24"/>
          <w:szCs w:val="24"/>
          <w:lang w:eastAsia="en-GB"/>
        </w:rPr>
        <w:t xml:space="preserve">. On the other hand, 2 out of the 10 microbes less abundant in IR and none of those more abundant in IR were </w:t>
      </w:r>
      <w:proofErr w:type="spellStart"/>
      <w:r w:rsidRPr="00C36B3D">
        <w:rPr>
          <w:rFonts w:ascii="Times New Roman" w:eastAsia="Times New Roman" w:hAnsi="Times New Roman" w:cs="Times New Roman"/>
          <w:color w:val="000000"/>
          <w:sz w:val="24"/>
          <w:szCs w:val="24"/>
          <w:lang w:eastAsia="en-GB"/>
        </w:rPr>
        <w:t>Lachnospira</w:t>
      </w:r>
      <w:proofErr w:type="spellEnd"/>
      <w:r w:rsidRPr="00C36B3D">
        <w:rPr>
          <w:rFonts w:ascii="Times New Roman" w:eastAsia="Times New Roman" w:hAnsi="Times New Roman" w:cs="Times New Roman"/>
          <w:color w:val="000000"/>
          <w:sz w:val="24"/>
          <w:szCs w:val="24"/>
          <w:lang w:eastAsia="en-GB"/>
        </w:rPr>
        <w:t>. (Figure 5)</w:t>
      </w:r>
    </w:p>
    <w:p w14:paraId="68C6F885" w14:textId="15F2F740"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41E463CB" wp14:editId="544C80B8">
            <wp:extent cx="57315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3438FF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09B939A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21E4A224"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B2D11F3" w14:textId="146B22E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w:t>
      </w:r>
      <w:proofErr w:type="spellStart"/>
      <w:r w:rsidRPr="00C36B3D">
        <w:rPr>
          <w:rFonts w:ascii="Times New Roman" w:eastAsia="Times New Roman" w:hAnsi="Times New Roman" w:cs="Times New Roman"/>
          <w:color w:val="000000"/>
          <w:sz w:val="24"/>
          <w:szCs w:val="24"/>
          <w:lang w:eastAsia="en-GB"/>
        </w:rPr>
        <w:t>limma</w:t>
      </w:r>
      <w:proofErr w:type="spellEnd"/>
      <w:r w:rsidRPr="00C36B3D">
        <w:rPr>
          <w:rFonts w:ascii="Times New Roman" w:eastAsia="Times New Roman" w:hAnsi="Times New Roman" w:cs="Times New Roman"/>
          <w:color w:val="000000"/>
          <w:sz w:val="24"/>
          <w:szCs w:val="24"/>
          <w:lang w:eastAsia="en-GB"/>
        </w:rPr>
        <w:t>, 23 proteins were deemed to be significantly altered in the IR condition compared to the IS condition based on p-value. 13 of these proteins were more abundant in the IR subjects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and 10,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w:t>
      </w:r>
      <w:r w:rsidRPr="00C36B3D">
        <w:rPr>
          <w:rFonts w:ascii="Times New Roman" w:eastAsia="Times New Roman" w:hAnsi="Times New Roman" w:cs="Times New Roman"/>
          <w:color w:val="000000"/>
          <w:sz w:val="24"/>
          <w:szCs w:val="24"/>
          <w:shd w:val="clear" w:color="auto" w:fill="FFFF00"/>
          <w:lang w:eastAsia="en-GB"/>
        </w:rPr>
        <w:t>(Appendix A4)</w:t>
      </w:r>
      <w:r w:rsidRPr="00C36B3D">
        <w:rPr>
          <w:rFonts w:ascii="Times New Roman" w:eastAsia="Times New Roman" w:hAnsi="Times New Roman" w:cs="Times New Roman"/>
          <w:color w:val="000000"/>
          <w:sz w:val="24"/>
          <w:szCs w:val="24"/>
          <w:lang w:eastAsia="en-GB"/>
        </w:rPr>
        <w:t xml:space="preserve">. When a sufficient change was deemed to be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0.50 or &lt; -0.50, 3 of the significantly altered proteins </w:t>
      </w:r>
      <w:r w:rsidR="009D7E3F">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0.624). Despite these proteins having significant p-values, it should be noted that non</w:t>
      </w:r>
      <w:r w:rsidR="00B45DA8">
        <w:rPr>
          <w:rFonts w:ascii="Times New Roman" w:eastAsia="Times New Roman" w:hAnsi="Times New Roman" w:cs="Times New Roman"/>
          <w:color w:val="000000"/>
          <w:sz w:val="24"/>
          <w:szCs w:val="24"/>
          <w:lang w:eastAsia="en-GB"/>
        </w:rPr>
        <w:t>e</w:t>
      </w:r>
      <w:r w:rsidRPr="00C36B3D">
        <w:rPr>
          <w:rFonts w:ascii="Times New Roman" w:eastAsia="Times New Roman" w:hAnsi="Times New Roman" w:cs="Times New Roman"/>
          <w:color w:val="000000"/>
          <w:sz w:val="24"/>
          <w:szCs w:val="24"/>
          <w:lang w:eastAsia="en-GB"/>
        </w:rPr>
        <w:t xml:space="preserve"> possessed a significant adjusted p-value.</w:t>
      </w:r>
    </w:p>
    <w:p w14:paraId="5663248E" w14:textId="0486A140" w:rsidR="00C36B3D" w:rsidRPr="00C36B3D" w:rsidRDefault="00C36B3D" w:rsidP="008617F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On the other hand, the DA using MetaboDiff generated 40 metabolites whose abundances were significantly altered (p &lt; 0.05) in the IR group compared to the IS group: 21 were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and 19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w:t>
      </w:r>
      <w:r w:rsidRPr="00C36B3D">
        <w:rPr>
          <w:rFonts w:ascii="Times New Roman" w:eastAsia="Times New Roman" w:hAnsi="Times New Roman" w:cs="Times New Roman"/>
          <w:color w:val="000000"/>
          <w:sz w:val="24"/>
          <w:szCs w:val="24"/>
          <w:shd w:val="clear" w:color="auto" w:fill="FFFF00"/>
          <w:lang w:eastAsia="en-GB"/>
        </w:rPr>
        <w:t>(Appendix A5)</w:t>
      </w:r>
      <w:r w:rsidRPr="00C36B3D">
        <w:rPr>
          <w:rFonts w:ascii="Times New Roman" w:eastAsia="Times New Roman" w:hAnsi="Times New Roman" w:cs="Times New Roman"/>
          <w:color w:val="000000"/>
          <w:sz w:val="24"/>
          <w:szCs w:val="24"/>
          <w:lang w:eastAsia="en-GB"/>
        </w:rPr>
        <w:t xml:space="preserve">. Based on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9 out of the 21 less abundant metabolites and 3 out of the 19 more abundant metabolites were sufficiently changed (Table 1). Unlike the results of the proteomic DA, 7 metabolites possessed a significant adjusted p-value with 5 also having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suggesting a sufficient change in abundance (Table 1). The remaining 2 metabolites with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were HMDB02759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-0.327) and HMDB00705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0.212). </w:t>
      </w:r>
    </w:p>
    <w:p w14:paraId="347E2D55" w14:textId="56E304AB"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&gt; 0.05, red cells) metabolites as determined by the differential analysis (DA) using MetaboDiff. The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and adjusted p-value are given for each metabolite. All metabolites listed were significantly changed in the IR condition compared to the IS condition based on p value (p &lt; 0.05).</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48119C" w:rsidRPr="00C36B3D" w14:paraId="1321EBD6" w14:textId="77777777" w:rsidTr="00A15B47">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F63C" w14:textId="173079FD" w:rsidR="00C36B3D" w:rsidRPr="004E3943"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4E3943">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4C44"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98D5"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48119C" w:rsidRPr="00C36B3D" w14:paraId="4B2C1F08" w14:textId="77777777" w:rsidTr="00A15B47">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C4009C8"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(0:0/22:6(4Z,7Z,10Z,13Z,16Z,19Z))</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sz w:val="24"/>
                <w:szCs w:val="24"/>
                <w:lang w:eastAsia="en-GB"/>
              </w:rPr>
              <w:t>(</w:t>
            </w:r>
            <w:proofErr w:type="spellStart"/>
            <w:r w:rsidR="00465CCB" w:rsidRPr="00C36B3D">
              <w:rPr>
                <w:rFonts w:ascii="Times New Roman" w:eastAsia="Times New Roman" w:hAnsi="Times New Roman" w:cs="Times New Roman"/>
                <w:color w:val="000000"/>
                <w:sz w:val="24"/>
                <w:szCs w:val="24"/>
                <w:lang w:eastAsia="en-GB"/>
              </w:rPr>
              <w:t>Lysophospholipid</w:t>
            </w:r>
            <w:proofErr w:type="spellEnd"/>
            <w:r w:rsidR="00465CCB">
              <w:rPr>
                <w:rFonts w:ascii="Times New Roman" w:eastAsia="Times New Roman" w:hAnsi="Times New Roman" w:cs="Times New Roman"/>
                <w:color w:val="000000"/>
                <w:sz w:val="24"/>
                <w:szCs w:val="24"/>
                <w:lang w:eastAsia="en-GB"/>
              </w:rPr>
              <w:t>)</w:t>
            </w:r>
          </w:p>
          <w:p w14:paraId="2630169F" w14:textId="77777777" w:rsidR="00246AAB" w:rsidRDefault="00246AA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 class </w:t>
            </w:r>
            <w:r w:rsidR="00575D34">
              <w:rPr>
                <w:rFonts w:ascii="Times New Roman" w:eastAsia="Times New Roman" w:hAnsi="Times New Roman" w:cs="Times New Roman"/>
                <w:color w:val="000000"/>
                <w:sz w:val="24"/>
                <w:szCs w:val="24"/>
                <w:lang w:eastAsia="en-GB"/>
              </w:rPr>
              <w:t>= lipids and lipid-like molecules</w:t>
            </w:r>
          </w:p>
          <w:p w14:paraId="1BAA3EA8" w14:textId="4FC3CC0A" w:rsidR="00575D34" w:rsidRPr="00C36B3D" w:rsidRDefault="00EB2591"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263CF" w14:textId="230AFE8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2BDF8E" w14:textId="77D3476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0ED26BFA" w14:textId="77777777" w:rsidTr="00A15B47">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7A6A262" w14:textId="77777777" w:rsidR="00465CCB" w:rsidRDefault="00465CCB" w:rsidP="00C36B3D">
            <w:pPr>
              <w:spacing w:after="0" w:line="240" w:lineRule="auto"/>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w:t>
            </w:r>
            <w:r w:rsidR="00C36B3D" w:rsidRPr="00C36B3D">
              <w:rPr>
                <w:rFonts w:ascii="Times New Roman" w:eastAsia="Times New Roman" w:hAnsi="Times New Roman" w:cs="Times New Roman"/>
                <w:color w:val="000000"/>
                <w:sz w:val="24"/>
                <w:szCs w:val="24"/>
                <w:lang w:eastAsia="en-GB"/>
              </w:rPr>
              <w:t>ysoPE</w:t>
            </w:r>
            <w:proofErr w:type="spellEnd"/>
            <w:r w:rsidR="00C36B3D" w:rsidRPr="00C36B3D">
              <w:rPr>
                <w:rFonts w:ascii="Times New Roman" w:eastAsia="Times New Roman" w:hAnsi="Times New Roman" w:cs="Times New Roman"/>
                <w:color w:val="000000"/>
                <w:sz w:val="24"/>
                <w:szCs w:val="24"/>
                <w:lang w:eastAsia="en-GB"/>
              </w:rPr>
              <w:t>(0:0/16:0)</w:t>
            </w:r>
            <w:r w:rsidR="00A15B4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p w14:paraId="63197341" w14:textId="77777777" w:rsidR="00575D34" w:rsidRDefault="00575D34"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7EDF8B34" w14:textId="588436E0" w:rsidR="00575D34" w:rsidRPr="00C36B3D" w:rsidRDefault="00EB2591"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EC33FD" w14:textId="58502F8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sidR="00F63AA1">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93528A" w14:textId="17642701"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sidR="00F63AA1">
              <w:rPr>
                <w:rFonts w:ascii="Times New Roman" w:eastAsia="Times New Roman" w:hAnsi="Times New Roman" w:cs="Times New Roman"/>
                <w:color w:val="000000"/>
                <w:sz w:val="24"/>
                <w:szCs w:val="24"/>
                <w:lang w:eastAsia="en-GB"/>
              </w:rPr>
              <w:t>1</w:t>
            </w:r>
          </w:p>
        </w:tc>
      </w:tr>
      <w:tr w:rsidR="0048119C" w:rsidRPr="00C36B3D" w14:paraId="5874CF28" w14:textId="77777777" w:rsidTr="00A15B47">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5CAC3"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(P-16:0/0:0)</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color w:val="000000"/>
                <w:sz w:val="24"/>
                <w:szCs w:val="24"/>
                <w:lang w:eastAsia="en-GB"/>
              </w:rPr>
              <w:t>(</w:t>
            </w:r>
            <w:r w:rsidR="00465CCB" w:rsidRPr="00C36B3D">
              <w:rPr>
                <w:rFonts w:ascii="Times New Roman" w:eastAsia="Times New Roman" w:hAnsi="Times New Roman" w:cs="Times New Roman"/>
                <w:color w:val="000000"/>
                <w:sz w:val="24"/>
                <w:szCs w:val="24"/>
                <w:lang w:eastAsia="en-GB"/>
              </w:rPr>
              <w:t>Phospho-ether lipid</w:t>
            </w:r>
            <w:r w:rsidR="00465CCB">
              <w:rPr>
                <w:rFonts w:ascii="Times New Roman" w:eastAsia="Times New Roman" w:hAnsi="Times New Roman" w:cs="Times New Roman"/>
                <w:color w:val="000000"/>
                <w:sz w:val="24"/>
                <w:szCs w:val="24"/>
                <w:lang w:eastAsia="en-GB"/>
              </w:rPr>
              <w:t>)</w:t>
            </w:r>
          </w:p>
          <w:p w14:paraId="3B1EF90E" w14:textId="77777777" w:rsidR="00EB2591" w:rsidRDefault="00EB2591" w:rsidP="00EB2591">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4FF13D3" w14:textId="7B863DFE" w:rsidR="00575D34" w:rsidRPr="00C36B3D" w:rsidRDefault="00EB2591" w:rsidP="00EB25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A85706" w14:textId="38B407EE"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D1F6510" w14:textId="2236972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48119C" w:rsidRPr="00C36B3D" w14:paraId="304C906F" w14:textId="77777777" w:rsidTr="00A15B47">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DDE7F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Ethylmalonic acid</w:t>
            </w:r>
          </w:p>
          <w:p w14:paraId="2418EC16" w14:textId="77777777" w:rsidR="0015320A" w:rsidRDefault="0015320A" w:rsidP="0015320A">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61F6E5DE" w14:textId="3233321E" w:rsidR="0015320A" w:rsidRPr="00C36B3D" w:rsidRDefault="0015320A" w:rsidP="00C36B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DD5C39" w14:textId="537C1C4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227EA18" w14:textId="3E48784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sidR="00EF6FDD">
              <w:rPr>
                <w:rFonts w:ascii="Times New Roman" w:eastAsia="Times New Roman" w:hAnsi="Times New Roman" w:cs="Times New Roman"/>
                <w:color w:val="000000"/>
                <w:sz w:val="24"/>
                <w:szCs w:val="24"/>
                <w:lang w:eastAsia="en-GB"/>
              </w:rPr>
              <w:t>40</w:t>
            </w:r>
          </w:p>
        </w:tc>
      </w:tr>
      <w:tr w:rsidR="0048119C" w:rsidRPr="00C36B3D" w14:paraId="76881A96" w14:textId="77777777" w:rsidTr="00A15B47">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47C588"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2-arachidonoylglycerol</w:t>
            </w:r>
          </w:p>
          <w:p w14:paraId="32A7CF38" w14:textId="77777777" w:rsidR="00D00E30" w:rsidRDefault="00D00E30" w:rsidP="00D00E30">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3EC837B" w14:textId="194569FD" w:rsidR="00D00E30" w:rsidRPr="00D00E30" w:rsidRDefault="00D00E30"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endocannabinoids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7CC5D3" w14:textId="40C20B5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sidR="0048119C">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4BDF5B6" w14:textId="7A0CA2C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26747CFA" w14:textId="77777777" w:rsidTr="00A15B47">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E3B515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5-dodecenoic acid</w:t>
            </w:r>
          </w:p>
          <w:p w14:paraId="5D95ADFA" w14:textId="77777777" w:rsidR="00CB1FF5" w:rsidRDefault="00CB1FF5" w:rsidP="00CB1FF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975259B" w14:textId="38941497" w:rsidR="00D00E30" w:rsidRPr="00C36B3D" w:rsidRDefault="00CB1FF5" w:rsidP="00CB1FF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Class = </w:t>
            </w:r>
            <w:r>
              <w:rPr>
                <w:rFonts w:ascii="Times New Roman" w:eastAsia="Times New Roman" w:hAnsi="Times New Roman" w:cs="Times New Roman"/>
                <w:sz w:val="24"/>
                <w:szCs w:val="24"/>
                <w:lang w:eastAsia="en-GB"/>
              </w:rPr>
              <w:t>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308706" w14:textId="076031B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B8B13E" w14:textId="6ECF6D3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sidR="00807A16">
              <w:rPr>
                <w:rFonts w:ascii="Times New Roman" w:eastAsia="Times New Roman" w:hAnsi="Times New Roman" w:cs="Times New Roman"/>
                <w:color w:val="000000"/>
                <w:sz w:val="24"/>
                <w:szCs w:val="24"/>
                <w:lang w:eastAsia="en-GB"/>
              </w:rPr>
              <w:t>2</w:t>
            </w:r>
          </w:p>
        </w:tc>
      </w:tr>
      <w:tr w:rsidR="0048119C" w:rsidRPr="00C36B3D" w14:paraId="20FB8829" w14:textId="77777777" w:rsidTr="00A15B47">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0AD24DB" w14:textId="77777777" w:rsidR="00EC0EA9" w:rsidRDefault="00C36B3D" w:rsidP="00C36B3D">
            <w:pPr>
              <w:spacing w:after="0" w:line="240" w:lineRule="auto"/>
              <w:rPr>
                <w:rFonts w:ascii="Times New Roman" w:eastAsia="Times New Roman" w:hAnsi="Times New Roman" w:cs="Times New Roman"/>
                <w:sz w:val="24"/>
                <w:szCs w:val="24"/>
                <w:shd w:val="clear" w:color="auto" w:fill="D9E2F3" w:themeFill="accent1" w:themeFillTint="33"/>
                <w:lang w:eastAsia="en-GB"/>
              </w:rPr>
            </w:pPr>
            <w:r w:rsidRPr="00C36B3D">
              <w:rPr>
                <w:rFonts w:ascii="Times New Roman" w:eastAsia="Times New Roman" w:hAnsi="Times New Roman" w:cs="Times New Roman"/>
                <w:color w:val="000000"/>
                <w:sz w:val="24"/>
                <w:szCs w:val="24"/>
                <w:lang w:eastAsia="en-GB"/>
              </w:rPr>
              <w:t>MG(0:0/14:1(9Z)/0:0)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357550" w:rsidRPr="00357550">
              <w:rPr>
                <w:rFonts w:ascii="Times New Roman" w:eastAsia="Times New Roman" w:hAnsi="Times New Roman" w:cs="Times New Roman"/>
                <w:sz w:val="24"/>
                <w:szCs w:val="24"/>
                <w:shd w:val="clear" w:color="auto" w:fill="D9E2F3" w:themeFill="accent1" w:themeFillTint="33"/>
                <w:lang w:eastAsia="en-GB"/>
              </w:rPr>
              <w:t>M</w:t>
            </w:r>
            <w:r w:rsidR="00357550" w:rsidRPr="00357550">
              <w:rPr>
                <w:rFonts w:ascii="Times New Roman" w:hAnsi="Times New Roman" w:cs="Times New Roman"/>
                <w:sz w:val="24"/>
                <w:szCs w:val="24"/>
                <w:shd w:val="clear" w:color="auto" w:fill="D9E2F3" w:themeFill="accent1" w:themeFillTint="33"/>
              </w:rPr>
              <w:t>onoacylglycerol</w:t>
            </w:r>
            <w:r w:rsidR="00EC0EA9" w:rsidRPr="00357550">
              <w:rPr>
                <w:rFonts w:ascii="Times New Roman" w:eastAsia="Times New Roman" w:hAnsi="Times New Roman" w:cs="Times New Roman"/>
                <w:sz w:val="24"/>
                <w:szCs w:val="24"/>
                <w:shd w:val="clear" w:color="auto" w:fill="D9E2F3" w:themeFill="accent1" w:themeFillTint="33"/>
                <w:lang w:eastAsia="en-GB"/>
              </w:rPr>
              <w:t>)</w:t>
            </w:r>
          </w:p>
          <w:p w14:paraId="0D6B84E2"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66C7DA1" w14:textId="6199A5E1"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Class = </w:t>
            </w:r>
            <w:proofErr w:type="spellStart"/>
            <w:r>
              <w:rPr>
                <w:rFonts w:ascii="Times New Roman" w:eastAsia="Times New Roman" w:hAnsi="Times New Roman" w:cs="Times New Roman"/>
                <w:sz w:val="24"/>
                <w:szCs w:val="24"/>
                <w:lang w:eastAsia="en-GB"/>
              </w:rPr>
              <w:t>glycerolipids</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1C4D38" w14:textId="6A56DC0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7CB6558" w14:textId="4050B60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48119C" w:rsidRPr="00C36B3D" w14:paraId="6E3C5E53" w14:textId="77777777" w:rsidTr="00A15B47">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47E3F" w14:textId="77777777" w:rsidR="00EC0EA9" w:rsidRDefault="00C36B3D" w:rsidP="00C36B3D">
            <w:pPr>
              <w:spacing w:after="0" w:line="240" w:lineRule="auto"/>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(0:0/20:3(11Z,14Z,17Z))</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proofErr w:type="spellStart"/>
            <w:r w:rsidR="00EC0EA9" w:rsidRPr="00C36B3D">
              <w:rPr>
                <w:rFonts w:ascii="Times New Roman" w:eastAsia="Times New Roman" w:hAnsi="Times New Roman" w:cs="Times New Roman"/>
                <w:color w:val="000000"/>
                <w:sz w:val="24"/>
                <w:szCs w:val="24"/>
                <w:lang w:eastAsia="en-GB"/>
              </w:rPr>
              <w:t>Lysophospholipid</w:t>
            </w:r>
            <w:proofErr w:type="spellEnd"/>
            <w:r w:rsidR="00EC0EA9">
              <w:rPr>
                <w:rFonts w:ascii="Times New Roman" w:eastAsia="Times New Roman" w:hAnsi="Times New Roman" w:cs="Times New Roman"/>
                <w:sz w:val="24"/>
                <w:szCs w:val="24"/>
                <w:lang w:eastAsia="en-GB"/>
              </w:rPr>
              <w:t>)</w:t>
            </w:r>
          </w:p>
          <w:p w14:paraId="0C5BFEE5"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Super class = lipids and lipid-like molecules</w:t>
            </w:r>
          </w:p>
          <w:p w14:paraId="1C22D0A7" w14:textId="404E6006"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EAB451F" w14:textId="3AC1762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-0.59</w:t>
            </w:r>
            <w:r w:rsidR="0048119C">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87A7C8" w14:textId="107877C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sidR="00807A16">
              <w:rPr>
                <w:rFonts w:ascii="Times New Roman" w:eastAsia="Times New Roman" w:hAnsi="Times New Roman" w:cs="Times New Roman"/>
                <w:color w:val="000000"/>
                <w:sz w:val="24"/>
                <w:szCs w:val="24"/>
                <w:lang w:eastAsia="en-GB"/>
              </w:rPr>
              <w:t>8</w:t>
            </w:r>
          </w:p>
        </w:tc>
      </w:tr>
      <w:tr w:rsidR="0048119C" w:rsidRPr="00C36B3D" w14:paraId="64C3BBE9" w14:textId="77777777" w:rsidTr="00A15B47">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1664EF9"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proofErr w:type="spellStart"/>
            <w:r w:rsidR="00EC0EA9" w:rsidRPr="00C36B3D">
              <w:rPr>
                <w:rFonts w:ascii="Times New Roman" w:eastAsia="Times New Roman" w:hAnsi="Times New Roman" w:cs="Times New Roman"/>
                <w:color w:val="000000"/>
                <w:sz w:val="24"/>
                <w:szCs w:val="24"/>
                <w:lang w:eastAsia="en-GB"/>
              </w:rPr>
              <w:t>Lysophospholipid</w:t>
            </w:r>
            <w:proofErr w:type="spellEnd"/>
            <w:r w:rsidR="00EC0EA9">
              <w:rPr>
                <w:rFonts w:ascii="Times New Roman" w:eastAsia="Times New Roman" w:hAnsi="Times New Roman" w:cs="Times New Roman"/>
                <w:color w:val="000000"/>
                <w:sz w:val="24"/>
                <w:szCs w:val="24"/>
                <w:lang w:eastAsia="en-GB"/>
              </w:rPr>
              <w:t>)</w:t>
            </w:r>
          </w:p>
          <w:p w14:paraId="7CF092BA"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7175279" w14:textId="3439D58B"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4C3B6CF" w14:textId="0E9BEF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sidR="0048119C">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3490EA6" w14:textId="1F3CEED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75CA4284" w14:textId="77777777" w:rsidTr="00A15B47">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3D563C3" w14:textId="3A529432"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Glu</w:t>
            </w:r>
            <w:r w:rsidR="00103329">
              <w:rPr>
                <w:rFonts w:ascii="Times New Roman" w:eastAsia="Times New Roman" w:hAnsi="Times New Roman" w:cs="Times New Roman"/>
                <w:color w:val="000000"/>
                <w:sz w:val="24"/>
                <w:szCs w:val="24"/>
                <w:lang w:eastAsia="en-GB"/>
              </w:rPr>
              <w:t>t</w:t>
            </w:r>
            <w:r w:rsidRPr="00C36B3D">
              <w:rPr>
                <w:rFonts w:ascii="Times New Roman" w:eastAsia="Times New Roman" w:hAnsi="Times New Roman" w:cs="Times New Roman"/>
                <w:color w:val="000000"/>
                <w:sz w:val="24"/>
                <w:szCs w:val="24"/>
                <w:lang w:eastAsia="en-GB"/>
              </w:rPr>
              <w:t>aric acid</w:t>
            </w:r>
          </w:p>
          <w:p w14:paraId="72B009BB" w14:textId="4AD16C58"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organic oxygen compound</w:t>
            </w:r>
          </w:p>
          <w:p w14:paraId="45C765BF" w14:textId="77777777"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organooxygen compound</w:t>
            </w:r>
          </w:p>
          <w:p w14:paraId="3A959C72" w14:textId="65C6811D" w:rsidR="00217B0B" w:rsidRPr="00C36B3D" w:rsidRDefault="00217B0B" w:rsidP="00217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Sub class = carbohydrate and carbohydrate conjugates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89F9D94" w14:textId="6BA1C62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E6CFA47" w14:textId="702F35C5"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6B303B9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8DC4BD6"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Fatty acid ester</w:t>
            </w:r>
            <w:r w:rsidR="00EC0EA9">
              <w:rPr>
                <w:rFonts w:ascii="Times New Roman" w:eastAsia="Times New Roman" w:hAnsi="Times New Roman" w:cs="Times New Roman"/>
                <w:color w:val="000000"/>
                <w:sz w:val="24"/>
                <w:szCs w:val="24"/>
                <w:lang w:eastAsia="en-GB"/>
              </w:rPr>
              <w:t>)</w:t>
            </w:r>
          </w:p>
          <w:p w14:paraId="441C7B25" w14:textId="77777777" w:rsidR="00BF6494"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AB5663A" w14:textId="4E27455F" w:rsidR="00BF6494" w:rsidRPr="00C36B3D"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C1F9025" w14:textId="2AD8C6D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sidR="0048119C">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1E9A373" w14:textId="350A49F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48119C" w:rsidRPr="00C36B3D" w14:paraId="7B1B57F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D78BB"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proofErr w:type="spellStart"/>
            <w:r w:rsidR="00EC0EA9" w:rsidRPr="00C36B3D">
              <w:rPr>
                <w:rFonts w:ascii="Times New Roman" w:eastAsia="Times New Roman" w:hAnsi="Times New Roman" w:cs="Times New Roman"/>
                <w:color w:val="000000"/>
                <w:sz w:val="24"/>
                <w:szCs w:val="24"/>
                <w:lang w:eastAsia="en-GB"/>
              </w:rPr>
              <w:t>Lysophospholipid</w:t>
            </w:r>
            <w:proofErr w:type="spellEnd"/>
            <w:r w:rsidR="00EC0EA9">
              <w:rPr>
                <w:rFonts w:ascii="Times New Roman" w:eastAsia="Times New Roman" w:hAnsi="Times New Roman" w:cs="Times New Roman"/>
                <w:color w:val="000000"/>
                <w:sz w:val="24"/>
                <w:szCs w:val="24"/>
                <w:lang w:eastAsia="en-GB"/>
              </w:rPr>
              <w:t>)</w:t>
            </w:r>
          </w:p>
          <w:p w14:paraId="03ED4F9D"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B8BEC87" w14:textId="4213FDEC" w:rsidR="00255EDB" w:rsidRPr="00C36B3D" w:rsidRDefault="00255EDB" w:rsidP="00255ED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1FDDED1" w14:textId="1D309E32"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sidR="0048119C">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9E7B9" w14:textId="582397D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630B25BA" w14:textId="77777777" w:rsidR="00C36B3D" w:rsidRPr="00C36B3D" w:rsidRDefault="00C36B3D" w:rsidP="00C36B3D">
      <w:pPr>
        <w:spacing w:after="240" w:line="240" w:lineRule="auto"/>
        <w:rPr>
          <w:rFonts w:ascii="Times New Roman" w:eastAsia="Times New Roman" w:hAnsi="Times New Roman" w:cs="Times New Roman"/>
          <w:sz w:val="24"/>
          <w:szCs w:val="24"/>
          <w:lang w:eastAsia="en-GB"/>
        </w:rPr>
      </w:pPr>
    </w:p>
    <w:p w14:paraId="3DB33FFD" w14:textId="7BB3B81A"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w:t>
      </w:r>
      <w:r w:rsidR="00496E2D">
        <w:rPr>
          <w:rFonts w:ascii="Times New Roman" w:eastAsia="Times New Roman" w:hAnsi="Times New Roman" w:cs="Times New Roman"/>
          <w:i/>
          <w:iCs/>
          <w:color w:val="auto"/>
          <w:u w:val="single"/>
          <w:lang w:eastAsia="en-GB"/>
        </w:rPr>
        <w:t>ing</w:t>
      </w:r>
      <w:r w:rsidRPr="0082561A">
        <w:rPr>
          <w:rFonts w:ascii="Times New Roman" w:eastAsia="Times New Roman" w:hAnsi="Times New Roman" w:cs="Times New Roman"/>
          <w:i/>
          <w:iCs/>
          <w:color w:val="auto"/>
          <w:u w:val="single"/>
          <w:lang w:eastAsia="en-GB"/>
        </w:rPr>
        <w:t xml:space="preserve"> these metabolomic and proteomic changes </w:t>
      </w:r>
    </w:p>
    <w:p w14:paraId="20AAAA93"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w:t>
      </w:r>
    </w:p>
    <w:p w14:paraId="1A34520D" w14:textId="70C8FB84"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w:t>
      </w:r>
      <w:r w:rsidR="0034418D">
        <w:rPr>
          <w:rFonts w:ascii="Times New Roman" w:eastAsia="Times New Roman" w:hAnsi="Times New Roman" w:cs="Times New Roman"/>
          <w:color w:val="000000"/>
          <w:sz w:val="24"/>
          <w:szCs w:val="24"/>
          <w:lang w:eastAsia="en-GB"/>
        </w:rPr>
        <w:t xml:space="preserve"> (p &lt; 0.05)</w:t>
      </w:r>
      <w:r w:rsidRPr="00C36B3D">
        <w:rPr>
          <w:rFonts w:ascii="Times New Roman" w:eastAsia="Times New Roman" w:hAnsi="Times New Roman" w:cs="Times New Roman"/>
          <w:color w:val="000000"/>
          <w:sz w:val="24"/>
          <w:szCs w:val="24"/>
          <w:lang w:eastAsia="en-GB"/>
        </w:rPr>
        <w:t>. The majority of the significantly altered pathways involved metabolites that met the expression criteria but none contained both proteins and metabolites with a p &lt; 0.05 (Table 2).</w:t>
      </w:r>
    </w:p>
    <w:p w14:paraId="7B095DBD" w14:textId="27583EAE" w:rsidR="00975DD2" w:rsidRPr="00AA13C1"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w:t>
      </w:r>
      <w:r w:rsidRPr="00AA13C1">
        <w:rPr>
          <w:rFonts w:ascii="Times New Roman" w:eastAsia="Times New Roman" w:hAnsi="Times New Roman" w:cs="Times New Roman"/>
          <w:i/>
          <w:iCs/>
          <w:color w:val="000000"/>
          <w:sz w:val="24"/>
          <w:szCs w:val="24"/>
          <w:lang w:eastAsia="en-GB"/>
        </w:rPr>
        <w:t>indicate the compound being more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xml:space="preserve"> or less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in comparison to the insulin sensitive condition. </w:t>
      </w:r>
    </w:p>
    <w:tbl>
      <w:tblPr>
        <w:tblW w:w="9853" w:type="dxa"/>
        <w:tblInd w:w="-427" w:type="dxa"/>
        <w:tblCellMar>
          <w:top w:w="15" w:type="dxa"/>
          <w:left w:w="15" w:type="dxa"/>
          <w:bottom w:w="15" w:type="dxa"/>
          <w:right w:w="15" w:type="dxa"/>
        </w:tblCellMar>
        <w:tblLook w:val="04A0" w:firstRow="1" w:lastRow="0" w:firstColumn="1" w:lastColumn="0" w:noHBand="0" w:noVBand="1"/>
      </w:tblPr>
      <w:tblGrid>
        <w:gridCol w:w="5946"/>
        <w:gridCol w:w="1047"/>
        <w:gridCol w:w="2860"/>
      </w:tblGrid>
      <w:tr w:rsidR="00C36B3D" w:rsidRPr="00C36B3D" w14:paraId="45876E2E" w14:textId="77777777" w:rsidTr="00A15B47">
        <w:trPr>
          <w:trHeight w:val="54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994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A8FB"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98F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C36B3D" w:rsidRPr="00C36B3D" w14:paraId="78C71A6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AB49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36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D28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4494D9B1"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B2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Heroin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53AB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B16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w:t>
            </w:r>
            <w:proofErr w:type="spellStart"/>
            <w:r w:rsidRPr="00C36B3D">
              <w:rPr>
                <w:rFonts w:ascii="Times New Roman" w:eastAsia="Times New Roman" w:hAnsi="Times New Roman" w:cs="Times New Roman"/>
                <w:color w:val="000000"/>
                <w:sz w:val="24"/>
                <w:szCs w:val="24"/>
                <w:lang w:eastAsia="en-GB"/>
              </w:rPr>
              <w:t>ChE</w:t>
            </w:r>
            <w:proofErr w:type="spellEnd"/>
          </w:p>
        </w:tc>
      </w:tr>
      <w:tr w:rsidR="00C36B3D" w:rsidRPr="00C36B3D" w14:paraId="4CCCB0A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3F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IL-1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78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B1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C36B3D" w:rsidRPr="00C36B3D" w14:paraId="4FCED5FA"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BF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DFB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CD9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C36B3D" w:rsidRPr="00C36B3D" w14:paraId="55318F6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BE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7B6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32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77DC3364" w14:textId="77777777" w:rsidTr="00112560">
        <w:trPr>
          <w:trHeight w:val="58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923E" w14:textId="5AFB2E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w:t>
            </w:r>
            <w:r w:rsidR="00B9287F">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(including remyelination), leading to Myelin Components for CNS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471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62E54" w14:textId="77147AB2" w:rsidR="00112560" w:rsidRPr="00C36B3D" w:rsidRDefault="00112560"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C36B3D" w:rsidRPr="00C36B3D" w14:paraId="62B1C4F8" w14:textId="77777777" w:rsidTr="00A15B47">
        <w:trPr>
          <w:trHeight w:val="644"/>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C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Phosphodiesterases in neuronal function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D24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96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0B09E3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C36B3D" w:rsidRPr="00C36B3D" w14:paraId="77F111D4"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520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F0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DC7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C36B3D" w:rsidRPr="00C36B3D" w14:paraId="6D85E016"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E6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34C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C44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C36B3D" w:rsidRPr="00C36B3D" w14:paraId="7448EE83"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955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13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413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shd w:val="clear" w:color="auto" w:fill="FFFFFF"/>
                <w:lang w:eastAsia="en-GB"/>
              </w:rPr>
              <w:t>Sphinganine</w:t>
            </w:r>
            <w:proofErr w:type="spellEnd"/>
          </w:p>
        </w:tc>
      </w:tr>
      <w:tr w:rsidR="00C36B3D" w:rsidRPr="00C36B3D" w14:paraId="73783645"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0A6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0F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0FD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C36B3D" w:rsidRPr="00C36B3D" w14:paraId="5D8D74F6"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E8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C00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DCBB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C36B3D" w:rsidRPr="00C36B3D" w14:paraId="54FF287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EB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Vitamin D-sensitive calcium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in depression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955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345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546BCBC2"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84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936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62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65C89420" w14:textId="77777777" w:rsidTr="00112560">
        <w:trPr>
          <w:trHeight w:val="505"/>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BA14"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5AA0"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A68590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p>
          <w:p w14:paraId="0C8858F0" w14:textId="542CBEF7" w:rsidR="00A15B47" w:rsidRPr="00C36B3D" w:rsidRDefault="00112560"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A15B47" w:rsidRPr="00C36B3D" w14:paraId="6A856DD4" w14:textId="77777777" w:rsidTr="00A15B47">
        <w:trPr>
          <w:trHeight w:val="58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90A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E0B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430B9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CB44344" w14:textId="19213491"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A15B47" w:rsidRPr="00C36B3D" w14:paraId="2C9D6F78" w14:textId="77777777" w:rsidTr="00A15B47">
        <w:trPr>
          <w:trHeight w:val="486"/>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3358"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984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3E9A"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5E8B99F0" w14:textId="407485EB"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0848F200" w14:textId="77777777" w:rsidTr="00A15B47">
        <w:trPr>
          <w:trHeight w:val="521"/>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7BB3"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426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14:paraId="298CD1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A45F15B" w14:textId="5B4B6273" w:rsidR="00A15B47" w:rsidRPr="00C36B3D" w:rsidRDefault="00C26CAF"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A15B47" w:rsidRPr="00C36B3D">
              <w:rPr>
                <w:rFonts w:ascii="Times New Roman" w:eastAsia="Times New Roman" w:hAnsi="Times New Roman" w:cs="Times New Roman"/>
                <w:color w:val="000000"/>
                <w:sz w:val="24"/>
                <w:szCs w:val="24"/>
                <w:lang w:eastAsia="en-GB"/>
              </w:rPr>
              <w:t>5-Oxoproline</w:t>
            </w:r>
          </w:p>
        </w:tc>
      </w:tr>
    </w:tbl>
    <w:p w14:paraId="71B27B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673B0ED7" w14:textId="77777777" w:rsidR="00C36B3D" w:rsidRPr="00C36B3D" w:rsidRDefault="00C36B3D" w:rsidP="00975DD2">
      <w:pPr>
        <w:spacing w:after="0" w:line="360" w:lineRule="auto"/>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w:t>
      </w:r>
      <w:r w:rsidRPr="00C36B3D">
        <w:rPr>
          <w:rFonts w:ascii="Times New Roman" w:eastAsia="Times New Roman" w:hAnsi="Times New Roman" w:cs="Times New Roman"/>
          <w:color w:val="000000"/>
          <w:sz w:val="24"/>
          <w:szCs w:val="24"/>
          <w:lang w:eastAsia="en-GB"/>
        </w:rPr>
        <w:lastRenderedPageBreak/>
        <w:t>the glutathione metabolism pathway as well as pathways associated with sphingolipids were present in the results of both programmes (Table 3).</w:t>
      </w:r>
    </w:p>
    <w:p w14:paraId="5FB52B8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44543A61" w14:textId="77777777" w:rsidR="00C36B3D" w:rsidRPr="00C36B3D" w:rsidRDefault="00C36B3D" w:rsidP="00975DD2">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3: List of significantly altered pathways ( p &lt; 0.05) from the combined pathway analysis using </w:t>
      </w:r>
      <w:proofErr w:type="spellStart"/>
      <w:r w:rsidRPr="00C36B3D">
        <w:rPr>
          <w:rFonts w:ascii="Times New Roman" w:eastAsia="Times New Roman" w:hAnsi="Times New Roman" w:cs="Times New Roman"/>
          <w:i/>
          <w:iCs/>
          <w:color w:val="000000"/>
          <w:sz w:val="24"/>
          <w:szCs w:val="24"/>
          <w:lang w:eastAsia="en-GB"/>
        </w:rPr>
        <w:t>MetaboAnalyst</w:t>
      </w:r>
      <w:proofErr w:type="spellEnd"/>
      <w:r w:rsidRPr="00C36B3D">
        <w:rPr>
          <w:rFonts w:ascii="Times New Roman" w:eastAsia="Times New Roman" w:hAnsi="Times New Roman" w:cs="Times New Roman"/>
          <w:i/>
          <w:iCs/>
          <w:color w:val="000000"/>
          <w:sz w:val="24"/>
          <w:szCs w:val="24"/>
          <w:lang w:eastAsia="en-GB"/>
        </w:rPr>
        <w: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975DD2" w:rsidRPr="00C36B3D" w14:paraId="2D10338E" w14:textId="77777777" w:rsidTr="00975DD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6EA2"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1D10"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AAFC"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975DD2" w:rsidRPr="00C36B3D" w14:paraId="0FF0AE8F" w14:textId="77777777" w:rsidTr="00975DD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9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8E9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29EA" w14:textId="2FCE0000"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3136E4">
              <w:rPr>
                <w:rFonts w:ascii="Times New Roman" w:eastAsia="Times New Roman" w:hAnsi="Times New Roman" w:cs="Times New Roman"/>
                <w:color w:val="000000"/>
                <w:sz w:val="24"/>
                <w:szCs w:val="24"/>
                <w:shd w:val="clear" w:color="auto" w:fill="FFFFFF"/>
                <w:lang w:eastAsia="en-GB"/>
              </w:rPr>
              <w:t>isoform</w:t>
            </w:r>
            <w:r w:rsidRPr="00C36B3D">
              <w:rPr>
                <w:rFonts w:ascii="Times New Roman" w:eastAsia="Times New Roman" w:hAnsi="Times New Roman" w:cs="Times New Roman"/>
                <w:color w:val="000000"/>
                <w:sz w:val="24"/>
                <w:szCs w:val="24"/>
                <w:shd w:val="clear" w:color="auto" w:fill="FFFFFF"/>
                <w:lang w:eastAsia="en-GB"/>
              </w:rPr>
              <w:t xml:space="preserve"> 1)</w:t>
            </w:r>
          </w:p>
          <w:p w14:paraId="4166DCA9" w14:textId="399A9DC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3136E4">
              <w:rPr>
                <w:rFonts w:ascii="Times New Roman" w:eastAsia="Times New Roman" w:hAnsi="Times New Roman" w:cs="Times New Roman"/>
                <w:color w:val="000000"/>
                <w:sz w:val="24"/>
                <w:szCs w:val="24"/>
                <w:shd w:val="clear" w:color="auto" w:fill="FFFFFF"/>
                <w:lang w:eastAsia="en-GB"/>
              </w:rPr>
              <w:t xml:space="preserve">isoform </w:t>
            </w:r>
            <w:r w:rsidRPr="00C36B3D">
              <w:rPr>
                <w:rFonts w:ascii="Times New Roman" w:eastAsia="Times New Roman" w:hAnsi="Times New Roman" w:cs="Times New Roman"/>
                <w:color w:val="000000"/>
                <w:sz w:val="24"/>
                <w:szCs w:val="24"/>
                <w:shd w:val="clear" w:color="auto" w:fill="FFFFFF"/>
                <w:lang w:eastAsia="en-GB"/>
              </w:rPr>
              <w:t>2)</w:t>
            </w:r>
          </w:p>
          <w:p w14:paraId="222C136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975DD2" w:rsidRPr="00C36B3D" w14:paraId="427BB30F" w14:textId="77777777" w:rsidTr="00975DD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F6565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FF429F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24FA6D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656FED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0CA0DA93"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13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3EE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F9E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2AA879F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1C5BE65A"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37244127" w14:textId="77777777" w:rsidTr="00975DD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1EDDEA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6D831DF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A220F4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7B21D8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3E9EA3E1"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3EF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AD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8AD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Sphinganine</w:t>
            </w:r>
            <w:proofErr w:type="spellEnd"/>
          </w:p>
          <w:p w14:paraId="41374B3F" w14:textId="053953F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sidR="00975DD2">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014E94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20262071" w14:textId="77777777" w:rsidTr="00975DD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701BE6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48F1C4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E0BD82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770743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43DE8827"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621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304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97E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5082C579"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17ADE9AB"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07C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0FD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EF0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8372C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08C0C90F"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FE9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CCE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C9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57EAAEE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6143FFF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6586FA01" w14:textId="77777777" w:rsidTr="00975DD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6EDFBB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2DFAA2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99047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F0F35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bl>
    <w:p w14:paraId="0631DBA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A9719EE" w14:textId="086E04E8" w:rsidR="00C36B3D" w:rsidRPr="00C36B3D" w:rsidRDefault="00C36B3D" w:rsidP="00975DD2">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w:t>
      </w:r>
      <w:r w:rsidR="00B42CA8">
        <w:rPr>
          <w:rFonts w:ascii="Times New Roman" w:eastAsia="Times New Roman" w:hAnsi="Times New Roman" w:cs="Times New Roman"/>
          <w:color w:val="000000"/>
          <w:sz w:val="24"/>
          <w:szCs w:val="24"/>
          <w:lang w:eastAsia="en-GB"/>
        </w:rPr>
        <w:t>in</w:t>
      </w:r>
      <w:r w:rsidRPr="00C36B3D">
        <w:rPr>
          <w:rFonts w:ascii="Times New Roman" w:eastAsia="Times New Roman" w:hAnsi="Times New Roman" w:cs="Times New Roman"/>
          <w:color w:val="000000"/>
          <w:sz w:val="24"/>
          <w:szCs w:val="24"/>
          <w:lang w:eastAsia="en-GB"/>
        </w:rPr>
        <w:t xml:space="preserve">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31CA702A" w14:textId="77777777" w:rsidR="00C36B3D" w:rsidRPr="0082561A" w:rsidRDefault="00C36B3D" w:rsidP="00975DD2">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3E3DD7A5" w14:textId="444C5472" w:rsidR="00C36B3D" w:rsidRPr="00C36B3D" w:rsidRDefault="00271FD2" w:rsidP="00975D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w:t>
      </w:r>
      <w:r w:rsidR="00C36B3D" w:rsidRPr="00C36B3D">
        <w:rPr>
          <w:rFonts w:ascii="Times New Roman" w:eastAsia="Times New Roman" w:hAnsi="Times New Roman" w:cs="Times New Roman"/>
          <w:color w:val="000000"/>
          <w:sz w:val="24"/>
          <w:szCs w:val="24"/>
          <w:lang w:eastAsia="en-GB"/>
        </w:rPr>
        <w:t xml:space="preserve"> which features </w:t>
      </w:r>
      <w:r w:rsidR="007811A8">
        <w:rPr>
          <w:rFonts w:ascii="Times New Roman" w:eastAsia="Times New Roman" w:hAnsi="Times New Roman" w:cs="Times New Roman"/>
          <w:color w:val="000000"/>
          <w:sz w:val="24"/>
          <w:szCs w:val="24"/>
          <w:lang w:eastAsia="en-GB"/>
        </w:rPr>
        <w:t xml:space="preserve">best </w:t>
      </w:r>
      <w:r w:rsidR="00C36B3D" w:rsidRPr="00C36B3D">
        <w:rPr>
          <w:rFonts w:ascii="Times New Roman" w:eastAsia="Times New Roman" w:hAnsi="Times New Roman" w:cs="Times New Roman"/>
          <w:color w:val="000000"/>
          <w:sz w:val="24"/>
          <w:szCs w:val="24"/>
          <w:lang w:eastAsia="en-GB"/>
        </w:rPr>
        <w:t xml:space="preserve">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w:t>
      </w:r>
      <w:r w:rsidR="00C36B3D" w:rsidRPr="00C36B3D">
        <w:rPr>
          <w:rFonts w:ascii="Times New Roman" w:eastAsia="Times New Roman" w:hAnsi="Times New Roman" w:cs="Times New Roman"/>
          <w:color w:val="000000"/>
          <w:sz w:val="24"/>
          <w:szCs w:val="24"/>
          <w:lang w:eastAsia="en-GB"/>
        </w:rPr>
        <w:lastRenderedPageBreak/>
        <w:t>as well as 2-AG were also shown to have significantly different abundances between the 2 groups by the DA</w:t>
      </w:r>
      <w:r w:rsidR="006E093A">
        <w:rPr>
          <w:rFonts w:ascii="Times New Roman" w:eastAsia="Times New Roman" w:hAnsi="Times New Roman" w:cs="Times New Roman"/>
          <w:color w:val="000000"/>
          <w:sz w:val="24"/>
          <w:szCs w:val="24"/>
          <w:lang w:eastAsia="en-GB"/>
        </w:rPr>
        <w:t xml:space="preserve"> (p &lt; 0.05)</w:t>
      </w:r>
      <w:r w:rsidR="00C36B3D" w:rsidRPr="00C36B3D">
        <w:rPr>
          <w:rFonts w:ascii="Times New Roman" w:eastAsia="Times New Roman" w:hAnsi="Times New Roman" w:cs="Times New Roman"/>
          <w:color w:val="000000"/>
          <w:sz w:val="24"/>
          <w:szCs w:val="24"/>
          <w:lang w:eastAsia="en-GB"/>
        </w:rPr>
        <w:t>. </w:t>
      </w:r>
    </w:p>
    <w:p w14:paraId="7AB562C8" w14:textId="5D5A6C4F"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w:t>
      </w:r>
      <w:r w:rsidR="00C5020D" w:rsidRPr="00C36B3D">
        <w:rPr>
          <w:rFonts w:ascii="Times New Roman" w:eastAsia="Times New Roman" w:hAnsi="Times New Roman" w:cs="Times New Roman"/>
          <w:color w:val="000000"/>
          <w:sz w:val="24"/>
          <w:szCs w:val="24"/>
          <w:lang w:eastAsia="en-GB"/>
        </w:rPr>
        <w:t xml:space="preserve">This coincides with the </w:t>
      </w:r>
      <w:r w:rsidR="00C5020D">
        <w:rPr>
          <w:rFonts w:ascii="Times New Roman" w:eastAsia="Times New Roman" w:hAnsi="Times New Roman" w:cs="Times New Roman"/>
          <w:color w:val="000000"/>
          <w:sz w:val="24"/>
          <w:szCs w:val="24"/>
          <w:lang w:eastAsia="en-GB"/>
        </w:rPr>
        <w:t xml:space="preserve">results of the PERMANOVA which showed that the </w:t>
      </w:r>
      <w:r w:rsidR="00C5020D" w:rsidRPr="00C36B3D">
        <w:rPr>
          <w:rFonts w:ascii="Times New Roman" w:eastAsia="Times New Roman" w:hAnsi="Times New Roman" w:cs="Times New Roman"/>
          <w:color w:val="000000"/>
          <w:sz w:val="24"/>
          <w:szCs w:val="24"/>
          <w:lang w:eastAsia="en-GB"/>
        </w:rPr>
        <w:t>majority of the taxa contributing most to the</w:t>
      </w:r>
      <w:r w:rsidR="009A632A">
        <w:rPr>
          <w:rFonts w:ascii="Times New Roman" w:eastAsia="Times New Roman" w:hAnsi="Times New Roman" w:cs="Times New Roman"/>
          <w:color w:val="000000"/>
          <w:sz w:val="24"/>
          <w:szCs w:val="24"/>
          <w:lang w:eastAsia="en-GB"/>
        </w:rPr>
        <w:t xml:space="preserve"> </w:t>
      </w:r>
      <w:r w:rsidR="00C5020D" w:rsidRPr="00C36B3D">
        <w:rPr>
          <w:rFonts w:ascii="Times New Roman" w:eastAsia="Times New Roman" w:hAnsi="Times New Roman" w:cs="Times New Roman"/>
          <w:color w:val="000000"/>
          <w:sz w:val="24"/>
          <w:szCs w:val="24"/>
          <w:lang w:eastAsia="en-GB"/>
        </w:rPr>
        <w:t xml:space="preserve">separation of the IR and IS </w:t>
      </w:r>
      <w:r w:rsidR="009A632A" w:rsidRPr="00C36B3D">
        <w:rPr>
          <w:rFonts w:ascii="Times New Roman" w:eastAsia="Times New Roman" w:hAnsi="Times New Roman" w:cs="Times New Roman"/>
          <w:color w:val="000000"/>
          <w:sz w:val="24"/>
          <w:szCs w:val="24"/>
          <w:lang w:eastAsia="en-GB"/>
        </w:rPr>
        <w:t>metagenom</w:t>
      </w:r>
      <w:r w:rsidR="009A632A">
        <w:rPr>
          <w:rFonts w:ascii="Times New Roman" w:eastAsia="Times New Roman" w:hAnsi="Times New Roman" w:cs="Times New Roman"/>
          <w:color w:val="000000"/>
          <w:sz w:val="24"/>
          <w:szCs w:val="24"/>
          <w:lang w:eastAsia="en-GB"/>
        </w:rPr>
        <w:t xml:space="preserve">es </w:t>
      </w:r>
      <w:r w:rsidR="00C5020D">
        <w:rPr>
          <w:rFonts w:ascii="Times New Roman" w:eastAsia="Times New Roman" w:hAnsi="Times New Roman" w:cs="Times New Roman"/>
          <w:color w:val="000000"/>
          <w:sz w:val="24"/>
          <w:szCs w:val="24"/>
          <w:lang w:eastAsia="en-GB"/>
        </w:rPr>
        <w:t>were Firmicutes</w:t>
      </w:r>
      <w:r w:rsidRPr="00C36B3D">
        <w:rPr>
          <w:rFonts w:ascii="Times New Roman" w:eastAsia="Times New Roman" w:hAnsi="Times New Roman" w:cs="Times New Roman"/>
          <w:color w:val="000000"/>
          <w:sz w:val="24"/>
          <w:szCs w:val="24"/>
          <w:lang w:eastAsia="en-GB"/>
        </w:rPr>
        <w:t xml:space="preserve"> (Figure 5). 6 of the 13 Firmicutes were </w:t>
      </w:r>
      <w:proofErr w:type="spellStart"/>
      <w:r w:rsidRPr="00C36B3D">
        <w:rPr>
          <w:rFonts w:ascii="Times New Roman" w:eastAsia="Times New Roman" w:hAnsi="Times New Roman" w:cs="Times New Roman"/>
          <w:color w:val="000000"/>
          <w:sz w:val="24"/>
          <w:szCs w:val="24"/>
          <w:lang w:eastAsia="en-GB"/>
        </w:rPr>
        <w:t>Faecalibacterium</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prausnitzii</w:t>
      </w:r>
      <w:proofErr w:type="spellEnd"/>
      <w:r w:rsidRPr="00C36B3D">
        <w:rPr>
          <w:rFonts w:ascii="Times New Roman" w:eastAsia="Times New Roman" w:hAnsi="Times New Roman" w:cs="Times New Roman"/>
          <w:color w:val="000000"/>
          <w:sz w:val="24"/>
          <w:szCs w:val="24"/>
          <w:lang w:eastAsia="en-GB"/>
        </w:rPr>
        <w:t xml:space="preserve">, 3 were </w:t>
      </w:r>
      <w:proofErr w:type="spellStart"/>
      <w:r w:rsidRPr="00C36B3D">
        <w:rPr>
          <w:rFonts w:ascii="Times New Roman" w:eastAsia="Times New Roman" w:hAnsi="Times New Roman" w:cs="Times New Roman"/>
          <w:color w:val="000000"/>
          <w:sz w:val="24"/>
          <w:szCs w:val="24"/>
          <w:lang w:eastAsia="en-GB"/>
        </w:rPr>
        <w:t>Oscillospira</w:t>
      </w:r>
      <w:proofErr w:type="spellEnd"/>
      <w:r w:rsidRPr="00C36B3D">
        <w:rPr>
          <w:rFonts w:ascii="Times New Roman" w:eastAsia="Times New Roman" w:hAnsi="Times New Roman" w:cs="Times New Roman"/>
          <w:color w:val="000000"/>
          <w:sz w:val="24"/>
          <w:szCs w:val="24"/>
          <w:lang w:eastAsia="en-GB"/>
        </w:rPr>
        <w:t xml:space="preserve"> and 2 </w:t>
      </w:r>
      <w:proofErr w:type="spellStart"/>
      <w:r w:rsidRPr="00C36B3D">
        <w:rPr>
          <w:rFonts w:ascii="Times New Roman" w:eastAsia="Times New Roman" w:hAnsi="Times New Roman" w:cs="Times New Roman"/>
          <w:color w:val="000000"/>
          <w:sz w:val="24"/>
          <w:szCs w:val="24"/>
          <w:lang w:eastAsia="en-GB"/>
        </w:rPr>
        <w:t>Coprococcus</w:t>
      </w:r>
      <w:proofErr w:type="spellEnd"/>
      <w:r w:rsidR="006C73CD">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with the remaining 2 taxa being </w:t>
      </w:r>
      <w:proofErr w:type="spellStart"/>
      <w:r w:rsidRPr="00C36B3D">
        <w:rPr>
          <w:rFonts w:ascii="Times New Roman" w:eastAsia="Times New Roman" w:hAnsi="Times New Roman" w:cs="Times New Roman"/>
          <w:color w:val="000000"/>
          <w:sz w:val="24"/>
          <w:szCs w:val="24"/>
          <w:lang w:eastAsia="en-GB"/>
        </w:rPr>
        <w:t>Dorea</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Blautia</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producta</w:t>
      </w:r>
      <w:proofErr w:type="spellEnd"/>
      <w:r w:rsidRPr="00C36B3D">
        <w:rPr>
          <w:rFonts w:ascii="Times New Roman" w:eastAsia="Times New Roman" w:hAnsi="Times New Roman" w:cs="Times New Roman"/>
          <w:color w:val="000000"/>
          <w:sz w:val="24"/>
          <w:szCs w:val="24"/>
          <w:lang w:eastAsia="en-GB"/>
        </w:rPr>
        <w:t>.</w:t>
      </w:r>
    </w:p>
    <w:p w14:paraId="652AB4A7" w14:textId="77777777" w:rsidR="00960A24" w:rsidRPr="00960A24" w:rsidRDefault="00960A24" w:rsidP="00960A24">
      <w:pPr>
        <w:pStyle w:val="Heading2"/>
        <w:rPr>
          <w:sz w:val="24"/>
          <w:szCs w:val="24"/>
          <w:u w:val="single"/>
        </w:rPr>
      </w:pPr>
      <w:r w:rsidRPr="00960A24">
        <w:rPr>
          <w:sz w:val="24"/>
          <w:szCs w:val="24"/>
          <w:u w:val="single"/>
        </w:rPr>
        <w:t>Discussion</w:t>
      </w:r>
    </w:p>
    <w:p w14:paraId="32614CAD" w14:textId="1DF7349A" w:rsidR="00960A24" w:rsidRDefault="00960A24" w:rsidP="00960A24">
      <w:pPr>
        <w:pStyle w:val="NormalWeb"/>
        <w:spacing w:before="0" w:beforeAutospacing="0" w:after="0" w:afterAutospacing="0" w:line="360" w:lineRule="auto"/>
        <w:jc w:val="both"/>
      </w:pPr>
      <w:r>
        <w:rPr>
          <w:color w:val="000000"/>
        </w:rPr>
        <w:t xml:space="preserve">This study used systems biology approaches on iHMP T2D data to investigate the differences in the microbiome, host proteome and host metabolome between insulin sensitive and insulin resistant pre </w:t>
      </w:r>
      <w:proofErr w:type="spellStart"/>
      <w:r>
        <w:rPr>
          <w:color w:val="000000"/>
        </w:rPr>
        <w:t>diabetics.</w:t>
      </w:r>
      <w:r>
        <w:rPr>
          <w:color w:val="FF9900"/>
        </w:rPr>
        <w:t>The</w:t>
      </w:r>
      <w:proofErr w:type="spellEnd"/>
      <w:r>
        <w:rPr>
          <w:color w:val="FF9900"/>
        </w:rPr>
        <w:t xml:space="preserve"> results were extended upon using </w:t>
      </w:r>
      <w:r>
        <w:rPr>
          <w:color w:val="FF0000"/>
        </w:rPr>
        <w:t>functional and integrative analyses</w:t>
      </w:r>
      <w:r>
        <w:rPr>
          <w:color w:val="FF9900"/>
        </w:rPr>
        <w:t xml:space="preserve"> which allowed for interpretation within a biological context</w:t>
      </w:r>
      <w:r>
        <w:rPr>
          <w:color w:val="000000"/>
        </w:rPr>
        <w:t>. As hypothesized, changes in all 3 of the investigated omics were observed. 23 of the 302 measured proteins and 40 of the 323 measured metabolites were seen to have significantly different abundances in the IR and IS group. Many of these changes were associated with immune function</w:t>
      </w:r>
      <w:r w:rsidR="00F72537">
        <w:rPr>
          <w:color w:val="000000"/>
        </w:rPr>
        <w:t xml:space="preserve">, </w:t>
      </w:r>
      <w:r>
        <w:rPr>
          <w:color w:val="000000"/>
        </w:rPr>
        <w:t xml:space="preserve">energy homeostasis </w:t>
      </w:r>
      <w:r w:rsidR="00F72537">
        <w:rPr>
          <w:color w:val="000000"/>
        </w:rPr>
        <w:t xml:space="preserve">or lipid homeostasis </w:t>
      </w:r>
      <w:r>
        <w:rPr>
          <w:color w:val="000000"/>
        </w:rPr>
        <w:t>and more than half of the significantly altered metabolites (23/40) were lipids/lipid-like molecules. </w:t>
      </w:r>
    </w:p>
    <w:p w14:paraId="59C752CD" w14:textId="77777777" w:rsidR="00960A24" w:rsidRDefault="00960A24" w:rsidP="00960A24">
      <w:pPr>
        <w:pStyle w:val="NormalWeb"/>
        <w:spacing w:before="0" w:beforeAutospacing="0" w:after="0" w:afterAutospacing="0" w:line="360" w:lineRule="auto"/>
        <w:jc w:val="both"/>
      </w:pPr>
      <w:r>
        <w:rPr>
          <w:color w:val="000000"/>
        </w:rPr>
        <w:t xml:space="preserve">Concerning the metagenome, there existed a significant separation between the groups potentially due to differences in the abundance of certain phyla and microbes. Some of these distinguishing microbes </w:t>
      </w:r>
      <w:r>
        <w:rPr>
          <w:color w:val="FF9900"/>
        </w:rPr>
        <w:t>were linked to the metabolomic differences, hence, suggesting an involvement in the host (</w:t>
      </w:r>
      <w:proofErr w:type="spellStart"/>
      <w:r>
        <w:rPr>
          <w:color w:val="FF9900"/>
        </w:rPr>
        <w:t>patho</w:t>
      </w:r>
      <w:proofErr w:type="spellEnd"/>
      <w:r>
        <w:rPr>
          <w:color w:val="FF9900"/>
        </w:rPr>
        <w:t>)physiology.</w:t>
      </w:r>
    </w:p>
    <w:p w14:paraId="4EC06707" w14:textId="77777777" w:rsidR="00960A24" w:rsidRDefault="00960A24" w:rsidP="00960A24">
      <w:pPr>
        <w:pStyle w:val="NormalWeb"/>
        <w:spacing w:before="0" w:beforeAutospacing="0" w:after="0" w:afterAutospacing="0" w:line="360" w:lineRule="auto"/>
        <w:jc w:val="both"/>
      </w:pPr>
      <w:r>
        <w:rPr>
          <w:color w:val="000000"/>
        </w:rPr>
        <w:t xml:space="preserve">General differences in the IR and IS microbiome significantly related to the </w:t>
      </w:r>
      <w:r>
        <w:rPr>
          <w:i/>
          <w:iCs/>
          <w:color w:val="000000"/>
        </w:rPr>
        <w:t>Bacteroidetes</w:t>
      </w:r>
      <w:r>
        <w:rPr>
          <w:color w:val="000000"/>
        </w:rPr>
        <w:t xml:space="preserve">, </w:t>
      </w:r>
      <w:r>
        <w:rPr>
          <w:i/>
          <w:iCs/>
          <w:color w:val="000000"/>
        </w:rPr>
        <w:t xml:space="preserve">Firmicutes </w:t>
      </w:r>
      <w:r>
        <w:rPr>
          <w:color w:val="000000"/>
        </w:rPr>
        <w:t xml:space="preserve">and </w:t>
      </w:r>
      <w:r>
        <w:rPr>
          <w:i/>
          <w:iCs/>
          <w:color w:val="000000"/>
        </w:rPr>
        <w:t xml:space="preserve">Proteobacteria </w:t>
      </w:r>
      <w:r>
        <w:rPr>
          <w:color w:val="000000"/>
        </w:rPr>
        <w:t>phylum</w:t>
      </w:r>
      <w:r>
        <w:rPr>
          <w:color w:val="FF0000"/>
        </w:rPr>
        <w:t xml:space="preserve"> </w:t>
      </w:r>
      <w:r>
        <w:rPr>
          <w:color w:val="000000"/>
        </w:rPr>
        <w:t>which coincides with the fact that these phyla are 3 of the most abundant phyla in the human gut (</w:t>
      </w:r>
      <w:hyperlink r:id="rId9" w:history="1">
        <w:r>
          <w:rPr>
            <w:rStyle w:val="Hyperlink"/>
            <w:color w:val="1155CC"/>
          </w:rPr>
          <w:t>https://www.sciencedirect.com/science/article/pii/S0025619613008860?casa_token=PlE0swHVoegAAAAA:P_koV4iAk20zrFdcr6EtZesGyj7R_OaT86EqfhdX7EIVo5ZSD9XvfAjLavXlKkRs3ynq-_XlAf4</w:t>
        </w:r>
      </w:hyperlink>
      <w:r>
        <w:rPr>
          <w:color w:val="000000"/>
        </w:rPr>
        <w:t xml:space="preserve">). All were lower in IR condition but the </w:t>
      </w:r>
      <w:r>
        <w:rPr>
          <w:i/>
          <w:iCs/>
          <w:color w:val="000000"/>
        </w:rPr>
        <w:t xml:space="preserve">Bacteroidetes </w:t>
      </w:r>
      <w:r>
        <w:rPr>
          <w:color w:val="000000"/>
        </w:rPr>
        <w:t xml:space="preserve">phylum had a considerably greater difference between the groups compared to the other 2 phyla. The </w:t>
      </w:r>
      <w:r>
        <w:rPr>
          <w:i/>
          <w:iCs/>
          <w:color w:val="000000"/>
        </w:rPr>
        <w:t>Bacteroidetes</w:t>
      </w:r>
      <w:r>
        <w:rPr>
          <w:color w:val="000000"/>
        </w:rPr>
        <w:t>/</w:t>
      </w:r>
      <w:r>
        <w:rPr>
          <w:i/>
          <w:iCs/>
          <w:color w:val="000000"/>
        </w:rPr>
        <w:t>Firmicutes</w:t>
      </w:r>
      <w:r>
        <w:rPr>
          <w:color w:val="000000"/>
        </w:rPr>
        <w:t xml:space="preserve"> ratio has been found to be decreased in T2D (</w:t>
      </w:r>
      <w:hyperlink r:id="rId10" w:history="1">
        <w:r>
          <w:rPr>
            <w:rStyle w:val="Hyperlink"/>
            <w:color w:val="1155CC"/>
          </w:rPr>
          <w:t>https://www.sciencedirect.com/science/article/pii/S2213453013000451</w:t>
        </w:r>
      </w:hyperlink>
      <w:r>
        <w:rPr>
          <w:color w:val="000000"/>
        </w:rPr>
        <w:t xml:space="preserve">). This coincides with the present results even though this ratio change was not very large. However, a decreased </w:t>
      </w:r>
      <w:r>
        <w:rPr>
          <w:i/>
          <w:iCs/>
          <w:color w:val="000000"/>
        </w:rPr>
        <w:t>Bacteroidetes</w:t>
      </w:r>
      <w:r>
        <w:rPr>
          <w:color w:val="000000"/>
        </w:rPr>
        <w:t>/</w:t>
      </w:r>
      <w:r>
        <w:rPr>
          <w:i/>
          <w:iCs/>
          <w:color w:val="000000"/>
        </w:rPr>
        <w:t>Firmicutes</w:t>
      </w:r>
      <w:r>
        <w:rPr>
          <w:color w:val="000000"/>
        </w:rPr>
        <w:t xml:space="preserve"> has also been associated with obesity (</w:t>
      </w:r>
      <w:hyperlink r:id="rId11" w:history="1">
        <w:r>
          <w:rPr>
            <w:rStyle w:val="Hyperlink"/>
            <w:color w:val="1155CC"/>
          </w:rPr>
          <w:t>https://www.jci.org/articles/view/58109</w:t>
        </w:r>
      </w:hyperlink>
      <w:r>
        <w:rPr>
          <w:color w:val="000000"/>
        </w:rPr>
        <w:t xml:space="preserve">). Since all participants included in the iHMP study </w:t>
      </w:r>
      <w:r>
        <w:rPr>
          <w:color w:val="000000"/>
        </w:rPr>
        <w:lastRenderedPageBreak/>
        <w:t>had a BMI classifying them as obese, the ratio change seen in this study may not be as large as it could have been if all participants were lean. Furthermore, there existed a lot of variation in the absolute phyla abundances between the samples within each group. This could have potentially been caused by factors known to affect microbiome composition but which were not taken into account, such as ethnicity (</w:t>
      </w:r>
      <w:hyperlink r:id="rId12" w:history="1">
        <w:r>
          <w:rPr>
            <w:rStyle w:val="Hyperlink"/>
            <w:color w:val="1155CC"/>
          </w:rPr>
          <w:t>https://www-nature-com.ezproxy.ub.unimaas.nl/articles/s41591-018-0210-8</w:t>
        </w:r>
      </w:hyperlink>
      <w:r>
        <w:rPr>
          <w:color w:val="000000"/>
        </w:rPr>
        <w:t xml:space="preserve">). This large variation may not only explain the minor change in the </w:t>
      </w:r>
      <w:r>
        <w:rPr>
          <w:i/>
          <w:iCs/>
          <w:color w:val="000000"/>
        </w:rPr>
        <w:t>Bacteroidetes</w:t>
      </w:r>
      <w:r>
        <w:rPr>
          <w:color w:val="000000"/>
        </w:rPr>
        <w:t>/</w:t>
      </w:r>
      <w:r>
        <w:rPr>
          <w:i/>
          <w:iCs/>
          <w:color w:val="000000"/>
        </w:rPr>
        <w:t>Firmicutes</w:t>
      </w:r>
      <w:r>
        <w:rPr>
          <w:color w:val="000000"/>
        </w:rPr>
        <w:t xml:space="preserve"> ratio but also the observation of metagenomic separation within the IR and IS group themselves. </w:t>
      </w:r>
    </w:p>
    <w:p w14:paraId="463D483E" w14:textId="77777777" w:rsidR="00960A24" w:rsidRDefault="00960A24" w:rsidP="00960A24">
      <w:pPr>
        <w:pStyle w:val="NormalWeb"/>
        <w:spacing w:before="0" w:beforeAutospacing="0" w:after="0" w:afterAutospacing="0" w:line="360" w:lineRule="auto"/>
        <w:jc w:val="both"/>
      </w:pPr>
      <w:r>
        <w:rPr>
          <w:color w:val="000000"/>
        </w:rPr>
        <w:t>Nevertheless, investigation of the microbiome at OTU level rather than phylum level, produced results more consistent with previous literature.</w:t>
      </w:r>
    </w:p>
    <w:p w14:paraId="38093E0D" w14:textId="77777777" w:rsidR="00960A24" w:rsidRDefault="00960A24" w:rsidP="00960A24">
      <w:pPr>
        <w:pStyle w:val="NormalWeb"/>
        <w:spacing w:before="0" w:beforeAutospacing="0" w:after="0" w:afterAutospacing="0" w:line="360" w:lineRule="auto"/>
        <w:jc w:val="both"/>
      </w:pPr>
      <w:r>
        <w:rPr>
          <w:color w:val="000000"/>
        </w:rPr>
        <w:t>For instance, the OTU more abundant in the IR condition that had the greatest discrepancy in abundance compared to the IS condition (</w:t>
      </w:r>
      <w:proofErr w:type="spellStart"/>
      <w:r>
        <w:rPr>
          <w:i/>
          <w:iCs/>
          <w:color w:val="000000"/>
        </w:rPr>
        <w:t>Oscillospira</w:t>
      </w:r>
      <w:proofErr w:type="spellEnd"/>
      <w:r>
        <w:rPr>
          <w:color w:val="000000"/>
        </w:rPr>
        <w:t xml:space="preserve">), belongs to the </w:t>
      </w:r>
      <w:r>
        <w:rPr>
          <w:i/>
          <w:iCs/>
          <w:color w:val="000000"/>
        </w:rPr>
        <w:t xml:space="preserve">Firmicutes </w:t>
      </w:r>
      <w:r>
        <w:rPr>
          <w:color w:val="000000"/>
        </w:rPr>
        <w:t xml:space="preserve">phylum. This coincides with the finding that </w:t>
      </w:r>
      <w:r>
        <w:rPr>
          <w:i/>
          <w:iCs/>
          <w:color w:val="000000"/>
        </w:rPr>
        <w:t xml:space="preserve">Firmicutes </w:t>
      </w:r>
      <w:r>
        <w:rPr>
          <w:color w:val="000000"/>
        </w:rPr>
        <w:t>tend to be more abundant in IR individuals when compared to IS controls of similar BMI (</w:t>
      </w:r>
      <w:hyperlink r:id="rId13" w:history="1">
        <w:r>
          <w:rPr>
            <w:rStyle w:val="Hyperlink"/>
            <w:color w:val="1155CC"/>
          </w:rPr>
          <w:t>https://www.ncbi.nlm.nih.gov/pmc/articles/PMC5209518/</w:t>
        </w:r>
      </w:hyperlink>
      <w:r>
        <w:rPr>
          <w:color w:val="000000"/>
        </w:rPr>
        <w:t xml:space="preserve">). Hence, considering the present study population, it may be more beneficial to investigate differences at a level of classification more specific than phylum. For instance, an OTU classified as </w:t>
      </w:r>
      <w:proofErr w:type="spellStart"/>
      <w:r>
        <w:rPr>
          <w:i/>
          <w:iCs/>
          <w:color w:val="000000"/>
        </w:rPr>
        <w:t>Faecalibacterium</w:t>
      </w:r>
      <w:proofErr w:type="spellEnd"/>
      <w:r>
        <w:rPr>
          <w:i/>
          <w:iCs/>
          <w:color w:val="000000"/>
        </w:rPr>
        <w:t xml:space="preserve"> </w:t>
      </w:r>
      <w:proofErr w:type="spellStart"/>
      <w:r>
        <w:rPr>
          <w:i/>
          <w:iCs/>
          <w:color w:val="000000"/>
        </w:rPr>
        <w:t>prausnitzii</w:t>
      </w:r>
      <w:proofErr w:type="spellEnd"/>
      <w:r>
        <w:rPr>
          <w:i/>
          <w:iCs/>
          <w:color w:val="000000"/>
        </w:rPr>
        <w:t xml:space="preserve"> </w:t>
      </w:r>
      <w:r>
        <w:rPr>
          <w:color w:val="000000"/>
        </w:rPr>
        <w:t xml:space="preserve">was found to be less abundant in the IR condition and to be the microbe contributing the 2nd most to the metagenomic separation of the groups. </w:t>
      </w:r>
      <w:r>
        <w:rPr>
          <w:i/>
          <w:iCs/>
          <w:color w:val="000000"/>
        </w:rPr>
        <w:t xml:space="preserve">F. </w:t>
      </w:r>
      <w:proofErr w:type="spellStart"/>
      <w:r>
        <w:rPr>
          <w:i/>
          <w:iCs/>
          <w:color w:val="000000"/>
        </w:rPr>
        <w:t>prausnitzii</w:t>
      </w:r>
      <w:proofErr w:type="spellEnd"/>
      <w:r>
        <w:rPr>
          <w:color w:val="000000"/>
        </w:rPr>
        <w:t xml:space="preserve"> is a species of butyrate producing bacteria whose presence has been shown to improve insulin sensitivity by protecting against inflammation-induced insulin resistance (</w:t>
      </w:r>
      <w:hyperlink r:id="rId14" w:history="1">
        <w:r>
          <w:rPr>
            <w:rStyle w:val="Hyperlink"/>
            <w:color w:val="1155CC"/>
          </w:rPr>
          <w:t>https://www.ncbi.nlm.nih.gov/pmc/articles/PMC6320976/</w:t>
        </w:r>
      </w:hyperlink>
      <w:r>
        <w:rPr>
          <w:color w:val="000000"/>
        </w:rPr>
        <w:t xml:space="preserve">). Hence, a lower abundance of this species in IR subjects could potentially be an explanation for their insulin resistance. Moreover, almost half the OTUs that best explained the covariation between the metabolomic and metagenomic data were </w:t>
      </w:r>
      <w:proofErr w:type="spellStart"/>
      <w:r>
        <w:rPr>
          <w:i/>
          <w:iCs/>
          <w:color w:val="000000"/>
        </w:rPr>
        <w:t>F.prausnitzii</w:t>
      </w:r>
      <w:proofErr w:type="spellEnd"/>
      <w:r>
        <w:rPr>
          <w:color w:val="000000"/>
        </w:rPr>
        <w:t xml:space="preserve">. This could suggest a possible link between the host metabolome and the presence of </w:t>
      </w:r>
      <w:proofErr w:type="spellStart"/>
      <w:r>
        <w:rPr>
          <w:i/>
          <w:iCs/>
          <w:color w:val="000000"/>
        </w:rPr>
        <w:t>F.prausnitzii</w:t>
      </w:r>
      <w:proofErr w:type="spellEnd"/>
      <w:r>
        <w:rPr>
          <w:color w:val="000000"/>
        </w:rPr>
        <w:t xml:space="preserve">. For instance, one of the metabolites generated from the same analysis and which was deemed to be significantly less abundant in IR was 2-AG. Increased levels of 2-AG have been associated with administration of </w:t>
      </w:r>
      <w:proofErr w:type="spellStart"/>
      <w:r>
        <w:rPr>
          <w:i/>
          <w:iCs/>
          <w:color w:val="000000"/>
        </w:rPr>
        <w:t>Akkermansia</w:t>
      </w:r>
      <w:proofErr w:type="spellEnd"/>
      <w:r>
        <w:rPr>
          <w:i/>
          <w:iCs/>
          <w:color w:val="000000"/>
        </w:rPr>
        <w:t xml:space="preserve"> </w:t>
      </w:r>
      <w:proofErr w:type="spellStart"/>
      <w:r>
        <w:rPr>
          <w:i/>
          <w:iCs/>
          <w:color w:val="000000"/>
        </w:rPr>
        <w:t>muciniphila</w:t>
      </w:r>
      <w:proofErr w:type="spellEnd"/>
      <w:r>
        <w:rPr>
          <w:color w:val="000000"/>
        </w:rPr>
        <w:t xml:space="preserve"> (</w:t>
      </w:r>
      <w:hyperlink r:id="rId15" w:history="1">
        <w:r>
          <w:rPr>
            <w:rStyle w:val="Hyperlink"/>
            <w:i/>
            <w:iCs/>
            <w:color w:val="1155CC"/>
            <w:shd w:val="clear" w:color="auto" w:fill="EFF2F7"/>
          </w:rPr>
          <w:t>https://www.frontiersin.org/articles/10.3389/fnut.2020.00017/full</w:t>
        </w:r>
      </w:hyperlink>
      <w:r>
        <w:rPr>
          <w:color w:val="000000"/>
        </w:rPr>
        <w:t xml:space="preserve">), a bacteria that has been shown to cross-feed </w:t>
      </w:r>
      <w:proofErr w:type="spellStart"/>
      <w:r>
        <w:rPr>
          <w:i/>
          <w:iCs/>
          <w:color w:val="000000"/>
        </w:rPr>
        <w:t>F.prausnitzii</w:t>
      </w:r>
      <w:proofErr w:type="spellEnd"/>
      <w:r>
        <w:rPr>
          <w:i/>
          <w:iCs/>
          <w:color w:val="000000"/>
        </w:rPr>
        <w:t xml:space="preserve"> </w:t>
      </w:r>
      <w:r>
        <w:rPr>
          <w:color w:val="000000"/>
        </w:rPr>
        <w:t>(</w:t>
      </w:r>
      <w:hyperlink r:id="rId16" w:history="1">
        <w:r>
          <w:rPr>
            <w:rStyle w:val="Hyperlink"/>
            <w:i/>
            <w:iCs/>
            <w:color w:val="1155CC"/>
            <w:shd w:val="clear" w:color="auto" w:fill="EFF2F7"/>
          </w:rPr>
          <w:t>https://www.ncbi.nlm.nih.gov/pmc/articles/PMC6137959/</w:t>
        </w:r>
      </w:hyperlink>
      <w:r>
        <w:rPr>
          <w:color w:val="000000"/>
        </w:rPr>
        <w:t>). Therefore, the lower abundance of</w:t>
      </w:r>
      <w:r>
        <w:rPr>
          <w:i/>
          <w:iCs/>
          <w:color w:val="000000"/>
        </w:rPr>
        <w:t xml:space="preserve"> </w:t>
      </w:r>
      <w:proofErr w:type="spellStart"/>
      <w:r>
        <w:rPr>
          <w:i/>
          <w:iCs/>
          <w:color w:val="000000"/>
        </w:rPr>
        <w:t>F.prausnitzii</w:t>
      </w:r>
      <w:proofErr w:type="spellEnd"/>
      <w:r>
        <w:rPr>
          <w:color w:val="000000"/>
        </w:rPr>
        <w:t xml:space="preserve"> in IR may explain the lower 2-AG levels since it may be an indication of low </w:t>
      </w:r>
      <w:r>
        <w:rPr>
          <w:i/>
          <w:iCs/>
          <w:color w:val="000000"/>
        </w:rPr>
        <w:t xml:space="preserve">A. </w:t>
      </w:r>
      <w:proofErr w:type="spellStart"/>
      <w:r>
        <w:rPr>
          <w:i/>
          <w:iCs/>
          <w:color w:val="000000"/>
        </w:rPr>
        <w:t>muciniphila</w:t>
      </w:r>
      <w:proofErr w:type="spellEnd"/>
      <w:r>
        <w:rPr>
          <w:color w:val="000000"/>
        </w:rPr>
        <w:t>. Yet, this conclusion requires quite a large jump from this study’s results and so should be taken with caution. </w:t>
      </w:r>
    </w:p>
    <w:p w14:paraId="559E5628" w14:textId="77777777" w:rsidR="00960A24" w:rsidRDefault="00960A24" w:rsidP="00960A24">
      <w:pPr>
        <w:pStyle w:val="NormalWeb"/>
        <w:spacing w:before="0" w:beforeAutospacing="0" w:after="0" w:afterAutospacing="0" w:line="360" w:lineRule="auto"/>
        <w:jc w:val="both"/>
      </w:pPr>
      <w:r>
        <w:rPr>
          <w:color w:val="000000"/>
        </w:rPr>
        <w:lastRenderedPageBreak/>
        <w:t>Concerning 2-AG function, it is an endocannabinoid able to bind receptors involved in thermogenesis (</w:t>
      </w:r>
      <w:hyperlink r:id="rId17" w:history="1">
        <w:r>
          <w:rPr>
            <w:rStyle w:val="Hyperlink"/>
            <w:color w:val="1155CC"/>
          </w:rPr>
          <w:t>https://www.ncbi.nlm.nih.gov/pmc/articles/PMC4766995/</w:t>
        </w:r>
      </w:hyperlink>
      <w:r>
        <w:rPr>
          <w:color w:val="000000"/>
        </w:rPr>
        <w:t>) as evidenced by the PathVisio results. Thermogenesis and others processes involved in energy homeostasis have been shown to be altered in IR states (</w:t>
      </w:r>
      <w:hyperlink r:id="rId18" w:history="1">
        <w:r>
          <w:rPr>
            <w:rStyle w:val="Hyperlink"/>
            <w:color w:val="1155CC"/>
          </w:rPr>
          <w:t>https://www.nature.com/articles/0801072.pdf</w:t>
        </w:r>
      </w:hyperlink>
      <w:r>
        <w:rPr>
          <w:color w:val="000000"/>
        </w:rPr>
        <w:t xml:space="preserve">, </w:t>
      </w:r>
      <w:hyperlink r:id="rId19" w:history="1">
        <w:r>
          <w:rPr>
            <w:rStyle w:val="Hyperlink"/>
            <w:color w:val="1155CC"/>
          </w:rPr>
          <w:t>https://www.cell.com/cell-metabolism/pdf/S1550-4131(17)30220-6.pdf</w:t>
        </w:r>
      </w:hyperlink>
      <w:r>
        <w:rPr>
          <w:color w:val="000000"/>
        </w:rPr>
        <w:t>). </w:t>
      </w:r>
    </w:p>
    <w:p w14:paraId="365C29C7" w14:textId="77777777" w:rsidR="00960A24" w:rsidRDefault="00960A24" w:rsidP="00960A24">
      <w:pPr>
        <w:pStyle w:val="NormalWeb"/>
        <w:spacing w:before="0" w:beforeAutospacing="0" w:after="0" w:afterAutospacing="0" w:line="360" w:lineRule="auto"/>
        <w:jc w:val="both"/>
      </w:pPr>
      <w:r>
        <w:rPr>
          <w:color w:val="000000"/>
        </w:rPr>
        <w:t>In addition to thermogenesis, other pathways involved in energy homeostasis were also generated by the pathway analyses. One of these being the D-glutamine and D-glutamate metabolism pathway. This pathway involves L-glutamate which was found to be significantly more abundant in the IR subjects of this study. This change in abundance coincides with previous literature showing an association between high glutamate levels and T2D (</w:t>
      </w:r>
      <w:hyperlink r:id="rId20" w:history="1">
        <w:r>
          <w:rPr>
            <w:rStyle w:val="Hyperlink"/>
            <w:color w:val="1155CC"/>
          </w:rPr>
          <w:t>https://www.sciencedirect.com/science/article/pii/S0939475319302339?casa_token=vMnAX-4YzzAAAAAA:b0P0VKzlqbImBrQFFU8NzLcjDYYT41tjDz2rm1vLJ_A7GOfY0fHfouROrA-i8r8ZoowagT7n5G4</w:t>
        </w:r>
      </w:hyperlink>
      <w:r>
        <w:rPr>
          <w:color w:val="000000"/>
        </w:rPr>
        <w:t>,), potentially due to the fact that it can be used as an alternative energy source (</w:t>
      </w:r>
      <w:hyperlink r:id="rId21" w:history="1">
        <w:r>
          <w:rPr>
            <w:rStyle w:val="Hyperlink"/>
            <w:rFonts w:ascii="Arial" w:hAnsi="Arial" w:cs="Arial"/>
            <w:color w:val="1155CC"/>
            <w:sz w:val="22"/>
            <w:szCs w:val="22"/>
          </w:rPr>
          <w:t>https://www-sciencedirect-com.ezproxy.ub.unimaas.nl/science/article/pii/S2213858713701438</w:t>
        </w:r>
      </w:hyperlink>
      <w:r>
        <w:rPr>
          <w:color w:val="000000"/>
        </w:rPr>
        <w:t>). </w:t>
      </w:r>
    </w:p>
    <w:p w14:paraId="08BB8AB1" w14:textId="77777777" w:rsidR="00960A24" w:rsidRDefault="00960A24" w:rsidP="00960A24">
      <w:pPr>
        <w:pStyle w:val="NormalWeb"/>
        <w:spacing w:before="0" w:beforeAutospacing="0" w:after="0" w:afterAutospacing="0" w:line="360" w:lineRule="auto"/>
        <w:jc w:val="both"/>
      </w:pPr>
      <w:r>
        <w:rPr>
          <w:color w:val="000000"/>
        </w:rPr>
        <w:t>However, this adaptive increase in glutamate levels may result in decreased insulin secretion by accelerating beta-cell dysfunction through excessive NMDA receptor activation (</w:t>
      </w:r>
      <w:hyperlink r:id="rId22" w:anchor=":~:text=Taken%20together%2C%20these%20findings%20indicate,and%20apoptosis%20induced%20by%20hyperglycemia." w:history="1">
        <w:r>
          <w:rPr>
            <w:rStyle w:val="Hyperlink"/>
            <w:color w:val="1155CC"/>
          </w:rPr>
          <w:t>https://www.nature.com/articles/srep44120#:~:text=Taken%20together%2C%20these%20findings%20indicate,and%20apoptosis%20induced%20by%20hyperglycemia.</w:t>
        </w:r>
      </w:hyperlink>
      <w:r>
        <w:rPr>
          <w:color w:val="000000"/>
        </w:rPr>
        <w:t>). This reduced insulin secretion along with the presence of insulin resistance in the IR group would result in a further decreased glucose uptake. This could propagate a more pronounced hypertriglyceridemia in the IR group as explained in the introduction. Higher levels of lipoproteins in the blood may be an explanation for the alterations in the abundance of some apolipoproteins seen in this study. For instance, APOC4 was seen to be more abundant in the IR condition compared to the IS condition. APOC4 is mainly found on VLDL (</w:t>
      </w:r>
      <w:hyperlink r:id="rId23" w:history="1">
        <w:r>
          <w:rPr>
            <w:rStyle w:val="Hyperlink"/>
            <w:color w:val="1155CC"/>
          </w:rPr>
          <w:t>https://www.jlr.org/content/44/7/1387.full.pdf</w:t>
        </w:r>
      </w:hyperlink>
      <w:r>
        <w:rPr>
          <w:color w:val="000000"/>
        </w:rPr>
        <w:t>) and its overexpression has been associated with hypertriglyceridemia (</w:t>
      </w:r>
      <w:hyperlink r:id="rId24" w:history="1">
        <w:r>
          <w:rPr>
            <w:rStyle w:val="Hyperlink"/>
            <w:color w:val="1155CC"/>
          </w:rPr>
          <w:t>https://www.jlr.org/content/37/7/1510.full.pdf</w:t>
        </w:r>
      </w:hyperlink>
      <w:r>
        <w:rPr>
          <w:color w:val="000000"/>
        </w:rPr>
        <w:t>). Furthermore, two apolipoproteins found on HDL, APOA1 (</w:t>
      </w:r>
      <w:hyperlink r:id="rId25" w:history="1">
        <w:r>
          <w:rPr>
            <w:rStyle w:val="Hyperlink"/>
            <w:color w:val="1155CC"/>
          </w:rPr>
          <w:t>https://www.nature.com/articles/labinvest201656</w:t>
        </w:r>
      </w:hyperlink>
      <w:r>
        <w:rPr>
          <w:color w:val="000000"/>
        </w:rPr>
        <w:t>) and APOD (</w:t>
      </w:r>
      <w:hyperlink r:id="rId26" w:anchor=":~:text=Plasma%20ApoD%20is%20present%20mainly,risk%20of%20developing%20metabolic%20syndrome." w:history="1">
        <w:r>
          <w:rPr>
            <w:rStyle w:val="Hyperlink"/>
            <w:color w:val="1155CC"/>
          </w:rPr>
          <w:t>https://www.ncbi.nlm.nih.gov/pmc/articles/PMC2784685/#:~:text=Plasma%20ApoD%20is%20present%20mainly,risk%20of%20developing%20metabolic%20syndrome.</w:t>
        </w:r>
      </w:hyperlink>
      <w:r>
        <w:rPr>
          <w:color w:val="000000"/>
        </w:rPr>
        <w:t xml:space="preserve">), were decreased in the IR subjects compared to the IS subjects. This could be evidence of low HDL levels which too have been previously associated with insulin resistance </w:t>
      </w:r>
      <w:r>
        <w:rPr>
          <w:color w:val="000000"/>
        </w:rPr>
        <w:lastRenderedPageBreak/>
        <w:t>(</w:t>
      </w:r>
      <w:hyperlink r:id="rId27" w:history="1">
        <w:r>
          <w:rPr>
            <w:rStyle w:val="Hyperlink"/>
            <w:color w:val="1155CC"/>
          </w:rPr>
          <w:t>https://diabetes.diabetesjournals.org/content/diabetes/43/3/411.full.pdf?casa_token=pUBo9v-hdKcAAAAA:STuuisVaAFi2dgoWAdaRNkic2PTXSC28yUpGNOMxN9_KogBVHenPAz3ZO4NtmQEhoBjHqR073O-x0TVV</w:t>
        </w:r>
      </w:hyperlink>
      <w:r>
        <w:rPr>
          <w:color w:val="000000"/>
        </w:rPr>
        <w:t xml:space="preserve">, </w:t>
      </w:r>
      <w:hyperlink r:id="rId28" w:history="1">
        <w:r>
          <w:rPr>
            <w:rStyle w:val="Hyperlink"/>
            <w:color w:val="1155CC"/>
          </w:rPr>
          <w:t>https://www.sciencedirect.com/science/article/pii/S0021915013007661?casa_token=PiDBd0nXSCUAAAAA:EjtO00oTruxRH0VNCPH51bLyJtlQDYlxDwnSyGBeDWV2ZBLA07Q7DFeGkyiMZ5Z-3DUjqLsOxFg</w:t>
        </w:r>
      </w:hyperlink>
      <w:r>
        <w:rPr>
          <w:color w:val="000000"/>
        </w:rPr>
        <w:t>).  Other non-APO proteins have also been found on HDL particles, some of which are involved in the complement system such as C4A (</w:t>
      </w:r>
      <w:hyperlink r:id="rId29" w:anchor="bib0125" w:history="1">
        <w:r>
          <w:rPr>
            <w:rStyle w:val="Hyperlink"/>
            <w:color w:val="1155CC"/>
          </w:rPr>
          <w:t>https://www.sciencedirect.com/science/article/pii/S2212963414000138#bib0125</w:t>
        </w:r>
      </w:hyperlink>
      <w:r>
        <w:rPr>
          <w:color w:val="000000"/>
        </w:rPr>
        <w:t xml:space="preserve">). Like APOA1 and APOD, C4A was less abundant in the IR group compared to the IS group of this study and so could indicate the same </w:t>
      </w:r>
      <w:proofErr w:type="spellStart"/>
      <w:r>
        <w:rPr>
          <w:color w:val="000000"/>
        </w:rPr>
        <w:t>dyslipidemia</w:t>
      </w:r>
      <w:proofErr w:type="spellEnd"/>
      <w:r>
        <w:rPr>
          <w:color w:val="000000"/>
        </w:rPr>
        <w:t xml:space="preserve"> as these apolipoproteins. Any alterations in the levels of complement proteins obviously have consequences on immune function. This is demonstrated by the fact that multiple pathways generated by the overrepresentation analyses were associated with the immune system. However, all these pathways possessed only a small number of significantly altered proteins/metabolites compared to the total number of </w:t>
      </w:r>
      <w:r>
        <w:rPr>
          <w:color w:val="FF9900"/>
        </w:rPr>
        <w:t xml:space="preserve">components </w:t>
      </w:r>
      <w:r>
        <w:rPr>
          <w:color w:val="000000"/>
        </w:rPr>
        <w:t>involved in the pathway. Therefore, it is possible that these pathways are not altered enough to produce a noticeable difference between the IR and IS group.</w:t>
      </w:r>
      <w:r>
        <w:rPr>
          <w:color w:val="FF9900"/>
        </w:rPr>
        <w:t xml:space="preserve"> </w:t>
      </w:r>
      <w:r>
        <w:rPr>
          <w:color w:val="000000"/>
        </w:rPr>
        <w:t xml:space="preserve">Yet, the low count of significantly altered compounds involved in the pathway analysis results could be more of an indication of a low coverage of the utilized tools rather than of a low-biological impact. Nevertheless, multiple tools were used to produce these results, hence, allowing for a more detailed representation of the potentially altered pathways. However, since these 2 analyses were unable to be performed simultaneously in one programme, the problem of coverage still exists within each of the tool sets. This problem could be minimized by the creation of one tool that encompasses the coverage of PathVisio, </w:t>
      </w:r>
      <w:proofErr w:type="spellStart"/>
      <w:r>
        <w:rPr>
          <w:color w:val="000000"/>
        </w:rPr>
        <w:t>WikiPathways</w:t>
      </w:r>
      <w:proofErr w:type="spellEnd"/>
      <w:r>
        <w:rPr>
          <w:color w:val="000000"/>
        </w:rPr>
        <w:t xml:space="preserve">, KEGG and </w:t>
      </w:r>
      <w:proofErr w:type="spellStart"/>
      <w:r>
        <w:rPr>
          <w:color w:val="000000"/>
        </w:rPr>
        <w:t>MetaboAnalyst</w:t>
      </w:r>
      <w:proofErr w:type="spellEnd"/>
      <w:r>
        <w:rPr>
          <w:color w:val="000000"/>
        </w:rPr>
        <w:t>. </w:t>
      </w:r>
    </w:p>
    <w:p w14:paraId="1DC46226" w14:textId="77777777" w:rsidR="00960A24" w:rsidRDefault="00960A24" w:rsidP="00960A24">
      <w:pPr>
        <w:pStyle w:val="NormalWeb"/>
        <w:spacing w:before="0" w:beforeAutospacing="0" w:after="0" w:afterAutospacing="0" w:line="360" w:lineRule="auto"/>
        <w:jc w:val="both"/>
      </w:pPr>
      <w:r>
        <w:rPr>
          <w:color w:val="000000"/>
        </w:rPr>
        <w:t>Despite these issues in the interpretation of the pathway analyses, it should be noted that both pathways with the highest out-degree in the network analysis were associated with the complement system. This result could suggest more of an increased likelihood of marked changes in immune function compared to the results of the pathway analyses. </w:t>
      </w:r>
    </w:p>
    <w:p w14:paraId="11F607FA" w14:textId="77777777" w:rsidR="00960A24" w:rsidRDefault="00960A24" w:rsidP="00960A24">
      <w:pPr>
        <w:pStyle w:val="NormalWeb"/>
        <w:spacing w:before="0" w:beforeAutospacing="0" w:after="0" w:afterAutospacing="0" w:line="360" w:lineRule="auto"/>
        <w:jc w:val="both"/>
      </w:pPr>
      <w:r>
        <w:rPr>
          <w:color w:val="000000"/>
        </w:rPr>
        <w:t xml:space="preserve">Another explanation for the possibly low biological effect of the observed metabolite and protein changes may have to do with the fact that baseline samples from which insulin sensitivity classification was determined, were not exclusively used. This could mean that some of the subjects in the IS group may have transitioned to become insulin resistant but were still classified as IS in the present study. Consequently, some of the changes between the </w:t>
      </w:r>
      <w:r>
        <w:rPr>
          <w:color w:val="000000"/>
        </w:rPr>
        <w:lastRenderedPageBreak/>
        <w:t xml:space="preserve">classifications may not be as strong as they could have been if only the baseline samples were used. This may also explain the small change in the previously discussed </w:t>
      </w:r>
      <w:r>
        <w:rPr>
          <w:i/>
          <w:iCs/>
          <w:color w:val="000000"/>
        </w:rPr>
        <w:t>Bacteroidetes</w:t>
      </w:r>
      <w:r>
        <w:rPr>
          <w:color w:val="000000"/>
        </w:rPr>
        <w:t>/</w:t>
      </w:r>
      <w:r>
        <w:rPr>
          <w:i/>
          <w:iCs/>
          <w:color w:val="000000"/>
        </w:rPr>
        <w:t>Firmicutes</w:t>
      </w:r>
      <w:r>
        <w:rPr>
          <w:color w:val="000000"/>
        </w:rPr>
        <w:t xml:space="preserve"> ratio. </w:t>
      </w:r>
    </w:p>
    <w:p w14:paraId="269CAFD4" w14:textId="77777777" w:rsidR="00960A24" w:rsidRDefault="00960A24" w:rsidP="00960A24">
      <w:pPr>
        <w:pStyle w:val="NormalWeb"/>
        <w:spacing w:before="0" w:beforeAutospacing="0" w:after="0" w:afterAutospacing="0" w:line="360" w:lineRule="auto"/>
        <w:jc w:val="both"/>
      </w:pPr>
      <w:r>
        <w:rPr>
          <w:color w:val="000000"/>
        </w:rPr>
        <w:t>Regardless of these limitations, this study did produce results consistent with the pathophysiology of insulin resistance especially in relation to the metabolomic and proteomic analyses. Due to time limitations and limitations within the field of metagenomics, analysis of the metagenomic data was more superficial. Integrative analysis of this data and the metabolomics data of both the IR and IS group would allow for a better understanding of the host-microbiome interactions driving the differences between these groups. Furthermore, any biological implications of the observed metagenomic changes could be better determined by the development of reliable functional analysis methods/tools. </w:t>
      </w:r>
    </w:p>
    <w:p w14:paraId="64121FB8" w14:textId="77777777" w:rsidR="00960A24" w:rsidRDefault="00960A24" w:rsidP="00960A24"/>
    <w:p w14:paraId="2657CF87" w14:textId="77777777" w:rsidR="00960A24" w:rsidRPr="00960A24" w:rsidRDefault="00960A24" w:rsidP="00960A24">
      <w:pPr>
        <w:pStyle w:val="Heading2"/>
        <w:rPr>
          <w:sz w:val="24"/>
          <w:szCs w:val="24"/>
          <w:u w:val="single"/>
        </w:rPr>
      </w:pPr>
      <w:r w:rsidRPr="00960A24">
        <w:rPr>
          <w:sz w:val="24"/>
          <w:szCs w:val="24"/>
          <w:u w:val="single"/>
        </w:rPr>
        <w:t>Conclusion</w:t>
      </w:r>
    </w:p>
    <w:p w14:paraId="11C14749" w14:textId="77777777" w:rsidR="00960A24" w:rsidRDefault="00960A24" w:rsidP="00960A24">
      <w:pPr>
        <w:pStyle w:val="NormalWeb"/>
        <w:spacing w:before="0" w:beforeAutospacing="0" w:after="0" w:afterAutospacing="0" w:line="360" w:lineRule="auto"/>
        <w:jc w:val="both"/>
      </w:pPr>
      <w:r>
        <w:rPr>
          <w:color w:val="000000"/>
        </w:rPr>
        <w:t xml:space="preserve">In conclusion, a separation in the metagenomes of IR and IS subjects was observed. This separation seemed to mainly be explained by changes in </w:t>
      </w:r>
      <w:r>
        <w:rPr>
          <w:i/>
          <w:iCs/>
          <w:color w:val="000000"/>
        </w:rPr>
        <w:t xml:space="preserve">Bacteroidetes </w:t>
      </w:r>
      <w:r>
        <w:rPr>
          <w:color w:val="000000"/>
        </w:rPr>
        <w:t>abundance. Direct association between the microbiome composition and the host metabolome was unable to be determined by the present analyses, however, certain OTUs and metabolites were found to be possible explanatory factors of the covariation between the datasets. </w:t>
      </w:r>
    </w:p>
    <w:p w14:paraId="3ED87BCF" w14:textId="59A339CA" w:rsidR="00960A24" w:rsidRDefault="00960A24" w:rsidP="00960A24">
      <w:pPr>
        <w:pStyle w:val="NormalWeb"/>
        <w:spacing w:before="0" w:beforeAutospacing="0" w:after="0" w:afterAutospacing="0" w:line="360" w:lineRule="auto"/>
        <w:jc w:val="both"/>
      </w:pPr>
      <w:r>
        <w:rPr>
          <w:color w:val="000000"/>
        </w:rPr>
        <w:t>Concerning the proteomic and metabolomic data, the abundance of several metabolites and proteins was significantly different in the IR condition compared to IS. Many of these compounds were associated with the immune system</w:t>
      </w:r>
      <w:r w:rsidR="00F72537">
        <w:rPr>
          <w:color w:val="000000"/>
        </w:rPr>
        <w:t>, lipid homeostasis</w:t>
      </w:r>
      <w:r>
        <w:rPr>
          <w:color w:val="000000"/>
        </w:rPr>
        <w:t xml:space="preserve"> or energy </w:t>
      </w:r>
      <w:r w:rsidR="00F72537">
        <w:rPr>
          <w:color w:val="000000"/>
        </w:rPr>
        <w:t>homeostasis</w:t>
      </w:r>
      <w:r>
        <w:rPr>
          <w:color w:val="000000"/>
        </w:rPr>
        <w:t>. This confirms the presently accepted knowledge concerning the pathophysiology of IR and could potentially be used to target future research towards biomarkers and therapeutic strategies for IR. </w:t>
      </w:r>
    </w:p>
    <w:p w14:paraId="7128B99A" w14:textId="77777777" w:rsidR="00AF551E" w:rsidRDefault="00AF551E" w:rsidP="00960A24">
      <w:pPr>
        <w:pStyle w:val="Heading2"/>
      </w:pPr>
    </w:p>
    <w:sectPr w:rsidR="00AF5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A3"/>
    <w:rsid w:val="00082DD6"/>
    <w:rsid w:val="00103329"/>
    <w:rsid w:val="00112560"/>
    <w:rsid w:val="0015320A"/>
    <w:rsid w:val="00217B0B"/>
    <w:rsid w:val="00246AAB"/>
    <w:rsid w:val="00255EDB"/>
    <w:rsid w:val="00271FD2"/>
    <w:rsid w:val="003136E4"/>
    <w:rsid w:val="0034418D"/>
    <w:rsid w:val="00344BE9"/>
    <w:rsid w:val="00357550"/>
    <w:rsid w:val="00417679"/>
    <w:rsid w:val="00465CCB"/>
    <w:rsid w:val="0048119C"/>
    <w:rsid w:val="00496E2D"/>
    <w:rsid w:val="004A4207"/>
    <w:rsid w:val="004B7BCA"/>
    <w:rsid w:val="004E0358"/>
    <w:rsid w:val="004E3943"/>
    <w:rsid w:val="00575D34"/>
    <w:rsid w:val="0060087D"/>
    <w:rsid w:val="00677AF1"/>
    <w:rsid w:val="006C73CD"/>
    <w:rsid w:val="006E093A"/>
    <w:rsid w:val="006F3759"/>
    <w:rsid w:val="007418B6"/>
    <w:rsid w:val="007811A8"/>
    <w:rsid w:val="007D052A"/>
    <w:rsid w:val="00807A16"/>
    <w:rsid w:val="0082561A"/>
    <w:rsid w:val="008617F7"/>
    <w:rsid w:val="008A4053"/>
    <w:rsid w:val="008D2349"/>
    <w:rsid w:val="00944619"/>
    <w:rsid w:val="009502C2"/>
    <w:rsid w:val="00960A24"/>
    <w:rsid w:val="00975DD2"/>
    <w:rsid w:val="009A632A"/>
    <w:rsid w:val="009D7E3F"/>
    <w:rsid w:val="00A15B47"/>
    <w:rsid w:val="00AA13C1"/>
    <w:rsid w:val="00AF41A3"/>
    <w:rsid w:val="00AF551E"/>
    <w:rsid w:val="00B42CA8"/>
    <w:rsid w:val="00B45D17"/>
    <w:rsid w:val="00B45DA8"/>
    <w:rsid w:val="00B47A17"/>
    <w:rsid w:val="00B9287F"/>
    <w:rsid w:val="00BF6494"/>
    <w:rsid w:val="00C009D6"/>
    <w:rsid w:val="00C26CAF"/>
    <w:rsid w:val="00C36B3D"/>
    <w:rsid w:val="00C5020D"/>
    <w:rsid w:val="00CB1FF5"/>
    <w:rsid w:val="00CB32F6"/>
    <w:rsid w:val="00D00E30"/>
    <w:rsid w:val="00DB286F"/>
    <w:rsid w:val="00E54B11"/>
    <w:rsid w:val="00EB2591"/>
    <w:rsid w:val="00EC0EA9"/>
    <w:rsid w:val="00EF6FDD"/>
    <w:rsid w:val="00F63AA1"/>
    <w:rsid w:val="00F72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B2DD"/>
  <w15:chartTrackingRefBased/>
  <w15:docId w15:val="{1EFF976C-EF2A-4164-A346-D7A0F7A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B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25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B3D"/>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36B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2561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96E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E2D"/>
    <w:rPr>
      <w:rFonts w:ascii="Segoe UI" w:hAnsi="Segoe UI" w:cs="Segoe UI"/>
      <w:sz w:val="18"/>
      <w:szCs w:val="18"/>
    </w:rPr>
  </w:style>
  <w:style w:type="character" w:styleId="Strong">
    <w:name w:val="Strong"/>
    <w:basedOn w:val="DefaultParagraphFont"/>
    <w:uiPriority w:val="22"/>
    <w:qFormat/>
    <w:rsid w:val="00112560"/>
    <w:rPr>
      <w:b/>
      <w:bCs/>
    </w:rPr>
  </w:style>
  <w:style w:type="character" w:styleId="Hyperlink">
    <w:name w:val="Hyperlink"/>
    <w:basedOn w:val="DefaultParagraphFont"/>
    <w:uiPriority w:val="99"/>
    <w:semiHidden/>
    <w:unhideWhenUsed/>
    <w:rsid w:val="00082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957993">
      <w:bodyDiv w:val="1"/>
      <w:marLeft w:val="0"/>
      <w:marRight w:val="0"/>
      <w:marTop w:val="0"/>
      <w:marBottom w:val="0"/>
      <w:divBdr>
        <w:top w:val="none" w:sz="0" w:space="0" w:color="auto"/>
        <w:left w:val="none" w:sz="0" w:space="0" w:color="auto"/>
        <w:bottom w:val="none" w:sz="0" w:space="0" w:color="auto"/>
        <w:right w:val="none" w:sz="0" w:space="0" w:color="auto"/>
      </w:divBdr>
    </w:div>
    <w:div w:id="810630642">
      <w:bodyDiv w:val="1"/>
      <w:marLeft w:val="0"/>
      <w:marRight w:val="0"/>
      <w:marTop w:val="0"/>
      <w:marBottom w:val="0"/>
      <w:divBdr>
        <w:top w:val="none" w:sz="0" w:space="0" w:color="auto"/>
        <w:left w:val="none" w:sz="0" w:space="0" w:color="auto"/>
        <w:bottom w:val="none" w:sz="0" w:space="0" w:color="auto"/>
        <w:right w:val="none" w:sz="0" w:space="0" w:color="auto"/>
      </w:divBdr>
    </w:div>
    <w:div w:id="1187594870">
      <w:bodyDiv w:val="1"/>
      <w:marLeft w:val="0"/>
      <w:marRight w:val="0"/>
      <w:marTop w:val="0"/>
      <w:marBottom w:val="0"/>
      <w:divBdr>
        <w:top w:val="none" w:sz="0" w:space="0" w:color="auto"/>
        <w:left w:val="none" w:sz="0" w:space="0" w:color="auto"/>
        <w:bottom w:val="none" w:sz="0" w:space="0" w:color="auto"/>
        <w:right w:val="none" w:sz="0" w:space="0" w:color="auto"/>
      </w:divBdr>
    </w:div>
    <w:div w:id="1859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mc/articles/PMC5209518/" TargetMode="External"/><Relationship Id="rId18" Type="http://schemas.openxmlformats.org/officeDocument/2006/relationships/hyperlink" Target="https://www.nature.com/articles/0801072.pdf" TargetMode="External"/><Relationship Id="rId26" Type="http://schemas.openxmlformats.org/officeDocument/2006/relationships/hyperlink" Target="https://www.ncbi.nlm.nih.gov/pmc/articles/PMC2784685/" TargetMode="External"/><Relationship Id="rId3" Type="http://schemas.openxmlformats.org/officeDocument/2006/relationships/settings" Target="settings.xml"/><Relationship Id="rId21" Type="http://schemas.openxmlformats.org/officeDocument/2006/relationships/hyperlink" Target="https://www-sciencedirect-com.ezproxy.ub.unimaas.nl/science/article/pii/S2213858713701438" TargetMode="External"/><Relationship Id="rId7" Type="http://schemas.openxmlformats.org/officeDocument/2006/relationships/image" Target="media/image3.png"/><Relationship Id="rId12" Type="http://schemas.openxmlformats.org/officeDocument/2006/relationships/hyperlink" Target="https://www-nature-com.ezproxy.ub.unimaas.nl/articles/s41591-018-0210-8" TargetMode="External"/><Relationship Id="rId17" Type="http://schemas.openxmlformats.org/officeDocument/2006/relationships/hyperlink" Target="https://www.ncbi.nlm.nih.gov/pmc/articles/PMC4766995/" TargetMode="External"/><Relationship Id="rId25" Type="http://schemas.openxmlformats.org/officeDocument/2006/relationships/hyperlink" Target="https://www.nature.com/articles/labinvest201656" TargetMode="External"/><Relationship Id="rId2" Type="http://schemas.openxmlformats.org/officeDocument/2006/relationships/styles" Target="styles.xml"/><Relationship Id="rId16" Type="http://schemas.openxmlformats.org/officeDocument/2006/relationships/hyperlink" Target="https://www.ncbi.nlm.nih.gov/pmc/articles/PMC6137959/" TargetMode="External"/><Relationship Id="rId20" Type="http://schemas.openxmlformats.org/officeDocument/2006/relationships/hyperlink" Target="https://www.sciencedirect.com/science/article/pii/S0939475319302339?casa_token=vMnAX-4YzzAAAAAA:b0P0VKzlqbImBrQFFU8NzLcjDYYT41tjDz2rm1vLJ_A7GOfY0fHfouROrA-i8r8ZoowagT7n5G4" TargetMode="External"/><Relationship Id="rId29" Type="http://schemas.openxmlformats.org/officeDocument/2006/relationships/hyperlink" Target="https://www.sciencedirect.com/science/article/pii/S2212963414000138"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jci.org/articles/view/58109" TargetMode="External"/><Relationship Id="rId24" Type="http://schemas.openxmlformats.org/officeDocument/2006/relationships/hyperlink" Target="https://www.jlr.org/content/37/7/1510.full.pdf" TargetMode="External"/><Relationship Id="rId5" Type="http://schemas.openxmlformats.org/officeDocument/2006/relationships/image" Target="media/image1.png"/><Relationship Id="rId15" Type="http://schemas.openxmlformats.org/officeDocument/2006/relationships/hyperlink" Target="https://www.frontiersin.org/articles/10.3389/fnut.2020.00017/full" TargetMode="External"/><Relationship Id="rId23" Type="http://schemas.openxmlformats.org/officeDocument/2006/relationships/hyperlink" Target="https://www.jlr.org/content/44/7/1387.full.pdf" TargetMode="External"/><Relationship Id="rId28" Type="http://schemas.openxmlformats.org/officeDocument/2006/relationships/hyperlink" Target="https://www.sciencedirect.com/science/article/pii/S0021915013007661?casa_token=PiDBd0nXSCUAAAAA:EjtO00oTruxRH0VNCPH51bLyJtlQDYlxDwnSyGBeDWV2ZBLA07Q7DFeGkyiMZ5Z-3DUjqLsOxFg" TargetMode="External"/><Relationship Id="rId10" Type="http://schemas.openxmlformats.org/officeDocument/2006/relationships/hyperlink" Target="https://www.sciencedirect.com/science/article/pii/S2213453013000451" TargetMode="External"/><Relationship Id="rId19" Type="http://schemas.openxmlformats.org/officeDocument/2006/relationships/hyperlink" Target="https://www.cell.com/cell-metabolism/pdf/S1550-4131(17)30220-6.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0025619613008860?casa_token=PlE0swHVoegAAAAA:P_koV4iAk20zrFdcr6EtZesGyj7R_OaT86EqfhdX7EIVo5ZSD9XvfAjLavXlKkRs3ynq-_XlAf4" TargetMode="External"/><Relationship Id="rId14" Type="http://schemas.openxmlformats.org/officeDocument/2006/relationships/hyperlink" Target="https://www.ncbi.nlm.nih.gov/pmc/articles/PMC6320976/" TargetMode="External"/><Relationship Id="rId22" Type="http://schemas.openxmlformats.org/officeDocument/2006/relationships/hyperlink" Target="https://www.nature.com/articles/srep44120" TargetMode="External"/><Relationship Id="rId27" Type="http://schemas.openxmlformats.org/officeDocument/2006/relationships/hyperlink" Target="https://diabetes.diabetesjournals.org/content/diabetes/43/3/411.full.pdf?casa_token=pUBo9v-hdKcAAAAA:STuuisVaAFi2dgoWAdaRNkic2PTXSC28yUpGNOMxN9_KogBVHenPAz3ZO4NtmQEhoBjHqR073O-x0TV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AFD5-D722-4B1C-9B1C-C33C88BE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13</Pages>
  <Words>4253</Words>
  <Characters>24244</Characters>
  <Application>Microsoft Office Word</Application>
  <DocSecurity>0</DocSecurity>
  <Lines>202</Lines>
  <Paragraphs>56</Paragraphs>
  <ScaleCrop>false</ScaleCrop>
  <Company/>
  <LinksUpToDate>false</LinksUpToDate>
  <CharactersWithSpaces>28441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64</cp:revision>
  <dcterms:created xsi:type="dcterms:W3CDTF">2020-06-15T12:42:00Z</dcterms:created>
  <dcterms:modified xsi:type="dcterms:W3CDTF">2020-06-24T18:39:00Z</dcterms:modified>
</cp:coreProperties>
</file>