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A68A7" w14:textId="0E9B6D66" w:rsidR="00F42879" w:rsidRPr="00F42879" w:rsidRDefault="00F42879" w:rsidP="003841FB">
      <w:pPr>
        <w:pStyle w:val="Heading2"/>
        <w:spacing w:after="240" w:afterAutospacing="0"/>
        <w:jc w:val="both"/>
        <w:rPr>
          <w:sz w:val="24"/>
          <w:szCs w:val="24"/>
          <w:u w:val="single"/>
        </w:rPr>
      </w:pPr>
      <w:r w:rsidRPr="00F42879">
        <w:rPr>
          <w:sz w:val="24"/>
          <w:szCs w:val="24"/>
          <w:u w:val="single"/>
        </w:rPr>
        <w:t>Introduction </w:t>
      </w:r>
    </w:p>
    <w:p w14:paraId="51AD89EF" w14:textId="1E236CB9" w:rsidR="00F42879" w:rsidRDefault="00F42879" w:rsidP="003841FB">
      <w:pPr>
        <w:pStyle w:val="NormalWeb"/>
        <w:spacing w:before="0" w:beforeAutospacing="0" w:after="0" w:afterAutospacing="0" w:line="360" w:lineRule="auto"/>
        <w:jc w:val="both"/>
      </w:pPr>
      <w:r>
        <w:rPr>
          <w:color w:val="000000"/>
        </w:rPr>
        <w:t xml:space="preserve">Diabetes is one of the major chronic diseases burdening the present-day healthcare systems and is predicted to continue to increase in prevalence, with a 51% expected increase in cases from 2019 to 2045 </w:t>
      </w:r>
      <w:r w:rsidR="003F2906">
        <w:rPr>
          <w:color w:val="000000"/>
        </w:rPr>
        <w:fldChar w:fldCharType="begin"/>
      </w:r>
      <w:r w:rsidR="003F2906">
        <w:rPr>
          <w:color w:val="000000"/>
        </w:rPr>
        <w:instrText xml:space="preserve"> ADDIN EN.CITE &lt;EndNote&gt;&lt;Cite&gt;&lt;Author&gt;IFD&lt;/Author&gt;&lt;Year&gt;2019&lt;/Year&gt;&lt;RecNum&gt;228&lt;/RecNum&gt;&lt;DisplayText&gt;(1)&lt;/DisplayText&gt;&lt;record&gt;&lt;rec-number&gt;228&lt;/rec-number&gt;&lt;foreign-keys&gt;&lt;key app="EN" db-id="f9f5zf0wndr25ae0t9np2tznxfxvw99xr09a" timestamp="1591898079"&gt;228&lt;/key&gt;&lt;/foreign-keys&gt;&lt;ref-type name="Journal Article"&gt;17&lt;/ref-type&gt;&lt;contributors&gt;&lt;authors&gt;&lt;author&gt;IFD&lt;/author&gt;&lt;/authors&gt;&lt;/contributors&gt;&lt;titles&gt;&lt;title&gt;IDF Diabetes Atlas, 9th edn. Brussels, Belgium: International Diabetes Federation 2019&lt;/title&gt;&lt;/titles&gt;&lt;dates&gt;&lt;year&gt;2019&lt;/year&gt;&lt;/dates&gt;&lt;urls&gt;&lt;/urls&gt;&lt;/record&gt;&lt;/Cite&gt;&lt;/EndNote&gt;</w:instrText>
      </w:r>
      <w:r w:rsidR="003F2906">
        <w:rPr>
          <w:color w:val="000000"/>
        </w:rPr>
        <w:fldChar w:fldCharType="separate"/>
      </w:r>
      <w:r w:rsidR="003F2906">
        <w:rPr>
          <w:noProof/>
          <w:color w:val="000000"/>
        </w:rPr>
        <w:t>(1)</w:t>
      </w:r>
      <w:r w:rsidR="003F2906">
        <w:rPr>
          <w:color w:val="000000"/>
        </w:rPr>
        <w:fldChar w:fldCharType="end"/>
      </w:r>
      <w:r w:rsidR="00A456DD">
        <w:rPr>
          <w:color w:val="000000"/>
        </w:rPr>
        <w:t xml:space="preserve">. </w:t>
      </w:r>
      <w:r>
        <w:rPr>
          <w:color w:val="000000"/>
        </w:rPr>
        <w:t xml:space="preserve">Since type 2 diabetes (T2D) is responsible for 90-95% of all diabetes </w:t>
      </w:r>
      <w:r w:rsidR="007C429A">
        <w:rPr>
          <w:color w:val="000000"/>
        </w:rPr>
        <w:fldChar w:fldCharType="begin"/>
      </w:r>
      <w:r w:rsidR="007C429A">
        <w:rPr>
          <w:color w:val="000000"/>
        </w:rPr>
        <w:instrText xml:space="preserve"> ADDIN EN.CITE &lt;EndNote&gt;&lt;Cite&gt;&lt;Author&gt;Association&lt;/Author&gt;&lt;Year&gt;2019&lt;/Year&gt;&lt;RecNum&gt;229&lt;/RecNum&gt;&lt;DisplayText&gt;(2)&lt;/DisplayText&gt;&lt;record&gt;&lt;rec-number&gt;229&lt;/rec-number&gt;&lt;foreign-keys&gt;&lt;key app="EN" db-id="f9f5zf0wndr25ae0t9np2tznxfxvw99xr09a" timestamp="1591898259"&gt;229&lt;/key&gt;&lt;/foreign-keys&gt;&lt;ref-type name="Journal Article"&gt;17&lt;/ref-type&gt;&lt;contributors&gt;&lt;authors&gt;&lt;author&gt;American Diabetes Association&lt;/author&gt;&lt;/authors&gt;&lt;/contributors&gt;&lt;titles&gt;&lt;title&gt;2. Classification and diagnosis of diabetes: standards of medical care in diabetes—2019&lt;/title&gt;&lt;secondary-title&gt;Diabetes Care&lt;/secondary-title&gt;&lt;/titles&gt;&lt;periodical&gt;&lt;full-title&gt;Diabetes care&lt;/full-title&gt;&lt;/periodical&gt;&lt;pages&gt;S13-S28&lt;/pages&gt;&lt;volume&gt;42&lt;/volume&gt;&lt;number&gt;Supplement 1&lt;/number&gt;&lt;dates&gt;&lt;year&gt;2019&lt;/year&gt;&lt;/dates&gt;&lt;isbn&gt;0149-5992&lt;/isbn&gt;&lt;urls&gt;&lt;/urls&gt;&lt;/record&gt;&lt;/Cite&gt;&lt;/EndNote&gt;</w:instrText>
      </w:r>
      <w:r w:rsidR="007C429A">
        <w:rPr>
          <w:color w:val="000000"/>
        </w:rPr>
        <w:fldChar w:fldCharType="separate"/>
      </w:r>
      <w:r w:rsidR="007C429A">
        <w:rPr>
          <w:noProof/>
          <w:color w:val="000000"/>
        </w:rPr>
        <w:t>(2)</w:t>
      </w:r>
      <w:r w:rsidR="007C429A">
        <w:rPr>
          <w:color w:val="000000"/>
        </w:rPr>
        <w:fldChar w:fldCharType="end"/>
      </w:r>
      <w:r w:rsidR="007C429A">
        <w:rPr>
          <w:color w:val="000000"/>
        </w:rPr>
        <w:t>,</w:t>
      </w:r>
      <w:r>
        <w:rPr>
          <w:color w:val="000000"/>
        </w:rPr>
        <w:t xml:space="preserve"> the vast majority of these cases will be type 2. In this way, T2D is considered a much more pressing public-health concern than type 1. Despite this high prevalence in the population, the biological mechanism underlying its development and the physiological changes that occur as a result are not entirely understood. Nevertheless, it is generally accepted that T2D is characterized by a widespread insufficient insulin response known as insulin resistance. The onset of insulin resistance has been proposed to be the instigator of pancreatic beta cell failure and, hence, decreased insulin secretion by placing beta cells under </w:t>
      </w:r>
      <w:r w:rsidR="00DA7BCB">
        <w:rPr>
          <w:color w:val="000000"/>
        </w:rPr>
        <w:t xml:space="preserve">an </w:t>
      </w:r>
      <w:r>
        <w:rPr>
          <w:color w:val="000000"/>
        </w:rPr>
        <w:t xml:space="preserve">increased pressure to produce insulin </w:t>
      </w:r>
      <w:r w:rsidR="00F20B3A">
        <w:rPr>
          <w:color w:val="000000"/>
        </w:rPr>
        <w:fldChar w:fldCharType="begin"/>
      </w:r>
      <w:r w:rsidR="00F20B3A">
        <w:rPr>
          <w:color w:val="000000"/>
        </w:rPr>
        <w:instrText xml:space="preserve"> ADDIN EN.CITE &lt;EndNote&gt;&lt;Cite&gt;&lt;Author&gt;Saisho&lt;/Author&gt;&lt;Year&gt;2018&lt;/Year&gt;&lt;RecNum&gt;230&lt;/RecNum&gt;&lt;DisplayText&gt;(3)&lt;/DisplayText&gt;&lt;record&gt;&lt;rec-number&gt;230&lt;/rec-number&gt;&lt;foreign-keys&gt;&lt;key app="EN" db-id="f9f5zf0wndr25ae0t9np2tznxfxvw99xr09a" timestamp="1591898403"&gt;230&lt;/key&gt;&lt;/foreign-keys&gt;&lt;ref-type name="Journal Article"&gt;17&lt;/ref-type&gt;&lt;contributors&gt;&lt;authors&gt;&lt;author&gt;Saisho, Yoshifumi&lt;/author&gt;&lt;/authors&gt;&lt;/contributors&gt;&lt;titles&gt;&lt;title&gt;How Can We Develop More Effective Strategies for Type 2 Diabetes Mellitus Prevention? A Paradigm Shift from a Glucose-Centric to a Beta Cell-Centric Concept of Diabetes&lt;/title&gt;&lt;secondary-title&gt;DIABETES&lt;/secondary-title&gt;&lt;/titles&gt;&lt;periodical&gt;&lt;full-title&gt;Diabetes&lt;/full-title&gt;&lt;/periodical&gt;&lt;dates&gt;&lt;year&gt;2018&lt;/year&gt;&lt;/dates&gt;&lt;urls&gt;&lt;/urls&gt;&lt;/record&gt;&lt;/Cite&gt;&lt;/EndNote&gt;</w:instrText>
      </w:r>
      <w:r w:rsidR="00F20B3A">
        <w:rPr>
          <w:color w:val="000000"/>
        </w:rPr>
        <w:fldChar w:fldCharType="separate"/>
      </w:r>
      <w:r w:rsidR="00F20B3A">
        <w:rPr>
          <w:noProof/>
          <w:color w:val="000000"/>
        </w:rPr>
        <w:t>(3)</w:t>
      </w:r>
      <w:r w:rsidR="00F20B3A">
        <w:rPr>
          <w:color w:val="000000"/>
        </w:rPr>
        <w:fldChar w:fldCharType="end"/>
      </w:r>
      <w:r w:rsidR="00900D94">
        <w:rPr>
          <w:color w:val="000000"/>
        </w:rPr>
        <w:t>.</w:t>
      </w:r>
      <w:r>
        <w:rPr>
          <w:color w:val="000000"/>
        </w:rPr>
        <w:t xml:space="preserve"> This is especially relevant considering that a portion of type 2 diabetics possess alleles associated with compromised beta-cell function </w: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 </w:instrText>
      </w:r>
      <w:r w:rsidR="0002572F">
        <w:rPr>
          <w:color w:val="000000"/>
        </w:rPr>
        <w:fldChar w:fldCharType="begin">
          <w:fldData xml:space="preserve">PEVuZE5vdGU+PENpdGU+PEF1dGhvcj5NaWxsczwvQXV0aG9yPjxZZWFyPjIwMDQ8L1llYXI+PFJl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</w:fldData>
        </w:fldChar>
      </w:r>
      <w:r w:rsidR="0002572F">
        <w:rPr>
          <w:color w:val="000000"/>
        </w:rPr>
        <w:instrText xml:space="preserve"> ADDIN EN.CITE.DATA </w:instrText>
      </w:r>
      <w:r w:rsidR="0002572F">
        <w:rPr>
          <w:color w:val="000000"/>
        </w:rPr>
      </w:r>
      <w:r w:rsidR="0002572F">
        <w:rPr>
          <w:color w:val="000000"/>
        </w:rPr>
        <w:fldChar w:fldCharType="end"/>
      </w:r>
      <w:r w:rsidR="0002572F">
        <w:rPr>
          <w:color w:val="000000"/>
        </w:rPr>
      </w:r>
      <w:r w:rsidR="0002572F">
        <w:rPr>
          <w:color w:val="000000"/>
        </w:rPr>
        <w:fldChar w:fldCharType="separate"/>
      </w:r>
      <w:r w:rsidR="0002572F">
        <w:rPr>
          <w:noProof/>
          <w:color w:val="000000"/>
        </w:rPr>
        <w:t>(4)</w:t>
      </w:r>
      <w:r w:rsidR="0002572F">
        <w:rPr>
          <w:color w:val="000000"/>
        </w:rPr>
        <w:fldChar w:fldCharType="end"/>
      </w:r>
      <w:r w:rsidR="00630DD2" w:rsidRPr="00630DD2">
        <w:rPr>
          <w:color w:val="000000"/>
        </w:rPr>
        <w:t xml:space="preserve"> </w:t>
      </w:r>
      <w:r>
        <w:rPr>
          <w:color w:val="000000"/>
        </w:rPr>
        <w:t>(</w:t>
      </w:r>
      <w:hyperlink r:id="rId8" w:history="1">
        <w:r>
          <w:rPr>
            <w:rStyle w:val="Hyperlink"/>
            <w:color w:val="1155CC"/>
          </w:rPr>
          <w:t>https://link-springer-com.ezproxy.ub.unimaas.nl/article/10.1007/s00125-004-1338-2</w:t>
        </w:r>
      </w:hyperlink>
      <w:r>
        <w:rPr>
          <w:color w:val="000000"/>
        </w:rPr>
        <w:t>) and that new beta cells are unable to be produced past the age of 30 in the human pancreas (</w:t>
      </w:r>
      <w:hyperlink r:id="rId9" w:history="1">
        <w:r>
          <w:rPr>
            <w:rStyle w:val="Hyperlink"/>
            <w:color w:val="1155CC"/>
          </w:rPr>
          <w:t>https://pubmed.ncbi.nlm.nih.gov/20660050/</w:t>
        </w:r>
      </w:hyperlink>
      <w:r>
        <w:rPr>
          <w:color w:val="000000"/>
        </w:rPr>
        <w:t xml:space="preserve">). </w:t>
      </w:r>
      <w:r w:rsidRPr="003C39AF">
        <w:rPr>
          <w:color w:val="ED7D31" w:themeColor="accent2"/>
        </w:rPr>
        <w:t>Despite the exact degree to which insulin resistance plays a role in the development of T2D not being entirely understood, it is certainly an important accelerating factor in T2D development</w:t>
      </w:r>
      <w:r>
        <w:rPr>
          <w:color w:val="000000"/>
        </w:rPr>
        <w:t>. Hence, great efforts are being made in order to investigate factors influencing insulin sensitivity. For instance, the 2nd phase of the National Institutes of Health’s 10 year long Human Microbiome Project includes a study concerning T2D. This study aims to research 106 individuals at high risk for diabetes over a period of 4 years in order to determine the ‘physiological changes that occur in the microbiome and host during viral infection and during changes in glucose levels and insulin resistance’ (</w:t>
      </w:r>
      <w:hyperlink r:id="rId10" w:history="1">
        <w:r>
          <w:rPr>
            <w:rStyle w:val="Hyperlink"/>
            <w:color w:val="1155CC"/>
          </w:rPr>
          <w:t>https://www.ncbi.nlm.nih.gov/pmc/articles/PMC5109542/</w:t>
        </w:r>
      </w:hyperlink>
      <w:r>
        <w:rPr>
          <w:color w:val="000000"/>
        </w:rPr>
        <w:t>). However, changes in insulin resistance are not only important due to it being strongly associated with diabetes risk, but also due to its metabolic significance. </w:t>
      </w:r>
    </w:p>
    <w:p w14:paraId="099189AB" w14:textId="2D7E4EC3" w:rsidR="00F42879" w:rsidRDefault="00F42879" w:rsidP="003841FB">
      <w:pPr>
        <w:pStyle w:val="NormalWeb"/>
        <w:spacing w:before="0" w:beforeAutospacing="0" w:after="0" w:afterAutospacing="0" w:line="360" w:lineRule="auto"/>
        <w:jc w:val="both"/>
      </w:pPr>
      <w:r>
        <w:rPr>
          <w:color w:val="000000"/>
        </w:rPr>
        <w:t xml:space="preserve">The inability of peripheral tissues to correctly respond to insulin results in a large array of metabolic consequences such as </w:t>
      </w:r>
      <w:r w:rsidR="00293350">
        <w:rPr>
          <w:color w:val="000000"/>
        </w:rPr>
        <w:t>dyslipidaemia</w:t>
      </w:r>
      <w:r>
        <w:rPr>
          <w:color w:val="000000"/>
        </w:rPr>
        <w:t xml:space="preserve"> and unrestrained gluconeogenesis (</w:t>
      </w:r>
      <w:hyperlink r:id="rId11" w:anchor="sec1" w:history="1">
        <w:r>
          <w:rPr>
            <w:rStyle w:val="Hyperlink"/>
            <w:color w:val="1155CC"/>
          </w:rPr>
          <w:t>https://www-sciencedirect-com.ezproxy.ub.unimaas.nl/science/article/pii/S0025712510002051#sec1</w:t>
        </w:r>
      </w:hyperlink>
      <w:r>
        <w:rPr>
          <w:color w:val="000000"/>
        </w:rPr>
        <w:t>). In this way, the metabolome of IR individuals can be expected to be quite different from IS individuals. For example, hypertriglyceridemia is commonly associated with insulin resistance (</w:t>
      </w:r>
      <w:hyperlink r:id="rId12" w:history="1">
        <w:r>
          <w:rPr>
            <w:rStyle w:val="Hyperlink"/>
            <w:color w:val="1155CC"/>
          </w:rPr>
          <w:t>https://www-sciencedirect-com.ezproxy.ub.unimaas.nl/science/article/pii/S0002914999002118</w:t>
        </w:r>
      </w:hyperlink>
      <w:r>
        <w:rPr>
          <w:color w:val="000000"/>
        </w:rPr>
        <w:t xml:space="preserve">). This is </w:t>
      </w:r>
      <w:r>
        <w:rPr>
          <w:color w:val="000000"/>
        </w:rPr>
        <w:lastRenderedPageBreak/>
        <w:t xml:space="preserve">most likely due to the inability of insulin resistant adipose tissue to receive the insulin signals necessary to suppress lipolysis, hence, resulting in the release of more and </w:t>
      </w:r>
      <w:r w:rsidR="00A763D9">
        <w:rPr>
          <w:color w:val="000000"/>
        </w:rPr>
        <w:t xml:space="preserve">the </w:t>
      </w:r>
      <w:r>
        <w:rPr>
          <w:color w:val="000000"/>
        </w:rPr>
        <w:t>uptake of less free fatty acids (FFAs) by adipocytes. The subsequent increase in plasma FFAs causes the liver to increase its production and secretion of VLDL, eventually resulting in hypertriglyceridemia (</w:t>
      </w:r>
      <w:hyperlink r:id="rId13" w:history="1">
        <w:r>
          <w:rPr>
            <w:rStyle w:val="Hyperlink"/>
            <w:color w:val="1155CC"/>
          </w:rPr>
          <w:t>https://www.jci.org/articles/view/10762</w:t>
        </w:r>
      </w:hyperlink>
      <w:r>
        <w:rPr>
          <w:color w:val="000000"/>
        </w:rPr>
        <w:t>). </w:t>
      </w:r>
    </w:p>
    <w:p w14:paraId="56E9C2F6" w14:textId="77777777" w:rsidR="00A5562B" w:rsidRDefault="00F42879" w:rsidP="003841FB">
      <w:pPr>
        <w:pStyle w:val="NormalWeb"/>
        <w:spacing w:before="0" w:beforeAutospacing="0" w:after="0" w:afterAutospacing="0" w:line="360" w:lineRule="auto"/>
        <w:jc w:val="both"/>
        <w:rPr>
          <w:color w:val="ED7D31" w:themeColor="accent2"/>
        </w:rPr>
      </w:pPr>
      <w:r>
        <w:rPr>
          <w:color w:val="000000"/>
        </w:rPr>
        <w:t>Other non-lipid metabolites have also been shown to characterize the insulin resistant metabolome. Due to insulin also playing a role in protein metabolism, certain key amino acids and associated intermediary metabolites have become a popular topic in diabetes research. This is especially true in respect to branched chain amino acids (BCAAs) whose plasma levels are highly sensitive to insulin action (</w:t>
      </w:r>
      <w:hyperlink r:id="rId14" w:history="1">
        <w:r>
          <w:rPr>
            <w:rStyle w:val="Hyperlink"/>
            <w:color w:val="1155CC"/>
          </w:rPr>
          <w:t>https://link.springer.com/article/10.1007/s00726-011-1088-7</w:t>
        </w:r>
      </w:hyperlink>
      <w:r>
        <w:rPr>
          <w:color w:val="000000"/>
        </w:rPr>
        <w:t>) and which have been shown to be increased insulin-resistant pre-diabetics (</w:t>
      </w:r>
      <w:r>
        <w:rPr>
          <w:color w:val="1155CC"/>
        </w:rPr>
        <w:t>Metabolomics and Type 2 Diabetes: Translating Basic Research into Clinical Application Matthias S. Klein, Metabolic profiling of the human response to a glucose challenge reveals distinct axes of insulin sensitivity Oded Shaham</w:t>
      </w:r>
      <w:r>
        <w:rPr>
          <w:color w:val="000000"/>
        </w:rPr>
        <w:t xml:space="preserve">). One way that insulin </w:t>
      </w:r>
      <w:r w:rsidR="00315A94">
        <w:rPr>
          <w:color w:val="000000"/>
        </w:rPr>
        <w:t>signalling</w:t>
      </w:r>
      <w:r>
        <w:rPr>
          <w:color w:val="000000"/>
        </w:rPr>
        <w:t xml:space="preserve"> is able to influence BCAA level is via the expression of genes involved in white adipose tissue BCAA catabolism (</w:t>
      </w:r>
      <w:r>
        <w:rPr>
          <w:color w:val="1155CC"/>
        </w:rPr>
        <w:t>Mechanisms of human insulin resistance and thiazolidinedione-mediated insulin sensitization D. D. Sears</w:t>
      </w:r>
      <w:r>
        <w:rPr>
          <w:rFonts w:ascii="Arial" w:hAnsi="Arial" w:cs="Arial"/>
          <w:color w:val="333333"/>
          <w:sz w:val="23"/>
          <w:szCs w:val="23"/>
        </w:rPr>
        <w:t>).</w:t>
      </w:r>
      <w:r>
        <w:rPr>
          <w:color w:val="000000"/>
        </w:rPr>
        <w:t xml:space="preserve"> This association between insulin resistance and gene expression has also been observed for other genes: for instance, </w:t>
      </w:r>
      <w:r w:rsidR="00315A94">
        <w:rPr>
          <w:color w:val="000000"/>
        </w:rPr>
        <w:t>those</w:t>
      </w:r>
      <w:r>
        <w:rPr>
          <w:color w:val="000000"/>
        </w:rPr>
        <w:t xml:space="preserve"> involved in PPAR-gamma’s</w:t>
      </w:r>
      <w:r>
        <w:rPr>
          <w:color w:val="FF9900"/>
        </w:rPr>
        <w:t xml:space="preserve"> </w:t>
      </w:r>
      <w:r>
        <w:rPr>
          <w:color w:val="000000"/>
        </w:rPr>
        <w:t>activity have been shown to be downregulated in the skeletal muscle of pre-diabetics (</w:t>
      </w:r>
      <w:r>
        <w:rPr>
          <w:color w:val="1155CC"/>
        </w:rPr>
        <w:t xml:space="preserve">Coordinated reduction of genes of oxidative metabolism in humans with insulin resistance and diabetes: Potential role of </w:t>
      </w:r>
      <w:r>
        <w:rPr>
          <w:i/>
          <w:iCs/>
          <w:color w:val="1155CC"/>
        </w:rPr>
        <w:t>PGC1</w:t>
      </w:r>
      <w:r>
        <w:rPr>
          <w:color w:val="1155CC"/>
        </w:rPr>
        <w:t xml:space="preserve"> and </w:t>
      </w:r>
      <w:r>
        <w:rPr>
          <w:i/>
          <w:iCs/>
          <w:color w:val="1155CC"/>
        </w:rPr>
        <w:t xml:space="preserve">NRF1 </w:t>
      </w:r>
      <w:r>
        <w:rPr>
          <w:color w:val="1155CC"/>
        </w:rPr>
        <w:t>Mary Elizabeth Patti (</w:t>
      </w:r>
      <w:hyperlink r:id="rId15" w:anchor="ref-12" w:history="1">
        <w:r>
          <w:rPr>
            <w:rStyle w:val="Hyperlink"/>
            <w:color w:val="1155CC"/>
          </w:rPr>
          <w:t>https://www-pnas-org.ezproxy.ub.unimaas.nl/content/100/14/8466.long#ref-12</w:t>
        </w:r>
      </w:hyperlink>
      <w:r>
        <w:rPr>
          <w:rFonts w:ascii="Arial" w:hAnsi="Arial" w:cs="Arial"/>
          <w:color w:val="333333"/>
          <w:sz w:val="23"/>
          <w:szCs w:val="23"/>
        </w:rPr>
        <w:t>)</w:t>
      </w:r>
      <w:r>
        <w:rPr>
          <w:color w:val="333333"/>
        </w:rPr>
        <w:t xml:space="preserve">). Extending upon these discoveries, the proteome of insulin resistant individuals has too been demonstrated to be distinct from insulin sensitive individuals </w:t>
      </w:r>
      <w:r>
        <w:rPr>
          <w:color w:val="000000"/>
        </w:rPr>
        <w:t>(</w:t>
      </w:r>
      <w:r>
        <w:rPr>
          <w:color w:val="1155CC"/>
        </w:rPr>
        <w:t>The proteomic signature of insulin-resistant human skeletal muscle reveals increased glycolytic and decreased mitochondrial enzymes J. Giebelstein</w:t>
      </w:r>
      <w:r>
        <w:rPr>
          <w:color w:val="000000"/>
        </w:rPr>
        <w:t>). However, the proteome and metabolome are not the only signatures of insulin resistance. Recent advancements in high throughput sequencing technologies have allowed for detailed studies on the microbiome to become more realisable. The field of T2D research is no exception to this scientific revolution, with different microbes being correlated with T2D (</w:t>
      </w:r>
      <w:hyperlink r:id="rId16" w:history="1">
        <w:r>
          <w:rPr>
            <w:rStyle w:val="Hyperlink"/>
            <w:color w:val="1155CC"/>
          </w:rPr>
          <w:t>https://www.thelancet.com/pdfs/journals/ebiom/PIIS2352-3964(19)30800-X.pdf</w:t>
        </w:r>
      </w:hyperlink>
      <w:r>
        <w:rPr>
          <w:color w:val="000000"/>
        </w:rPr>
        <w:t>). These findings are pivotal in the understanding of T2D due to the influence of the microbiome on the host metabolome and proteome (</w:t>
      </w:r>
      <w:r>
        <w:rPr>
          <w:color w:val="1155CC"/>
        </w:rPr>
        <w:t>Gut microbiome-host interactions in health and disease James M Kinross</w:t>
      </w:r>
      <w:r>
        <w:rPr>
          <w:color w:val="000000"/>
        </w:rPr>
        <w:t xml:space="preserve">). Nevertheless, this interaction is still poorly understood and the changes in the omics of type 2 diabetic individuals remain debatable, especially in the time-period prior to </w:t>
      </w:r>
      <w:r>
        <w:rPr>
          <w:color w:val="000000"/>
        </w:rPr>
        <w:lastRenderedPageBreak/>
        <w:t xml:space="preserve">diabetes onset. For this reason, this study aims to investigate the differences in the microbiome, host proteome and host metabolome between insulin resistant and insulin sensitive pre diabetics. </w:t>
      </w:r>
      <w:r w:rsidR="001A6ABD">
        <w:rPr>
          <w:color w:val="ED7D31" w:themeColor="accent2"/>
        </w:rPr>
        <w:t>Any</w:t>
      </w:r>
      <w:r w:rsidR="001D7C3B" w:rsidRPr="001A6ABD">
        <w:rPr>
          <w:color w:val="ED7D31" w:themeColor="accent2"/>
        </w:rPr>
        <w:t xml:space="preserve"> changes </w:t>
      </w:r>
      <w:r w:rsidR="00C0071B">
        <w:rPr>
          <w:color w:val="ED7D31" w:themeColor="accent2"/>
        </w:rPr>
        <w:t xml:space="preserve">in these variables </w:t>
      </w:r>
      <w:r w:rsidR="001D7C3B" w:rsidRPr="001A6ABD">
        <w:rPr>
          <w:color w:val="ED7D31" w:themeColor="accent2"/>
        </w:rPr>
        <w:t>will then be u</w:t>
      </w:r>
      <w:r w:rsidR="0044043C" w:rsidRPr="001A6ABD">
        <w:rPr>
          <w:color w:val="ED7D31" w:themeColor="accent2"/>
        </w:rPr>
        <w:t>sed to i</w:t>
      </w:r>
      <w:r w:rsidR="0004468B" w:rsidRPr="001A6ABD">
        <w:rPr>
          <w:color w:val="ED7D31" w:themeColor="accent2"/>
        </w:rPr>
        <w:t xml:space="preserve">dentify and investigate </w:t>
      </w:r>
      <w:r w:rsidR="001A6ABD" w:rsidRPr="001A6ABD">
        <w:rPr>
          <w:color w:val="ED7D31" w:themeColor="accent2"/>
        </w:rPr>
        <w:t xml:space="preserve">alterations at the pathway level. </w:t>
      </w:r>
    </w:p>
    <w:p w14:paraId="57DC271B" w14:textId="031B4AE2" w:rsidR="0023685F" w:rsidRDefault="00F42879" w:rsidP="003841FB">
      <w:pPr>
        <w:pStyle w:val="NormalWeb"/>
        <w:spacing w:before="0" w:beforeAutospacing="0" w:after="0" w:afterAutospacing="0" w:line="360" w:lineRule="auto"/>
        <w:jc w:val="both"/>
        <w:rPr>
          <w:color w:val="000000"/>
        </w:rPr>
      </w:pPr>
      <w:r>
        <w:rPr>
          <w:color w:val="000000"/>
        </w:rPr>
        <w:t>The majority of analyses quantifying these differences will be done using R. Additional analyses to understand the biological implications will use pathway analysis</w:t>
      </w:r>
      <w:r w:rsidR="00DB27D4">
        <w:rPr>
          <w:color w:val="000000"/>
        </w:rPr>
        <w:t xml:space="preserve"> and</w:t>
      </w:r>
      <w:r>
        <w:rPr>
          <w:color w:val="000000"/>
        </w:rPr>
        <w:t xml:space="preserve"> network analysis</w:t>
      </w:r>
      <w:r w:rsidR="00DB27D4">
        <w:rPr>
          <w:color w:val="000000"/>
        </w:rPr>
        <w:t>.</w:t>
      </w:r>
    </w:p>
    <w:p w14:paraId="3B6B031D" w14:textId="77314D80" w:rsidR="00F42879" w:rsidRPr="00515479" w:rsidRDefault="00F42879" w:rsidP="003841FB">
      <w:pPr>
        <w:pStyle w:val="NormalWeb"/>
        <w:spacing w:before="0" w:beforeAutospacing="0" w:after="0" w:afterAutospacing="0" w:line="360" w:lineRule="auto"/>
        <w:jc w:val="both"/>
        <w:rPr>
          <w:rStyle w:val="Heading2Char"/>
          <w:b w:val="0"/>
          <w:bCs w:val="0"/>
          <w:color w:val="ED7D31" w:themeColor="accent2"/>
          <w:sz w:val="24"/>
          <w:szCs w:val="24"/>
        </w:rPr>
      </w:pPr>
      <w:r w:rsidRPr="00E821E0">
        <w:rPr>
          <w:color w:val="ED7D31" w:themeColor="accent2"/>
        </w:rPr>
        <w:t xml:space="preserve">From the aforementioned research </w:t>
      </w:r>
      <w:r w:rsidR="00BC0CD5">
        <w:rPr>
          <w:color w:val="ED7D31" w:themeColor="accent2"/>
        </w:rPr>
        <w:t xml:space="preserve">concerning </w:t>
      </w:r>
      <w:r w:rsidRPr="00E821E0">
        <w:rPr>
          <w:color w:val="ED7D31" w:themeColor="accent2"/>
        </w:rPr>
        <w:t xml:space="preserve">alterations in the omics </w:t>
      </w:r>
      <w:r w:rsidR="00515479">
        <w:rPr>
          <w:color w:val="ED7D31" w:themeColor="accent2"/>
        </w:rPr>
        <w:t>of</w:t>
      </w:r>
      <w:r w:rsidRPr="00E821E0">
        <w:rPr>
          <w:color w:val="ED7D31" w:themeColor="accent2"/>
        </w:rPr>
        <w:t xml:space="preserve"> insulin resistan</w:t>
      </w:r>
      <w:r w:rsidR="00CC01D1">
        <w:rPr>
          <w:color w:val="ED7D31" w:themeColor="accent2"/>
        </w:rPr>
        <w:t>t individuals</w:t>
      </w:r>
      <w:r>
        <w:rPr>
          <w:color w:val="000000"/>
        </w:rPr>
        <w:t>, it is hypothesised that there will be differences between the insulin sensitive and insulin resistant groups and that these differences will be able to explain some of the biological characteristics of each group.</w:t>
      </w:r>
    </w:p>
    <w:p w14:paraId="4C51BC3A" w14:textId="6A7591E6" w:rsidR="00AB7B0F" w:rsidRPr="00AB7B0F" w:rsidRDefault="00AB7B0F" w:rsidP="003841FB">
      <w:pPr>
        <w:spacing w:before="360" w:line="360" w:lineRule="auto"/>
        <w:jc w:val="both"/>
        <w:outlineLvl w:val="1"/>
        <w:rPr>
          <w:rFonts w:ascii="Times New Roman" w:eastAsia="Times New Roman" w:hAnsi="Times New Roman" w:cs="Times New Roman"/>
          <w:b/>
          <w:bCs/>
          <w:sz w:val="36"/>
          <w:szCs w:val="36"/>
          <w:lang w:eastAsia="en-GB"/>
        </w:rPr>
      </w:pPr>
      <w:r w:rsidRPr="00AB7B0F">
        <w:rPr>
          <w:rStyle w:val="Heading2Char"/>
          <w:rFonts w:eastAsiaTheme="minorHAnsi"/>
          <w:sz w:val="24"/>
          <w:szCs w:val="24"/>
          <w:u w:val="single"/>
        </w:rPr>
        <w:t>Materials and Methods</w:t>
      </w:r>
    </w:p>
    <w:p w14:paraId="76AEE6F1" w14:textId="77777777"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Patient data</w:t>
      </w:r>
    </w:p>
    <w:p w14:paraId="2EDE9EA4" w14:textId="7A67408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Proteomic, metabolomic, metagenomic and </w:t>
      </w:r>
      <w:r w:rsidR="008C43CB">
        <w:rPr>
          <w:rFonts w:ascii="Times New Roman" w:eastAsia="Times New Roman" w:hAnsi="Times New Roman" w:cs="Times New Roman"/>
          <w:color w:val="000000"/>
          <w:sz w:val="24"/>
          <w:szCs w:val="24"/>
          <w:lang w:eastAsia="en-GB"/>
        </w:rPr>
        <w:t xml:space="preserve">the </w:t>
      </w:r>
      <w:r w:rsidRPr="00AB7B0F">
        <w:rPr>
          <w:rFonts w:ascii="Times New Roman" w:eastAsia="Times New Roman" w:hAnsi="Times New Roman" w:cs="Times New Roman"/>
          <w:color w:val="000000"/>
          <w:sz w:val="24"/>
          <w:szCs w:val="24"/>
          <w:lang w:eastAsia="en-GB"/>
        </w:rPr>
        <w:t xml:space="preserve">corresponding subject data of the </w:t>
      </w:r>
      <w:r w:rsidR="00F379FD">
        <w:rPr>
          <w:rFonts w:ascii="Times New Roman" w:eastAsia="Times New Roman" w:hAnsi="Times New Roman" w:cs="Times New Roman"/>
          <w:color w:val="000000"/>
          <w:sz w:val="24"/>
          <w:szCs w:val="24"/>
          <w:lang w:eastAsia="en-GB"/>
        </w:rPr>
        <w:t xml:space="preserve">integrative Human Microbiome Project’s (iHMP) </w:t>
      </w:r>
      <w:r w:rsidRPr="00AB7B0F">
        <w:rPr>
          <w:rFonts w:ascii="Times New Roman" w:eastAsia="Times New Roman" w:hAnsi="Times New Roman" w:cs="Times New Roman"/>
          <w:color w:val="000000"/>
          <w:sz w:val="24"/>
          <w:szCs w:val="24"/>
          <w:lang w:eastAsia="en-GB"/>
        </w:rPr>
        <w:t>T2DM w</w:t>
      </w:r>
      <w:r w:rsidR="005E095C">
        <w:rPr>
          <w:rFonts w:ascii="Times New Roman" w:eastAsia="Times New Roman" w:hAnsi="Times New Roman" w:cs="Times New Roman"/>
          <w:color w:val="000000"/>
          <w:sz w:val="24"/>
          <w:szCs w:val="24"/>
          <w:lang w:eastAsia="en-GB"/>
        </w:rPr>
        <w:t>as</w:t>
      </w:r>
      <w:r w:rsidRPr="00AB7B0F">
        <w:rPr>
          <w:rFonts w:ascii="Times New Roman" w:eastAsia="Times New Roman" w:hAnsi="Times New Roman" w:cs="Times New Roman"/>
          <w:color w:val="000000"/>
          <w:sz w:val="24"/>
          <w:szCs w:val="24"/>
          <w:lang w:eastAsia="en-GB"/>
        </w:rPr>
        <w:t xml:space="preserve"> used</w:t>
      </w:r>
      <w:r w:rsidR="006C1D75">
        <w:rPr>
          <w:rFonts w:ascii="Times New Roman" w:eastAsia="Times New Roman" w:hAnsi="Times New Roman" w:cs="Times New Roman"/>
          <w:color w:val="000000"/>
          <w:sz w:val="24"/>
          <w:szCs w:val="24"/>
          <w:lang w:eastAsia="en-GB"/>
        </w:rPr>
        <w:t xml:space="preserve"> and </w:t>
      </w:r>
      <w:r w:rsidR="005E095C">
        <w:rPr>
          <w:rFonts w:ascii="Times New Roman" w:eastAsia="Times New Roman" w:hAnsi="Times New Roman" w:cs="Times New Roman"/>
          <w:color w:val="000000"/>
          <w:sz w:val="24"/>
          <w:szCs w:val="24"/>
          <w:lang w:eastAsia="en-GB"/>
        </w:rPr>
        <w:t xml:space="preserve">is available from </w:t>
      </w:r>
      <w:hyperlink r:id="rId17" w:history="1">
        <w:r w:rsidR="002C042D" w:rsidRPr="002C042D">
          <w:rPr>
            <w:rStyle w:val="Hyperlink"/>
            <w:rFonts w:ascii="Times New Roman" w:hAnsi="Times New Roman" w:cs="Times New Roman"/>
            <w:sz w:val="24"/>
            <w:szCs w:val="24"/>
          </w:rPr>
          <w:t>http://hmp2-data.stanford.edu/</w:t>
        </w:r>
      </w:hyperlink>
      <w:r w:rsidRPr="00AB7B0F">
        <w:rPr>
          <w:rFonts w:ascii="Times New Roman" w:eastAsia="Times New Roman" w:hAnsi="Times New Roman" w:cs="Times New Roman"/>
          <w:color w:val="000000"/>
          <w:sz w:val="24"/>
          <w:szCs w:val="24"/>
          <w:lang w:eastAsia="en-GB"/>
        </w:rPr>
        <w:t>. Subject data consisted of steady-state plasma glucose (SSPG) measurements, race, age, gender, classification as either IR or IS and BMI. Subjects were classified as either IR or IS based on their SSPG measurement: a SSPG &lt; 150 mg/dl was deemed insulin-sensitive and a SSPG ≥ 150 mg/dl, insulin resistant. Samples were taken every 3 months but this frequency was increased during periods of environmental/medical stress. At each visit blood, urine and fecal samples were taken and clinical laboratory tests were performed. Blood samples were fractionated into peripheral blood monocytes (PBMCs), plasma as well as serum</w:t>
      </w:r>
      <w:r w:rsidR="00044FA7">
        <w:rPr>
          <w:rFonts w:ascii="Times New Roman" w:eastAsia="Times New Roman" w:hAnsi="Times New Roman" w:cs="Times New Roman"/>
          <w:color w:val="000000"/>
          <w:sz w:val="24"/>
          <w:szCs w:val="24"/>
          <w:lang w:eastAsia="en-GB"/>
        </w:rPr>
        <w:t xml:space="preserve">, with the </w:t>
      </w:r>
      <w:r w:rsidR="00B64BA0">
        <w:rPr>
          <w:rFonts w:ascii="Times New Roman" w:eastAsia="Times New Roman" w:hAnsi="Times New Roman" w:cs="Times New Roman"/>
          <w:color w:val="000000"/>
          <w:sz w:val="24"/>
          <w:szCs w:val="24"/>
          <w:lang w:eastAsia="en-GB"/>
        </w:rPr>
        <w:t>plasma being used to quantify the host metabolome (involving microbial metabolites) and the PBMCs</w:t>
      </w:r>
      <w:r w:rsidR="00392A2A">
        <w:rPr>
          <w:rFonts w:ascii="Times New Roman" w:eastAsia="Times New Roman" w:hAnsi="Times New Roman" w:cs="Times New Roman"/>
          <w:color w:val="000000"/>
          <w:sz w:val="24"/>
          <w:szCs w:val="24"/>
          <w:lang w:eastAsia="en-GB"/>
        </w:rPr>
        <w:t xml:space="preserve"> for the host </w:t>
      </w:r>
      <w:r w:rsidRPr="00AB7B0F">
        <w:rPr>
          <w:rFonts w:ascii="Times New Roman" w:eastAsia="Times New Roman" w:hAnsi="Times New Roman" w:cs="Times New Roman"/>
          <w:color w:val="000000"/>
          <w:sz w:val="24"/>
          <w:szCs w:val="24"/>
          <w:lang w:eastAsia="en-GB"/>
        </w:rPr>
        <w:t xml:space="preserve">proteome. Stool samples were used to </w:t>
      </w:r>
      <w:r w:rsidR="001C587D">
        <w:rPr>
          <w:rFonts w:ascii="Times New Roman" w:eastAsia="Times New Roman" w:hAnsi="Times New Roman" w:cs="Times New Roman"/>
          <w:color w:val="000000"/>
          <w:sz w:val="24"/>
          <w:szCs w:val="24"/>
          <w:lang w:eastAsia="en-GB"/>
        </w:rPr>
        <w:t>profile</w:t>
      </w:r>
      <w:r w:rsidRPr="00AB7B0F">
        <w:rPr>
          <w:rFonts w:ascii="Times New Roman" w:eastAsia="Times New Roman" w:hAnsi="Times New Roman" w:cs="Times New Roman"/>
          <w:color w:val="000000"/>
          <w:sz w:val="24"/>
          <w:szCs w:val="24"/>
          <w:lang w:eastAsia="en-GB"/>
        </w:rPr>
        <w:t xml:space="preserve"> the microbial metagenome and urine samples were solely used to investigate the host microbial metabolite abundances. (Figure 1). </w:t>
      </w:r>
      <w:r w:rsidR="00F96BFD">
        <w:rPr>
          <w:rFonts w:ascii="Times New Roman" w:eastAsia="Times New Roman" w:hAnsi="Times New Roman" w:cs="Times New Roman"/>
          <w:color w:val="000000"/>
          <w:sz w:val="24"/>
          <w:szCs w:val="24"/>
          <w:lang w:eastAsia="en-GB"/>
        </w:rPr>
        <w:t>Proteomics and metabolomics were</w:t>
      </w:r>
      <w:r w:rsidR="00EC097F">
        <w:rPr>
          <w:rFonts w:ascii="Times New Roman" w:eastAsia="Times New Roman" w:hAnsi="Times New Roman" w:cs="Times New Roman"/>
          <w:color w:val="000000"/>
          <w:sz w:val="24"/>
          <w:szCs w:val="24"/>
          <w:lang w:eastAsia="en-GB"/>
        </w:rPr>
        <w:t xml:space="preserve"> </w:t>
      </w:r>
      <w:r w:rsidR="00F96BFD">
        <w:rPr>
          <w:rFonts w:ascii="Times New Roman" w:eastAsia="Times New Roman" w:hAnsi="Times New Roman" w:cs="Times New Roman"/>
          <w:color w:val="000000"/>
          <w:sz w:val="24"/>
          <w:szCs w:val="24"/>
          <w:lang w:eastAsia="en-GB"/>
        </w:rPr>
        <w:t xml:space="preserve">performed using </w:t>
      </w:r>
      <w:r w:rsidR="000511E3">
        <w:rPr>
          <w:rFonts w:ascii="Times New Roman" w:eastAsia="Times New Roman" w:hAnsi="Times New Roman" w:cs="Times New Roman"/>
          <w:color w:val="000000"/>
          <w:sz w:val="24"/>
          <w:szCs w:val="24"/>
          <w:lang w:eastAsia="en-GB"/>
        </w:rPr>
        <w:t>SWATH-MS (</w:t>
      </w:r>
      <w:hyperlink r:id="rId18" w:history="1">
        <w:r w:rsidR="003863D7">
          <w:rPr>
            <w:rStyle w:val="Hyperlink"/>
          </w:rPr>
          <w:t>https://www.nature.com/articles/s41467-017-00249-5</w:t>
        </w:r>
      </w:hyperlink>
      <w:r w:rsidR="000511E3">
        <w:rPr>
          <w:rFonts w:ascii="Times New Roman" w:eastAsia="Times New Roman" w:hAnsi="Times New Roman" w:cs="Times New Roman"/>
          <w:color w:val="000000"/>
          <w:sz w:val="24"/>
          <w:szCs w:val="24"/>
          <w:lang w:eastAsia="en-GB"/>
        </w:rPr>
        <w:t>) and LC-MC/MS (</w:t>
      </w:r>
      <w:r w:rsidR="009E23ED">
        <w:rPr>
          <w:rFonts w:ascii="Arial" w:hAnsi="Arial" w:cs="Arial"/>
          <w:color w:val="222222"/>
          <w:sz w:val="20"/>
          <w:szCs w:val="20"/>
          <w:shd w:val="clear" w:color="auto" w:fill="FFFFFF"/>
        </w:rPr>
        <w:t>Want EJ. LC-MS Untargeted Analysis. InMetabolic Profiling 2018 (pp. 99-116). Humana Press, New York, NY.</w:t>
      </w:r>
      <w:r w:rsidR="000511E3">
        <w:rPr>
          <w:rFonts w:ascii="Times New Roman" w:eastAsia="Times New Roman" w:hAnsi="Times New Roman" w:cs="Times New Roman"/>
          <w:color w:val="000000"/>
          <w:sz w:val="24"/>
          <w:szCs w:val="24"/>
          <w:lang w:eastAsia="en-GB"/>
        </w:rPr>
        <w:t>), respectively</w:t>
      </w:r>
      <w:r w:rsidR="005F4459">
        <w:rPr>
          <w:rFonts w:ascii="Times New Roman" w:eastAsia="Times New Roman" w:hAnsi="Times New Roman" w:cs="Times New Roman"/>
          <w:color w:val="000000"/>
          <w:sz w:val="24"/>
          <w:szCs w:val="24"/>
          <w:lang w:eastAsia="en-GB"/>
        </w:rPr>
        <w:t xml:space="preserve">. Microbial taxa from stool samples were identified using 16s </w:t>
      </w:r>
      <w:r w:rsidR="00EA724F">
        <w:rPr>
          <w:rFonts w:ascii="Times New Roman" w:eastAsia="Times New Roman" w:hAnsi="Times New Roman" w:cs="Times New Roman"/>
          <w:color w:val="000000"/>
          <w:sz w:val="24"/>
          <w:szCs w:val="24"/>
          <w:lang w:eastAsia="en-GB"/>
        </w:rPr>
        <w:t>sequencing (</w:t>
      </w:r>
      <w:hyperlink r:id="rId19" w:history="1">
        <w:r w:rsidR="005A1F9A">
          <w:rPr>
            <w:rStyle w:val="Hyperlink"/>
          </w:rPr>
          <w:t>https://www.nature.com/articles/s41467-019-13036-1</w:t>
        </w:r>
      </w:hyperlink>
      <w:r w:rsidR="00EA724F">
        <w:rPr>
          <w:rFonts w:ascii="Times New Roman" w:eastAsia="Times New Roman" w:hAnsi="Times New Roman" w:cs="Times New Roman"/>
          <w:color w:val="000000"/>
          <w:sz w:val="24"/>
          <w:szCs w:val="24"/>
          <w:lang w:eastAsia="en-GB"/>
        </w:rPr>
        <w:t>).</w:t>
      </w:r>
      <w:r w:rsidR="00F96BFD">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Further information can be found in the publications </w:t>
      </w:r>
      <w:r w:rsidR="00053CA0">
        <w:rPr>
          <w:rFonts w:ascii="Times New Roman" w:eastAsia="Times New Roman" w:hAnsi="Times New Roman" w:cs="Times New Roman"/>
          <w:color w:val="000000"/>
          <w:sz w:val="24"/>
          <w:szCs w:val="24"/>
          <w:lang w:eastAsia="en-GB"/>
        </w:rPr>
        <w:t xml:space="preserve">concerning </w:t>
      </w:r>
      <w:r w:rsidR="008D0039">
        <w:rPr>
          <w:rFonts w:ascii="Times New Roman" w:eastAsia="Times New Roman" w:hAnsi="Times New Roman" w:cs="Times New Roman"/>
          <w:color w:val="000000"/>
          <w:sz w:val="24"/>
          <w:szCs w:val="24"/>
          <w:lang w:eastAsia="en-GB"/>
        </w:rPr>
        <w:t>this research project</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lastRenderedPageBreak/>
        <w:t>(</w:t>
      </w:r>
      <w:hyperlink r:id="rId20" w:history="1">
        <w:r w:rsidRPr="00AB7B0F">
          <w:rPr>
            <w:rFonts w:ascii="Times New Roman" w:eastAsia="Times New Roman" w:hAnsi="Times New Roman" w:cs="Times New Roman"/>
            <w:color w:val="1155CC"/>
            <w:sz w:val="24"/>
            <w:szCs w:val="24"/>
            <w:u w:val="single"/>
            <w:lang w:eastAsia="en-GB"/>
          </w:rPr>
          <w:t>https://www.ncbi.nlm.nih.gov/pmc/articles/PMC5109542/</w:t>
        </w:r>
      </w:hyperlink>
      <w:r w:rsidR="00A50320">
        <w:rPr>
          <w:rFonts w:ascii="Times New Roman" w:eastAsia="Times New Roman" w:hAnsi="Times New Roman" w:cs="Times New Roman"/>
          <w:color w:val="1155CC"/>
          <w:sz w:val="24"/>
          <w:szCs w:val="24"/>
          <w:u w:val="single"/>
          <w:lang w:eastAsia="en-GB"/>
        </w:rPr>
        <w:t xml:space="preserve">, </w:t>
      </w:r>
      <w:hyperlink r:id="rId21" w:anchor="MOESM3" w:history="1">
        <w:r w:rsidR="008D0039">
          <w:rPr>
            <w:rStyle w:val="Hyperlink"/>
          </w:rPr>
          <w:t>https://www.nature.com/articles/s41586-019-1236-x#MOESM3</w:t>
        </w:r>
      </w:hyperlink>
      <w:r w:rsidRPr="00AB7B0F">
        <w:rPr>
          <w:rFonts w:ascii="Times New Roman" w:eastAsia="Times New Roman" w:hAnsi="Times New Roman" w:cs="Times New Roman"/>
          <w:color w:val="000000"/>
          <w:sz w:val="24"/>
          <w:szCs w:val="24"/>
          <w:lang w:eastAsia="en-GB"/>
        </w:rPr>
        <w:t>).</w:t>
      </w:r>
    </w:p>
    <w:p w14:paraId="0F53818C" w14:textId="5BC5C7DC" w:rsidR="00AB7B0F" w:rsidRDefault="00AB7B0F" w:rsidP="00E10E2C">
      <w:pPr>
        <w:spacing w:after="0" w:line="360" w:lineRule="auto"/>
        <w:jc w:val="both"/>
        <w:rPr>
          <w:noProof/>
        </w:rPr>
      </w:pPr>
    </w:p>
    <w:p w14:paraId="417DA08E" w14:textId="1BE0D479" w:rsidR="00E10E2C" w:rsidRPr="00AB7B0F" w:rsidRDefault="00E45969" w:rsidP="00E10E2C">
      <w:pPr>
        <w:spacing w:after="0" w:line="360" w:lineRule="auto"/>
        <w:ind w:left="720"/>
        <w:jc w:val="center"/>
        <w:rPr>
          <w:rFonts w:ascii="Times New Roman" w:eastAsia="Times New Roman" w:hAnsi="Times New Roman" w:cs="Times New Roman"/>
          <w:sz w:val="24"/>
          <w:szCs w:val="24"/>
          <w:lang w:eastAsia="en-GB"/>
        </w:rPr>
      </w:pPr>
      <w:r>
        <w:rPr>
          <w:noProof/>
        </w:rPr>
        <w:drawing>
          <wp:inline distT="0" distB="0" distL="0" distR="0" wp14:anchorId="1B43E101" wp14:editId="75FC8D0A">
            <wp:extent cx="3860800" cy="3866361"/>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0777" cy="3886367"/>
                    </a:xfrm>
                    <a:prstGeom prst="rect">
                      <a:avLst/>
                    </a:prstGeom>
                  </pic:spPr>
                </pic:pic>
              </a:graphicData>
            </a:graphic>
          </wp:inline>
        </w:drawing>
      </w:r>
    </w:p>
    <w:p w14:paraId="65015CCC" w14:textId="040DD89D" w:rsidR="00AB7B0F" w:rsidRDefault="00AB7B0F" w:rsidP="003841FB">
      <w:pPr>
        <w:spacing w:after="0" w:line="360" w:lineRule="auto"/>
        <w:jc w:val="both"/>
        <w:rPr>
          <w:rFonts w:ascii="Times New Roman" w:eastAsia="Times New Roman" w:hAnsi="Times New Roman" w:cs="Times New Roman"/>
          <w:i/>
          <w:iCs/>
          <w:color w:val="000000"/>
          <w:sz w:val="24"/>
          <w:szCs w:val="24"/>
          <w:lang w:eastAsia="en-GB"/>
        </w:rPr>
      </w:pPr>
      <w:r w:rsidRPr="00AB7B0F">
        <w:rPr>
          <w:rFonts w:ascii="Times New Roman" w:eastAsia="Times New Roman" w:hAnsi="Times New Roman" w:cs="Times New Roman"/>
          <w:i/>
          <w:iCs/>
          <w:color w:val="000000"/>
          <w:sz w:val="24"/>
          <w:szCs w:val="24"/>
          <w:lang w:eastAsia="en-GB"/>
        </w:rPr>
        <w:t>Figure 1: the sample population and</w:t>
      </w:r>
      <w:r w:rsidRPr="00AB7B0F">
        <w:rPr>
          <w:rFonts w:ascii="Times New Roman" w:eastAsia="Times New Roman" w:hAnsi="Times New Roman" w:cs="Times New Roman"/>
          <w:i/>
          <w:iCs/>
          <w:color w:val="FF9900"/>
          <w:sz w:val="24"/>
          <w:szCs w:val="24"/>
          <w:lang w:eastAsia="en-GB"/>
        </w:rPr>
        <w:t xml:space="preserve"> general sampling protocol </w:t>
      </w:r>
      <w:r w:rsidRPr="00AB7B0F">
        <w:rPr>
          <w:rFonts w:ascii="Times New Roman" w:eastAsia="Times New Roman" w:hAnsi="Times New Roman" w:cs="Times New Roman"/>
          <w:i/>
          <w:iCs/>
          <w:color w:val="000000"/>
          <w:sz w:val="24"/>
          <w:szCs w:val="24"/>
          <w:lang w:eastAsia="en-GB"/>
        </w:rPr>
        <w:t>of the iHMP’s T2DM project. IR = insulin resistant. IS = insulin sensitive. SSPG =</w:t>
      </w:r>
      <w:r w:rsidRPr="00AB7B0F">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i/>
          <w:iCs/>
          <w:color w:val="000000"/>
          <w:sz w:val="24"/>
          <w:szCs w:val="24"/>
          <w:lang w:eastAsia="en-GB"/>
        </w:rPr>
        <w:t>steady-state plasma glucose. PBMC = peripheral blood monocytes. </w:t>
      </w:r>
    </w:p>
    <w:p w14:paraId="223BA6AD" w14:textId="77777777" w:rsidR="0007661B" w:rsidRDefault="0007661B" w:rsidP="003841FB">
      <w:pPr>
        <w:spacing w:after="0" w:line="360" w:lineRule="auto"/>
        <w:jc w:val="both"/>
        <w:rPr>
          <w:rFonts w:ascii="Times New Roman" w:eastAsia="Times New Roman" w:hAnsi="Times New Roman" w:cs="Times New Roman"/>
          <w:sz w:val="24"/>
          <w:szCs w:val="24"/>
          <w:lang w:eastAsia="en-GB"/>
        </w:rPr>
      </w:pPr>
    </w:p>
    <w:p w14:paraId="2E076890" w14:textId="46088314" w:rsidR="00AB7B0F" w:rsidRPr="00AB7B0F" w:rsidRDefault="00AB7B0F" w:rsidP="003841FB">
      <w:pPr>
        <w:pStyle w:val="Heading3"/>
        <w:spacing w:before="0"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Data pre-processing</w:t>
      </w:r>
    </w:p>
    <w:p w14:paraId="0F344311" w14:textId="50BA8068" w:rsidR="00AB7B0F" w:rsidRPr="00AB7B0F" w:rsidRDefault="00AB7B0F" w:rsidP="003841FB">
      <w:pPr>
        <w:pStyle w:val="Heading4"/>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auto"/>
          <w:sz w:val="24"/>
          <w:szCs w:val="24"/>
          <w:lang w:eastAsia="en-GB"/>
        </w:rPr>
        <w:t>Subject data</w:t>
      </w:r>
    </w:p>
    <w:p w14:paraId="1BA989E9" w14:textId="4257A5F3"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Only subjects whose insulin sensitivity status had been recorded were included in this study. In this way, the original sample population was filtered down to only those classified as either insulin resistant </w:t>
      </w:r>
      <w:r w:rsidR="00953B3E">
        <w:rPr>
          <w:rFonts w:ascii="Times New Roman" w:eastAsia="Times New Roman" w:hAnsi="Times New Roman" w:cs="Times New Roman"/>
          <w:color w:val="000000"/>
          <w:sz w:val="24"/>
          <w:szCs w:val="24"/>
          <w:lang w:eastAsia="en-GB"/>
        </w:rPr>
        <w:t xml:space="preserve">(IR) </w:t>
      </w:r>
      <w:r w:rsidRPr="00AB7B0F">
        <w:rPr>
          <w:rFonts w:ascii="Times New Roman" w:eastAsia="Times New Roman" w:hAnsi="Times New Roman" w:cs="Times New Roman"/>
          <w:color w:val="000000"/>
          <w:sz w:val="24"/>
          <w:szCs w:val="24"/>
          <w:lang w:eastAsia="en-GB"/>
        </w:rPr>
        <w:t>or insulin sensitive</w:t>
      </w:r>
      <w:r w:rsidR="00953B3E">
        <w:rPr>
          <w:rFonts w:ascii="Times New Roman" w:eastAsia="Times New Roman" w:hAnsi="Times New Roman" w:cs="Times New Roman"/>
          <w:color w:val="000000"/>
          <w:sz w:val="24"/>
          <w:szCs w:val="24"/>
          <w:lang w:eastAsia="en-GB"/>
        </w:rPr>
        <w:t xml:space="preserve"> (IS)</w:t>
      </w:r>
      <w:r w:rsidRPr="00AB7B0F">
        <w:rPr>
          <w:rFonts w:ascii="Times New Roman" w:eastAsia="Times New Roman" w:hAnsi="Times New Roman" w:cs="Times New Roman"/>
          <w:color w:val="000000"/>
          <w:sz w:val="24"/>
          <w:szCs w:val="24"/>
          <w:lang w:eastAsia="en-GB"/>
        </w:rPr>
        <w:t>. Furthermore, the resulting sample population was further filtered to only include subjects that were present in all 3 omics datasets downloaded from the HMP website. </w:t>
      </w:r>
    </w:p>
    <w:p w14:paraId="36978A2F" w14:textId="638B47C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Proteomic and metabolomic data</w:t>
      </w:r>
    </w:p>
    <w:p w14:paraId="6E9D02B7"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Samples within the proteomic and metabolomic data were filtered using the subject data to only include samples from classified subjects. These samples from each subject were then </w:t>
      </w:r>
      <w:r w:rsidRPr="00AB7B0F">
        <w:rPr>
          <w:rFonts w:ascii="Times New Roman" w:eastAsia="Times New Roman" w:hAnsi="Times New Roman" w:cs="Times New Roman"/>
          <w:color w:val="000000"/>
          <w:sz w:val="24"/>
          <w:szCs w:val="24"/>
          <w:lang w:eastAsia="en-GB"/>
        </w:rPr>
        <w:lastRenderedPageBreak/>
        <w:t xml:space="preserve">averaged together per compound in order to obtain one abundance value for </w:t>
      </w:r>
      <w:r w:rsidRPr="00240C3B">
        <w:rPr>
          <w:rFonts w:ascii="Times New Roman" w:eastAsia="Times New Roman" w:hAnsi="Times New Roman" w:cs="Times New Roman"/>
          <w:sz w:val="24"/>
          <w:szCs w:val="24"/>
          <w:lang w:eastAsia="en-GB"/>
        </w:rPr>
        <w:t>each subject-compound combination</w:t>
      </w:r>
      <w:r w:rsidRPr="00AB7B0F">
        <w:rPr>
          <w:rFonts w:ascii="Times New Roman" w:eastAsia="Times New Roman" w:hAnsi="Times New Roman" w:cs="Times New Roman"/>
          <w:color w:val="000000"/>
          <w:sz w:val="24"/>
          <w:szCs w:val="24"/>
          <w:lang w:eastAsia="en-GB"/>
        </w:rPr>
        <w:t>. </w:t>
      </w:r>
    </w:p>
    <w:p w14:paraId="33EA48CE" w14:textId="6113B9BF"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metabolomic data was further filtered to only contain metabolites for whom an HMDB </w:t>
      </w:r>
      <w:r w:rsidR="00293C82">
        <w:rPr>
          <w:rFonts w:ascii="Times New Roman" w:eastAsia="Times New Roman" w:hAnsi="Times New Roman" w:cs="Times New Roman"/>
          <w:color w:val="000000"/>
          <w:sz w:val="24"/>
          <w:szCs w:val="24"/>
          <w:lang w:eastAsia="en-GB"/>
        </w:rPr>
        <w:t>(</w:t>
      </w:r>
      <w:hyperlink r:id="rId23" w:tgtFrame="_blank" w:history="1">
        <w:r w:rsidR="00293C82">
          <w:rPr>
            <w:rStyle w:val="Hyperlink"/>
            <w:rFonts w:ascii="Helvetica" w:hAnsi="Helvetica" w:cs="Helvetica"/>
            <w:color w:val="1A73E8"/>
            <w:spacing w:val="3"/>
            <w:sz w:val="21"/>
            <w:szCs w:val="21"/>
            <w:shd w:val="clear" w:color="auto" w:fill="FFFFFF"/>
          </w:rPr>
          <w:t>https://pubmed.ncbi.nlm.nih.gov/29140435/?from_term=HMDB+%5Bti%5D&amp;from_sort=date&amp;from_pos=1</w:t>
        </w:r>
      </w:hyperlink>
      <w:r w:rsidR="00293C82">
        <w:t xml:space="preserve">) </w:t>
      </w:r>
      <w:r w:rsidRPr="00AB7B0F">
        <w:rPr>
          <w:rFonts w:ascii="Times New Roman" w:eastAsia="Times New Roman" w:hAnsi="Times New Roman" w:cs="Times New Roman"/>
          <w:color w:val="000000"/>
          <w:sz w:val="24"/>
          <w:szCs w:val="24"/>
          <w:lang w:eastAsia="en-GB"/>
        </w:rPr>
        <w:t xml:space="preserve">identifier was specified </w:t>
      </w:r>
      <w:r w:rsidR="002C1AEB">
        <w:rPr>
          <w:rFonts w:ascii="Times New Roman" w:eastAsia="Times New Roman" w:hAnsi="Times New Roman" w:cs="Times New Roman"/>
          <w:color w:val="000000"/>
          <w:sz w:val="24"/>
          <w:szCs w:val="24"/>
          <w:lang w:eastAsia="en-GB"/>
        </w:rPr>
        <w:t>since</w:t>
      </w:r>
      <w:r w:rsidRPr="00AB7B0F">
        <w:rPr>
          <w:rFonts w:ascii="Times New Roman" w:eastAsia="Times New Roman" w:hAnsi="Times New Roman" w:cs="Times New Roman"/>
          <w:color w:val="000000"/>
          <w:sz w:val="24"/>
          <w:szCs w:val="24"/>
          <w:lang w:eastAsia="en-GB"/>
        </w:rPr>
        <w:t xml:space="preserve"> these identifiers are needed in the follow-up analysis. The resulting dataset was normalized by variance stabilization using the MetaboDiff package </w:t>
      </w:r>
      <w:r w:rsidR="00B07C14">
        <w:rPr>
          <w:rFonts w:ascii="Times New Roman" w:eastAsia="Times New Roman" w:hAnsi="Times New Roman" w:cs="Times New Roman"/>
          <w:color w:val="000000"/>
          <w:sz w:val="24"/>
          <w:szCs w:val="24"/>
          <w:lang w:eastAsia="en-GB"/>
        </w:rPr>
        <w:t>(</w:t>
      </w:r>
      <w:hyperlink r:id="rId24" w:history="1">
        <w:r w:rsidR="00B07C14">
          <w:rPr>
            <w:rStyle w:val="Hyperlink"/>
          </w:rPr>
          <w:t>https://academic.oup.com/bioinformatics/article/34/19/3417/4987147</w:t>
        </w:r>
      </w:hyperlink>
      <w:r w:rsidR="00B07C14">
        <w:rPr>
          <w:rFonts w:ascii="Times New Roman" w:eastAsia="Times New Roman" w:hAnsi="Times New Roman" w:cs="Times New Roman"/>
          <w:color w:val="000000"/>
          <w:sz w:val="24"/>
          <w:szCs w:val="24"/>
          <w:lang w:eastAsia="en-GB"/>
        </w:rPr>
        <w:t>)</w:t>
      </w:r>
      <w:r w:rsidRPr="00AB7B0F">
        <w:rPr>
          <w:rFonts w:ascii="Times New Roman" w:eastAsia="Times New Roman" w:hAnsi="Times New Roman" w:cs="Times New Roman"/>
          <w:color w:val="000000"/>
          <w:sz w:val="24"/>
          <w:szCs w:val="24"/>
          <w:lang w:eastAsia="en-GB"/>
        </w:rPr>
        <w:t xml:space="preserve">in R. This </w:t>
      </w:r>
      <w:r w:rsidR="004A7E56">
        <w:rPr>
          <w:rFonts w:ascii="Times New Roman" w:eastAsia="Times New Roman" w:hAnsi="Times New Roman" w:cs="Times New Roman"/>
          <w:color w:val="000000"/>
          <w:sz w:val="24"/>
          <w:szCs w:val="24"/>
          <w:lang w:eastAsia="en-GB"/>
        </w:rPr>
        <w:t xml:space="preserve">allowed for </w:t>
      </w:r>
      <w:r w:rsidR="00B210E4">
        <w:rPr>
          <w:rFonts w:ascii="Times New Roman" w:eastAsia="Times New Roman" w:hAnsi="Times New Roman" w:cs="Times New Roman"/>
          <w:color w:val="000000"/>
          <w:sz w:val="24"/>
          <w:szCs w:val="24"/>
          <w:lang w:eastAsia="en-GB"/>
        </w:rPr>
        <w:t xml:space="preserve">the identification of </w:t>
      </w:r>
      <w:r w:rsidRPr="00AB7B0F">
        <w:rPr>
          <w:rFonts w:ascii="Times New Roman" w:eastAsia="Times New Roman" w:hAnsi="Times New Roman" w:cs="Times New Roman"/>
          <w:color w:val="000000"/>
          <w:sz w:val="24"/>
          <w:szCs w:val="24"/>
          <w:lang w:eastAsia="en-GB"/>
        </w:rPr>
        <w:t>metabolite</w:t>
      </w:r>
      <w:r w:rsidR="00B210E4">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xml:space="preserve"> </w:t>
      </w:r>
      <w:r w:rsidR="00B210E4">
        <w:rPr>
          <w:rFonts w:ascii="Times New Roman" w:eastAsia="Times New Roman" w:hAnsi="Times New Roman" w:cs="Times New Roman"/>
          <w:color w:val="000000"/>
          <w:sz w:val="24"/>
          <w:szCs w:val="24"/>
          <w:lang w:eastAsia="en-GB"/>
        </w:rPr>
        <w:t xml:space="preserve">whose </w:t>
      </w:r>
      <w:r w:rsidRPr="00AB7B0F">
        <w:rPr>
          <w:rFonts w:ascii="Times New Roman" w:eastAsia="Times New Roman" w:hAnsi="Times New Roman" w:cs="Times New Roman"/>
          <w:color w:val="000000"/>
          <w:sz w:val="24"/>
          <w:szCs w:val="24"/>
          <w:lang w:eastAsia="en-GB"/>
        </w:rPr>
        <w:t>abundances were significantly different between the IR and IS condition.  </w:t>
      </w:r>
    </w:p>
    <w:p w14:paraId="386892E0" w14:textId="3DF7CE18"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data</w:t>
      </w:r>
    </w:p>
    <w:p w14:paraId="5EA1D72F" w14:textId="2B2E1E85"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pre-existing phyloseq-class object included in the HMP2Data Bioconductor R package </w:t>
      </w:r>
      <w:r w:rsidR="003E7977">
        <w:rPr>
          <w:rFonts w:ascii="Times New Roman" w:eastAsia="Times New Roman" w:hAnsi="Times New Roman" w:cs="Times New Roman"/>
          <w:color w:val="000000"/>
          <w:sz w:val="24"/>
          <w:szCs w:val="24"/>
          <w:lang w:eastAsia="en-GB"/>
        </w:rPr>
        <w:t>(</w:t>
      </w:r>
      <w:r w:rsidR="003E7977">
        <w:rPr>
          <w:rFonts w:ascii="Verdana" w:hAnsi="Verdana"/>
          <w:color w:val="000000"/>
          <w:sz w:val="17"/>
          <w:szCs w:val="17"/>
          <w:shd w:val="clear" w:color="auto" w:fill="FFFFFF"/>
        </w:rPr>
        <w:t>Stansfield J, Dozmorov M (2019). </w:t>
      </w:r>
      <w:r w:rsidR="003E7977">
        <w:rPr>
          <w:rStyle w:val="Emphasis"/>
          <w:rFonts w:ascii="Verdana" w:hAnsi="Verdana"/>
          <w:color w:val="000000"/>
          <w:sz w:val="17"/>
          <w:szCs w:val="17"/>
          <w:shd w:val="clear" w:color="auto" w:fill="FFFFFF"/>
        </w:rPr>
        <w:t>HMP2Data: 16s rRNA sequencing data from the Human Microbiome Project 2</w:t>
      </w:r>
      <w:r w:rsidR="003E7977">
        <w:rPr>
          <w:rFonts w:ascii="Verdana" w:hAnsi="Verdana"/>
          <w:color w:val="000000"/>
          <w:sz w:val="17"/>
          <w:szCs w:val="17"/>
          <w:shd w:val="clear" w:color="auto" w:fill="FFFFFF"/>
        </w:rPr>
        <w:t>. R package version 1.1.0, </w:t>
      </w:r>
      <w:hyperlink r:id="rId25" w:history="1">
        <w:r w:rsidR="003E7977">
          <w:rPr>
            <w:rStyle w:val="Hyperlink"/>
            <w:rFonts w:ascii="Verdana" w:hAnsi="Verdana"/>
            <w:color w:val="1A81C2"/>
            <w:sz w:val="17"/>
            <w:szCs w:val="17"/>
            <w:shd w:val="clear" w:color="auto" w:fill="FFFFFF"/>
          </w:rPr>
          <w:t>https://github.com/jstansfield0/HMP2Data</w:t>
        </w:r>
      </w:hyperlink>
      <w:r w:rsidR="003E7977">
        <w:rPr>
          <w:rFonts w:ascii="Verdana" w:hAnsi="Verdana"/>
          <w:color w:val="000000"/>
          <w:sz w:val="17"/>
          <w:szCs w:val="17"/>
          <w:shd w:val="clear" w:color="auto" w:fill="FFFFFF"/>
        </w:rPr>
        <w:t xml:space="preserve">.) </w:t>
      </w:r>
      <w:r w:rsidRPr="00AB7B0F">
        <w:rPr>
          <w:rFonts w:ascii="Times New Roman" w:eastAsia="Times New Roman" w:hAnsi="Times New Roman" w:cs="Times New Roman"/>
          <w:color w:val="000000"/>
          <w:sz w:val="24"/>
          <w:szCs w:val="24"/>
          <w:lang w:eastAsia="en-GB"/>
        </w:rPr>
        <w:t xml:space="preserve">was used for the analysis of the metagenomic data. The sample data of this object was exported from R and compared to the subject data. This allowed for the creation of a vector of sample IDs </w:t>
      </w:r>
      <w:r w:rsidR="006D0803">
        <w:rPr>
          <w:rFonts w:ascii="Times New Roman" w:eastAsia="Times New Roman" w:hAnsi="Times New Roman" w:cs="Times New Roman"/>
          <w:color w:val="000000"/>
          <w:sz w:val="24"/>
          <w:szCs w:val="24"/>
          <w:lang w:eastAsia="en-GB"/>
        </w:rPr>
        <w:t>which</w:t>
      </w:r>
      <w:r w:rsidR="0034759E">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match</w:t>
      </w:r>
      <w:r w:rsidR="0034759E">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those in the phyloseq object and </w:t>
      </w:r>
      <w:r w:rsidR="006D0803">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belonged to classified subjects. This vector of sample IDs was then used to include only classified individuals in the metagenomic data. </w:t>
      </w:r>
    </w:p>
    <w:p w14:paraId="3AA8D2CD" w14:textId="7777777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Metagenomic and metabolomic data</w:t>
      </w:r>
    </w:p>
    <w:p w14:paraId="63153148" w14:textId="04A68387" w:rsidR="00AB7B0F" w:rsidRPr="00AB7B0F" w:rsidRDefault="00AB7B0F" w:rsidP="003841FB">
      <w:pPr>
        <w:spacing w:after="0" w:line="360" w:lineRule="auto"/>
        <w:jc w:val="both"/>
        <w:textAlignment w:val="baseline"/>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 xml:space="preserve">In order to perform an integrative analysis of the metabolomic and metagenomic data, the metagenomic </w:t>
      </w:r>
      <w:r w:rsidR="00206229">
        <w:rPr>
          <w:rFonts w:ascii="Times New Roman" w:eastAsia="Times New Roman" w:hAnsi="Times New Roman" w:cs="Times New Roman"/>
          <w:color w:val="000000"/>
          <w:sz w:val="24"/>
          <w:szCs w:val="24"/>
          <w:lang w:eastAsia="en-GB"/>
        </w:rPr>
        <w:t xml:space="preserve">phyloseq object </w:t>
      </w:r>
      <w:r w:rsidRPr="00AB7B0F">
        <w:rPr>
          <w:rFonts w:ascii="Times New Roman" w:eastAsia="Times New Roman" w:hAnsi="Times New Roman" w:cs="Times New Roman"/>
          <w:color w:val="000000"/>
          <w:sz w:val="24"/>
          <w:szCs w:val="24"/>
          <w:lang w:eastAsia="en-GB"/>
        </w:rPr>
        <w:t>and metabolomic data set</w:t>
      </w:r>
      <w:r w:rsidR="00206229">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made consistent with each other. This was done by comparing the sample IDs in the metagenomic and metabolomic datafiles. </w:t>
      </w:r>
    </w:p>
    <w:p w14:paraId="3F107B30" w14:textId="7CB3710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Before exclusion of any samples, the shorter sample IDs in the metabolomic datafile were adjusted to match the longer sample IDs found in the metagenomic data. Most metabolomic sample IDs had 1 corresponding metagenomic sample ID</w:t>
      </w:r>
      <w:r w:rsidR="00EC2095">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in </w:t>
      </w:r>
      <w:r w:rsidR="00EC2095">
        <w:rPr>
          <w:rFonts w:ascii="Times New Roman" w:eastAsia="Times New Roman" w:hAnsi="Times New Roman" w:cs="Times New Roman"/>
          <w:color w:val="000000"/>
          <w:sz w:val="24"/>
          <w:szCs w:val="24"/>
          <w:lang w:eastAsia="en-GB"/>
        </w:rPr>
        <w:t>which</w:t>
      </w:r>
      <w:r w:rsidRPr="00AB7B0F">
        <w:rPr>
          <w:rFonts w:ascii="Times New Roman" w:eastAsia="Times New Roman" w:hAnsi="Times New Roman" w:cs="Times New Roman"/>
          <w:color w:val="000000"/>
          <w:sz w:val="24"/>
          <w:szCs w:val="24"/>
          <w:lang w:eastAsia="en-GB"/>
        </w:rPr>
        <w:t xml:space="preserve"> case the longer metagenomic sample ID was substituted in place for the shorter sample ID in the metabolomic datafile. However, some sample IDs in the metabolomic dataset correspond</w:t>
      </w:r>
      <w:r w:rsidR="001F7631">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multiple metagenomic sample IDs. In this scenario, to avoid making any incorrect assumptions, the sample ID was excluded from the metabolomic datafile. </w:t>
      </w:r>
    </w:p>
    <w:p w14:paraId="7652A6B8" w14:textId="4E0424FA"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commentRangeStart w:id="0"/>
      <w:r w:rsidRPr="00AB7B0F">
        <w:rPr>
          <w:rFonts w:ascii="Times New Roman" w:eastAsia="Times New Roman" w:hAnsi="Times New Roman" w:cs="Times New Roman"/>
          <w:color w:val="000000"/>
          <w:sz w:val="24"/>
          <w:szCs w:val="24"/>
          <w:lang w:eastAsia="en-GB"/>
        </w:rPr>
        <w:t xml:space="preserve">The resulting metabolomic data was then used for the integrative analysis and to </w:t>
      </w:r>
      <w:r w:rsidR="000C47A2">
        <w:rPr>
          <w:rFonts w:ascii="Times New Roman" w:eastAsia="Times New Roman" w:hAnsi="Times New Roman" w:cs="Times New Roman"/>
          <w:color w:val="000000"/>
          <w:sz w:val="24"/>
          <w:szCs w:val="24"/>
          <w:lang w:eastAsia="en-GB"/>
        </w:rPr>
        <w:t>subset</w:t>
      </w:r>
      <w:r w:rsidRPr="00AB7B0F">
        <w:rPr>
          <w:rFonts w:ascii="Times New Roman" w:eastAsia="Times New Roman" w:hAnsi="Times New Roman" w:cs="Times New Roman"/>
          <w:color w:val="000000"/>
          <w:sz w:val="24"/>
          <w:szCs w:val="24"/>
          <w:lang w:eastAsia="en-GB"/>
        </w:rPr>
        <w:t xml:space="preserve"> the </w:t>
      </w:r>
      <w:r w:rsidR="000C47A2">
        <w:rPr>
          <w:rFonts w:ascii="Times New Roman" w:eastAsia="Times New Roman" w:hAnsi="Times New Roman" w:cs="Times New Roman"/>
          <w:color w:val="000000"/>
          <w:sz w:val="24"/>
          <w:szCs w:val="24"/>
          <w:lang w:eastAsia="en-GB"/>
        </w:rPr>
        <w:t xml:space="preserve">samples of the </w:t>
      </w:r>
      <w:r w:rsidRPr="00AB7B0F">
        <w:rPr>
          <w:rFonts w:ascii="Times New Roman" w:eastAsia="Times New Roman" w:hAnsi="Times New Roman" w:cs="Times New Roman"/>
          <w:color w:val="000000"/>
          <w:sz w:val="24"/>
          <w:szCs w:val="24"/>
          <w:lang w:eastAsia="en-GB"/>
        </w:rPr>
        <w:t>metagenomic phyloseq object in R</w:t>
      </w:r>
      <w:r w:rsidR="002E48D5">
        <w:rPr>
          <w:rFonts w:ascii="Times New Roman" w:eastAsia="Times New Roman" w:hAnsi="Times New Roman" w:cs="Times New Roman"/>
          <w:color w:val="000000"/>
          <w:sz w:val="24"/>
          <w:szCs w:val="24"/>
          <w:lang w:eastAsia="en-GB"/>
        </w:rPr>
        <w:t xml:space="preserve">. This </w:t>
      </w:r>
      <w:r w:rsidRPr="00AB7B0F">
        <w:rPr>
          <w:rFonts w:ascii="Times New Roman" w:eastAsia="Times New Roman" w:hAnsi="Times New Roman" w:cs="Times New Roman"/>
          <w:color w:val="000000"/>
          <w:sz w:val="24"/>
          <w:szCs w:val="24"/>
          <w:lang w:eastAsia="en-GB"/>
        </w:rPr>
        <w:t>ensured that the 2 datasets contained the same samples with matching IDs. </w:t>
      </w:r>
      <w:commentRangeEnd w:id="0"/>
      <w:r w:rsidR="00A55E69">
        <w:rPr>
          <w:rStyle w:val="CommentReference"/>
        </w:rPr>
        <w:commentReference w:id="0"/>
      </w:r>
    </w:p>
    <w:p w14:paraId="5BD2C938" w14:textId="388D7AB5" w:rsidR="00AB7B0F" w:rsidRPr="00AB7B0F" w:rsidRDefault="002C47BA" w:rsidP="003841FB">
      <w:pPr>
        <w:spacing w:after="0" w:line="360" w:lineRule="auto"/>
        <w:jc w:val="both"/>
        <w:rPr>
          <w:rFonts w:ascii="Times New Roman" w:eastAsia="Times New Roman" w:hAnsi="Times New Roman" w:cs="Times New Roman"/>
          <w:sz w:val="24"/>
          <w:szCs w:val="24"/>
          <w:lang w:eastAsia="en-GB"/>
        </w:rPr>
      </w:pPr>
      <w:r w:rsidRPr="006475E4">
        <w:rPr>
          <w:rFonts w:ascii="Times New Roman" w:hAnsi="Times New Roman" w:cs="Times New Roman"/>
          <w:sz w:val="24"/>
          <w:szCs w:val="24"/>
        </w:rPr>
        <w:t xml:space="preserve">Additional samples were excluded based on </w:t>
      </w:r>
      <w:r w:rsidR="00A50920" w:rsidRPr="006475E4">
        <w:rPr>
          <w:rFonts w:ascii="Times New Roman" w:hAnsi="Times New Roman" w:cs="Times New Roman"/>
          <w:sz w:val="24"/>
          <w:szCs w:val="24"/>
        </w:rPr>
        <w:t>a</w:t>
      </w:r>
      <w:r w:rsidRPr="006475E4">
        <w:rPr>
          <w:rFonts w:ascii="Times New Roman" w:hAnsi="Times New Roman" w:cs="Times New Roman"/>
          <w:sz w:val="24"/>
          <w:szCs w:val="24"/>
        </w:rPr>
        <w:t xml:space="preserve"> Principal Component Analysis (PCA) plot</w:t>
      </w:r>
      <w:r w:rsidR="006475E4" w:rsidRPr="006475E4">
        <w:rPr>
          <w:rFonts w:ascii="Times New Roman" w:eastAsia="Times New Roman" w:hAnsi="Times New Roman" w:cs="Times New Roman"/>
          <w:sz w:val="24"/>
          <w:szCs w:val="24"/>
          <w:lang w:eastAsia="en-GB"/>
        </w:rPr>
        <w:t xml:space="preserve"> </w:t>
      </w:r>
      <w:r w:rsidR="006475E4">
        <w:rPr>
          <w:rFonts w:ascii="Times New Roman" w:eastAsia="Times New Roman" w:hAnsi="Times New Roman" w:cs="Times New Roman"/>
          <w:color w:val="000000"/>
          <w:sz w:val="24"/>
          <w:szCs w:val="24"/>
          <w:lang w:eastAsia="en-GB"/>
        </w:rPr>
        <w:t xml:space="preserve">comparing the IS and IR metagenomic data </w:t>
      </w:r>
      <w:r w:rsidR="00AB7B0F" w:rsidRPr="00AB7B0F">
        <w:rPr>
          <w:rFonts w:ascii="Times New Roman" w:eastAsia="Times New Roman" w:hAnsi="Times New Roman" w:cs="Times New Roman"/>
          <w:color w:val="000000"/>
          <w:sz w:val="24"/>
          <w:szCs w:val="24"/>
          <w:lang w:eastAsia="en-GB"/>
        </w:rPr>
        <w:t xml:space="preserve">(Appendix 1). A large spread of samples </w:t>
      </w:r>
      <w:r w:rsidR="00F271B7">
        <w:rPr>
          <w:rFonts w:ascii="Times New Roman" w:eastAsia="Times New Roman" w:hAnsi="Times New Roman" w:cs="Times New Roman"/>
          <w:color w:val="000000"/>
          <w:sz w:val="24"/>
          <w:szCs w:val="24"/>
          <w:lang w:eastAsia="en-GB"/>
        </w:rPr>
        <w:t xml:space="preserve">was seen </w:t>
      </w:r>
      <w:r w:rsidR="00F271B7">
        <w:rPr>
          <w:rFonts w:ascii="Times New Roman" w:eastAsia="Times New Roman" w:hAnsi="Times New Roman" w:cs="Times New Roman"/>
          <w:color w:val="000000"/>
          <w:sz w:val="24"/>
          <w:szCs w:val="24"/>
          <w:lang w:eastAsia="en-GB"/>
        </w:rPr>
        <w:lastRenderedPageBreak/>
        <w:t xml:space="preserve">to be </w:t>
      </w:r>
      <w:r w:rsidR="00AB7B0F" w:rsidRPr="00AB7B0F">
        <w:rPr>
          <w:rFonts w:ascii="Times New Roman" w:eastAsia="Times New Roman" w:hAnsi="Times New Roman" w:cs="Times New Roman"/>
          <w:color w:val="000000"/>
          <w:sz w:val="24"/>
          <w:szCs w:val="24"/>
          <w:lang w:eastAsia="en-GB"/>
        </w:rPr>
        <w:t>separated from the main cluster of samples, with the majority possessing an Axis1 value of less than -2.8. Hence, only samples with an Axis1 value of more than -2.8 were included in the metabolomic and metagenomic data. </w:t>
      </w:r>
    </w:p>
    <w:p w14:paraId="407E443B" w14:textId="43AFD55B"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Further filtering concerned the taxa of the phyloseq object. Any taxa for whom family and genus were not specified were excluded. Furthermore, only taxa with an abundance sum of more than 4 across all samples and which were present in at least </w:t>
      </w:r>
      <w:r w:rsidR="00FD0687">
        <w:rPr>
          <w:rFonts w:ascii="Times New Roman" w:eastAsia="Times New Roman" w:hAnsi="Times New Roman" w:cs="Times New Roman"/>
          <w:color w:val="000000"/>
          <w:sz w:val="24"/>
          <w:szCs w:val="24"/>
          <w:lang w:eastAsia="en-GB"/>
        </w:rPr>
        <w:t>40</w:t>
      </w:r>
      <w:r w:rsidRPr="00AB7B0F">
        <w:rPr>
          <w:rFonts w:ascii="Times New Roman" w:eastAsia="Times New Roman" w:hAnsi="Times New Roman" w:cs="Times New Roman"/>
          <w:color w:val="000000"/>
          <w:sz w:val="24"/>
          <w:szCs w:val="24"/>
          <w:lang w:eastAsia="en-GB"/>
        </w:rPr>
        <w:t xml:space="preserve"> samples possessing an abundance of more than 2, were included. </w:t>
      </w:r>
      <w:r w:rsidR="00FD0687">
        <w:rPr>
          <w:rFonts w:ascii="Times New Roman" w:eastAsia="Times New Roman" w:hAnsi="Times New Roman" w:cs="Times New Roman"/>
          <w:color w:val="000000"/>
          <w:sz w:val="24"/>
          <w:szCs w:val="24"/>
          <w:lang w:eastAsia="en-GB"/>
        </w:rPr>
        <w:t>The latter of which was done to match the subsequently applied</w:t>
      </w:r>
      <w:r w:rsidRPr="00AB7B0F">
        <w:rPr>
          <w:rFonts w:ascii="Times New Roman" w:eastAsia="Times New Roman" w:hAnsi="Times New Roman" w:cs="Times New Roman"/>
          <w:color w:val="000000"/>
          <w:sz w:val="24"/>
          <w:szCs w:val="24"/>
          <w:lang w:eastAsia="en-GB"/>
        </w:rPr>
        <w:t xml:space="preserve"> prevalence </w:t>
      </w:r>
      <w:r w:rsidR="00100822">
        <w:rPr>
          <w:rFonts w:ascii="Times New Roman" w:eastAsia="Times New Roman" w:hAnsi="Times New Roman" w:cs="Times New Roman"/>
          <w:color w:val="000000"/>
          <w:sz w:val="24"/>
          <w:szCs w:val="24"/>
          <w:lang w:eastAsia="en-GB"/>
        </w:rPr>
        <w:t>threshold</w:t>
      </w:r>
      <w:r w:rsidRPr="00AB7B0F">
        <w:rPr>
          <w:rFonts w:ascii="Times New Roman" w:eastAsia="Times New Roman" w:hAnsi="Times New Roman" w:cs="Times New Roman"/>
          <w:color w:val="000000"/>
          <w:sz w:val="24"/>
          <w:szCs w:val="24"/>
          <w:lang w:eastAsia="en-GB"/>
        </w:rPr>
        <w:t xml:space="preserve"> of 10%</w:t>
      </w:r>
      <w:r w:rsidR="00100822">
        <w:rPr>
          <w:rFonts w:ascii="Times New Roman" w:eastAsia="Times New Roman" w:hAnsi="Times New Roman" w:cs="Times New Roman"/>
          <w:color w:val="000000"/>
          <w:sz w:val="24"/>
          <w:szCs w:val="24"/>
          <w:lang w:eastAsia="en-GB"/>
        </w:rPr>
        <w:t>. This prevalence threshold</w:t>
      </w:r>
      <w:r w:rsidRPr="00AB7B0F">
        <w:rPr>
          <w:rFonts w:ascii="Times New Roman" w:eastAsia="Times New Roman" w:hAnsi="Times New Roman" w:cs="Times New Roman"/>
          <w:color w:val="000000"/>
          <w:sz w:val="24"/>
          <w:szCs w:val="24"/>
          <w:lang w:eastAsia="en-GB"/>
        </w:rPr>
        <w:t xml:space="preserve"> was applied to the subset of the IR and IS samples separately to remove the taxa that were not present in at least 10% of </w:t>
      </w:r>
      <w:r w:rsidR="00AA729B">
        <w:rPr>
          <w:rFonts w:ascii="Times New Roman" w:eastAsia="Times New Roman" w:hAnsi="Times New Roman" w:cs="Times New Roman"/>
          <w:color w:val="000000"/>
          <w:sz w:val="24"/>
          <w:szCs w:val="24"/>
          <w:lang w:eastAsia="en-GB"/>
        </w:rPr>
        <w:t xml:space="preserve">these </w:t>
      </w:r>
      <w:r w:rsidRPr="00AB7B0F">
        <w:rPr>
          <w:rFonts w:ascii="Times New Roman" w:eastAsia="Times New Roman" w:hAnsi="Times New Roman" w:cs="Times New Roman"/>
          <w:color w:val="000000"/>
          <w:sz w:val="24"/>
          <w:szCs w:val="24"/>
          <w:lang w:eastAsia="en-GB"/>
        </w:rPr>
        <w:t xml:space="preserve">samples. </w:t>
      </w:r>
      <w:r w:rsidRPr="00AB7B0F">
        <w:rPr>
          <w:rFonts w:ascii="Times New Roman" w:eastAsia="Times New Roman" w:hAnsi="Times New Roman" w:cs="Times New Roman"/>
          <w:color w:val="FF0000"/>
          <w:sz w:val="24"/>
          <w:szCs w:val="24"/>
          <w:lang w:eastAsia="en-GB"/>
        </w:rPr>
        <w:t xml:space="preserve">The remaining taxa </w:t>
      </w:r>
      <w:r w:rsidR="00286DC8">
        <w:rPr>
          <w:rFonts w:ascii="Times New Roman" w:eastAsia="Times New Roman" w:hAnsi="Times New Roman" w:cs="Times New Roman"/>
          <w:color w:val="FF0000"/>
          <w:sz w:val="24"/>
          <w:szCs w:val="24"/>
          <w:lang w:eastAsia="en-GB"/>
        </w:rPr>
        <w:t xml:space="preserve">in each group </w:t>
      </w:r>
      <w:r w:rsidRPr="00AB7B0F">
        <w:rPr>
          <w:rFonts w:ascii="Times New Roman" w:eastAsia="Times New Roman" w:hAnsi="Times New Roman" w:cs="Times New Roman"/>
          <w:color w:val="FF0000"/>
          <w:sz w:val="24"/>
          <w:szCs w:val="24"/>
          <w:lang w:eastAsia="en-GB"/>
        </w:rPr>
        <w:t>were then used to prune the taxa of the entire phyloseq object in order to prevent filtering of taxa that could be separating the 2 groups</w:t>
      </w:r>
      <w:r w:rsidRPr="00AB7B0F">
        <w:rPr>
          <w:rFonts w:ascii="Times New Roman" w:eastAsia="Times New Roman" w:hAnsi="Times New Roman" w:cs="Times New Roman"/>
          <w:color w:val="000000"/>
          <w:sz w:val="24"/>
          <w:szCs w:val="24"/>
          <w:lang w:eastAsia="en-GB"/>
        </w:rPr>
        <w:t>. This final phyloseq was then processed so that any abundance value greater than 50 was reduced to a value of 50. </w:t>
      </w:r>
    </w:p>
    <w:p w14:paraId="470C71EF" w14:textId="012FCF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metabolomic data used for the integrative analysis of the metagenomic and metabolomic data was also further preprocessed by only including metabolites that had an abundance of 0 i</w:t>
      </w:r>
      <w:r w:rsidR="008A31DD">
        <w:rPr>
          <w:rFonts w:ascii="Times New Roman" w:eastAsia="Times New Roman" w:hAnsi="Times New Roman" w:cs="Times New Roman"/>
          <w:color w:val="000000"/>
          <w:sz w:val="24"/>
          <w:szCs w:val="24"/>
          <w:lang w:eastAsia="en-GB"/>
        </w:rPr>
        <w:t>n</w:t>
      </w:r>
      <w:r w:rsidRPr="00AB7B0F">
        <w:rPr>
          <w:rFonts w:ascii="Times New Roman" w:eastAsia="Times New Roman" w:hAnsi="Times New Roman" w:cs="Times New Roman"/>
          <w:color w:val="000000"/>
          <w:sz w:val="24"/>
          <w:szCs w:val="24"/>
          <w:lang w:eastAsia="en-GB"/>
        </w:rPr>
        <w:t xml:space="preserve"> no more than 3 samples as </w:t>
      </w:r>
      <w:r w:rsidRPr="00C90B0C">
        <w:rPr>
          <w:rFonts w:ascii="Times New Roman" w:eastAsia="Times New Roman" w:hAnsi="Times New Roman" w:cs="Times New Roman"/>
          <w:sz w:val="24"/>
          <w:szCs w:val="24"/>
          <w:lang w:eastAsia="en-GB"/>
        </w:rPr>
        <w:t xml:space="preserve">well as by log(x+1) transforming </w:t>
      </w:r>
      <w:r w:rsidRPr="00AB7B0F">
        <w:rPr>
          <w:rFonts w:ascii="Times New Roman" w:eastAsia="Times New Roman" w:hAnsi="Times New Roman" w:cs="Times New Roman"/>
          <w:color w:val="000000"/>
          <w:sz w:val="24"/>
          <w:szCs w:val="24"/>
          <w:lang w:eastAsia="en-GB"/>
        </w:rPr>
        <w:t>the abundances to weaken any heavy tails.</w:t>
      </w:r>
    </w:p>
    <w:p w14:paraId="437BCA3F"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p>
    <w:p w14:paraId="7F0AA65A"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metagenomic data</w:t>
      </w:r>
    </w:p>
    <w:p w14:paraId="569CD83C" w14:textId="53924510" w:rsidR="00AB7B0F" w:rsidRPr="00001DCC" w:rsidRDefault="00AB7B0F" w:rsidP="003841FB">
      <w:pPr>
        <w:pStyle w:val="HTMLPreformatted"/>
        <w:shd w:val="clear" w:color="auto" w:fill="FFFFFF"/>
        <w:wordWrap w:val="0"/>
        <w:spacing w:line="360" w:lineRule="auto"/>
        <w:jc w:val="both"/>
        <w:rPr>
          <w:rFonts w:ascii="Times New Roman" w:hAnsi="Times New Roman" w:cs="Times New Roman"/>
          <w:sz w:val="24"/>
          <w:szCs w:val="24"/>
          <w:bdr w:val="none" w:sz="0" w:space="0" w:color="auto" w:frame="1"/>
        </w:rPr>
      </w:pPr>
      <w:r w:rsidRPr="00AB7B0F">
        <w:rPr>
          <w:rFonts w:ascii="Times New Roman" w:hAnsi="Times New Roman" w:cs="Times New Roman"/>
          <w:color w:val="000000"/>
          <w:sz w:val="24"/>
          <w:szCs w:val="24"/>
        </w:rPr>
        <w:t xml:space="preserve">To determine whether the microbiomes of the IR and IS group are distinct, the phyloseq R package </w:t>
      </w:r>
      <w:r w:rsidR="00F41BF8">
        <w:rPr>
          <w:rFonts w:ascii="Times New Roman" w:hAnsi="Times New Roman" w:cs="Times New Roman"/>
          <w:color w:val="000000"/>
          <w:sz w:val="24"/>
          <w:szCs w:val="24"/>
        </w:rPr>
        <w:t>(</w:t>
      </w:r>
      <w:hyperlink r:id="rId30" w:history="1">
        <w:r w:rsidR="00F41BF8">
          <w:rPr>
            <w:rStyle w:val="Hyperlink"/>
          </w:rPr>
          <w:t>https://journals.plos.org/plosone/article?id=10.1371/journal.pone.0061217</w:t>
        </w:r>
      </w:hyperlink>
      <w:r w:rsidR="00F41BF8">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 xml:space="preserve">was used to perform a Principal Coordinate Analysis (PCoA) with the Bray-Curtis dissimilarity on the log(1+x) transformed metagenomic data. A multivariate ANOVA with permutations (PERMANOVA) was then carried out on the phyloseq relative abundances to investigate whether the differences suggested by the PCoA </w:t>
      </w:r>
      <w:r w:rsidR="00A13C01">
        <w:rPr>
          <w:rFonts w:ascii="Times New Roman" w:hAnsi="Times New Roman" w:cs="Times New Roman"/>
          <w:color w:val="000000"/>
          <w:sz w:val="24"/>
          <w:szCs w:val="24"/>
        </w:rPr>
        <w:t xml:space="preserve">were </w:t>
      </w:r>
      <w:r w:rsidRPr="00AB7B0F">
        <w:rPr>
          <w:rFonts w:ascii="Times New Roman" w:hAnsi="Times New Roman" w:cs="Times New Roman"/>
          <w:color w:val="000000"/>
          <w:sz w:val="24"/>
          <w:szCs w:val="24"/>
        </w:rPr>
        <w:t xml:space="preserve">significant. </w:t>
      </w:r>
      <w:r w:rsidRPr="00AB7B0F">
        <w:rPr>
          <w:rFonts w:ascii="Times New Roman" w:hAnsi="Times New Roman" w:cs="Times New Roman"/>
          <w:color w:val="FF0000"/>
          <w:sz w:val="24"/>
          <w:szCs w:val="24"/>
        </w:rPr>
        <w:t xml:space="preserve">Finally, a multivariate homogeneity check of the group dispersions was performed to determine whether the variance </w:t>
      </w:r>
      <w:r w:rsidR="00E61666">
        <w:rPr>
          <w:rFonts w:ascii="Times New Roman" w:hAnsi="Times New Roman" w:cs="Times New Roman"/>
          <w:color w:val="FF0000"/>
          <w:sz w:val="24"/>
          <w:szCs w:val="24"/>
        </w:rPr>
        <w:t>o</w:t>
      </w:r>
      <w:r w:rsidRPr="00AB7B0F">
        <w:rPr>
          <w:rFonts w:ascii="Times New Roman" w:hAnsi="Times New Roman" w:cs="Times New Roman"/>
          <w:color w:val="FF0000"/>
          <w:sz w:val="24"/>
          <w:szCs w:val="24"/>
        </w:rPr>
        <w:t>f the 2 groups could be an explanation for any separation seen in the PCoA</w:t>
      </w:r>
      <w:r w:rsidRPr="00AB7B0F">
        <w:rPr>
          <w:rFonts w:ascii="Times New Roman" w:hAnsi="Times New Roman" w:cs="Times New Roman"/>
          <w:color w:val="000000"/>
          <w:sz w:val="24"/>
          <w:szCs w:val="24"/>
        </w:rPr>
        <w:t xml:space="preserve">. These last 2 analyses were done using the vegan </w:t>
      </w:r>
      <w:r w:rsidRPr="00001DCC">
        <w:rPr>
          <w:rFonts w:ascii="Times New Roman" w:hAnsi="Times New Roman" w:cs="Times New Roman"/>
          <w:sz w:val="24"/>
          <w:szCs w:val="24"/>
        </w:rPr>
        <w:t>package</w:t>
      </w:r>
      <w:r w:rsidR="00001DCC" w:rsidRPr="00001DCC">
        <w:rPr>
          <w:rFonts w:ascii="Times New Roman" w:hAnsi="Times New Roman" w:cs="Times New Roman"/>
          <w:sz w:val="24"/>
          <w:szCs w:val="24"/>
        </w:rPr>
        <w:t xml:space="preserve"> (</w:t>
      </w:r>
      <w:r w:rsidR="00001DCC" w:rsidRPr="00001DCC">
        <w:rPr>
          <w:rFonts w:ascii="Times New Roman" w:hAnsi="Times New Roman" w:cs="Times New Roman"/>
          <w:sz w:val="24"/>
          <w:szCs w:val="24"/>
          <w:bdr w:val="none" w:sz="0" w:space="0" w:color="auto" w:frame="1"/>
        </w:rPr>
        <w:t>Jari Oksanen, F. Guillaume Blanchet, Michael Friendly, Roeland Kindt, Pierre Legendre, Dan McGlinn, Peter R. Minchin,R. B. O'Hara, Gavin L. Simpson, Peter Solymos, M. Henry H. Stevens, Eduard Szoecs and Helene Wagner (2019</w:t>
      </w:r>
      <w:r w:rsidR="00001DCC">
        <w:rPr>
          <w:rFonts w:ascii="Times New Roman" w:hAnsi="Times New Roman" w:cs="Times New Roman"/>
          <w:sz w:val="24"/>
          <w:szCs w:val="24"/>
          <w:bdr w:val="none" w:sz="0" w:space="0" w:color="auto" w:frame="1"/>
        </w:rPr>
        <w:t>)</w:t>
      </w:r>
      <w:r w:rsidR="00001DCC" w:rsidRPr="00001DCC">
        <w:rPr>
          <w:rFonts w:ascii="Times New Roman" w:hAnsi="Times New Roman" w:cs="Times New Roman"/>
          <w:sz w:val="24"/>
          <w:szCs w:val="24"/>
          <w:bdr w:val="none" w:sz="0" w:space="0" w:color="auto" w:frame="1"/>
        </w:rPr>
        <w:t>. vegan:Community Ecology Package. R package version 2.5-6.  https://CRAN.R-project.org/package=vegan</w:t>
      </w:r>
      <w:r w:rsidR="00001DCC" w:rsidRPr="00001DCC">
        <w:rPr>
          <w:rFonts w:ascii="Times New Roman" w:hAnsi="Times New Roman" w:cs="Times New Roman"/>
          <w:sz w:val="24"/>
          <w:szCs w:val="24"/>
        </w:rPr>
        <w:t>)</w:t>
      </w:r>
      <w:r w:rsidRPr="00001DCC">
        <w:rPr>
          <w:rFonts w:ascii="Times New Roman" w:hAnsi="Times New Roman" w:cs="Times New Roman"/>
          <w:sz w:val="24"/>
          <w:szCs w:val="24"/>
        </w:rPr>
        <w:t>. </w:t>
      </w:r>
    </w:p>
    <w:p w14:paraId="254E29DF" w14:textId="54D04228"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lastRenderedPageBreak/>
        <w:t xml:space="preserve">From this, an investigation into the phylum abundances per sample in each group was executed using barplots </w:t>
      </w:r>
      <w:r w:rsidRPr="00AB7B0F">
        <w:rPr>
          <w:rFonts w:ascii="Times New Roman" w:eastAsia="Times New Roman" w:hAnsi="Times New Roman" w:cs="Times New Roman"/>
          <w:color w:val="FF0000"/>
          <w:sz w:val="24"/>
          <w:szCs w:val="24"/>
          <w:lang w:eastAsia="en-GB"/>
        </w:rPr>
        <w:t xml:space="preserve">and allowed for elaboration of the variance in </w:t>
      </w:r>
      <w:r w:rsidR="001C3C3A">
        <w:rPr>
          <w:rFonts w:ascii="Times New Roman" w:eastAsia="Times New Roman" w:hAnsi="Times New Roman" w:cs="Times New Roman"/>
          <w:color w:val="FF0000"/>
          <w:sz w:val="24"/>
          <w:szCs w:val="24"/>
          <w:lang w:eastAsia="en-GB"/>
        </w:rPr>
        <w:t xml:space="preserve">phylum abundance of </w:t>
      </w:r>
      <w:r w:rsidRPr="00AB7B0F">
        <w:rPr>
          <w:rFonts w:ascii="Times New Roman" w:eastAsia="Times New Roman" w:hAnsi="Times New Roman" w:cs="Times New Roman"/>
          <w:color w:val="FF0000"/>
          <w:sz w:val="24"/>
          <w:szCs w:val="24"/>
          <w:lang w:eastAsia="en-GB"/>
        </w:rPr>
        <w:t>the 2 groups</w:t>
      </w:r>
      <w:r w:rsidRPr="00AB7B0F">
        <w:rPr>
          <w:rFonts w:ascii="Times New Roman" w:eastAsia="Times New Roman" w:hAnsi="Times New Roman" w:cs="Times New Roman"/>
          <w:color w:val="000000"/>
          <w:sz w:val="24"/>
          <w:szCs w:val="24"/>
          <w:lang w:eastAsia="en-GB"/>
        </w:rPr>
        <w:t xml:space="preserve">. Finally, in order to examine which taxa were more and less abundant in each group, box plots for each phylum illustrating the mean abundances </w:t>
      </w:r>
      <w:r w:rsidR="006D2F1D">
        <w:rPr>
          <w:rFonts w:ascii="Times New Roman" w:eastAsia="Times New Roman" w:hAnsi="Times New Roman" w:cs="Times New Roman"/>
          <w:color w:val="000000"/>
          <w:sz w:val="24"/>
          <w:szCs w:val="24"/>
          <w:lang w:eastAsia="en-GB"/>
        </w:rPr>
        <w:t xml:space="preserve">of </w:t>
      </w:r>
      <w:r w:rsidRPr="00AB7B0F">
        <w:rPr>
          <w:rFonts w:ascii="Times New Roman" w:eastAsia="Times New Roman" w:hAnsi="Times New Roman" w:cs="Times New Roman"/>
          <w:color w:val="000000"/>
          <w:sz w:val="24"/>
          <w:szCs w:val="24"/>
          <w:lang w:eastAsia="en-GB"/>
        </w:rPr>
        <w:t>each group were created.</w:t>
      </w:r>
      <w:r w:rsidR="006B4BCF">
        <w:rPr>
          <w:rFonts w:ascii="Times New Roman" w:eastAsia="Times New Roman" w:hAnsi="Times New Roman" w:cs="Times New Roman"/>
          <w:color w:val="000000"/>
          <w:sz w:val="24"/>
          <w:szCs w:val="24"/>
          <w:lang w:eastAsia="en-GB"/>
        </w:rPr>
        <w:t xml:space="preserve"> All </w:t>
      </w:r>
      <w:r w:rsidR="009A2F06">
        <w:rPr>
          <w:rFonts w:ascii="Times New Roman" w:eastAsia="Times New Roman" w:hAnsi="Times New Roman" w:cs="Times New Roman"/>
          <w:color w:val="000000"/>
          <w:sz w:val="24"/>
          <w:szCs w:val="24"/>
          <w:lang w:eastAsia="en-GB"/>
        </w:rPr>
        <w:t>differences in mean abundance were</w:t>
      </w:r>
      <w:r w:rsidR="004B6F1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investigated using Wilcoxon test</w:t>
      </w:r>
      <w:r w:rsidR="009A2F06">
        <w:rPr>
          <w:rFonts w:ascii="Times New Roman" w:eastAsia="Times New Roman" w:hAnsi="Times New Roman" w:cs="Times New Roman"/>
          <w:color w:val="000000"/>
          <w:sz w:val="24"/>
          <w:szCs w:val="24"/>
          <w:lang w:eastAsia="en-GB"/>
        </w:rPr>
        <w:t>s</w:t>
      </w:r>
      <w:r w:rsidRPr="00AB7B0F">
        <w:rPr>
          <w:rFonts w:ascii="Times New Roman" w:eastAsia="Times New Roman" w:hAnsi="Times New Roman" w:cs="Times New Roman"/>
          <w:color w:val="000000"/>
          <w:sz w:val="24"/>
          <w:szCs w:val="24"/>
          <w:lang w:eastAsia="en-GB"/>
        </w:rPr>
        <w:t>. Moreover, the top taxa separating the 2 groups were able to be identified using the results of the previously run PERMANOVA. </w:t>
      </w:r>
    </w:p>
    <w:p w14:paraId="6ADA8E5A" w14:textId="29D3681C"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All analyses of the metagenomic data were executed using R</w:t>
      </w:r>
      <w:r w:rsidR="00BC131F">
        <w:rPr>
          <w:rFonts w:ascii="Times New Roman" w:eastAsia="Times New Roman" w:hAnsi="Times New Roman" w:cs="Times New Roman"/>
          <w:color w:val="000000"/>
          <w:sz w:val="24"/>
          <w:szCs w:val="24"/>
          <w:lang w:eastAsia="en-GB"/>
        </w:rPr>
        <w:t>-3.6.3</w:t>
      </w:r>
      <w:r w:rsidRPr="00AB7B0F">
        <w:rPr>
          <w:rFonts w:ascii="Times New Roman" w:eastAsia="Times New Roman" w:hAnsi="Times New Roman" w:cs="Times New Roman"/>
          <w:color w:val="000000"/>
          <w:sz w:val="24"/>
          <w:szCs w:val="24"/>
          <w:lang w:eastAsia="en-GB"/>
        </w:rPr>
        <w:t xml:space="preserve">. The corresponding script can be </w:t>
      </w:r>
      <w:r w:rsidR="0034059B">
        <w:rPr>
          <w:rFonts w:ascii="Times New Roman" w:eastAsia="Times New Roman" w:hAnsi="Times New Roman" w:cs="Times New Roman"/>
          <w:color w:val="000000"/>
          <w:sz w:val="24"/>
          <w:szCs w:val="24"/>
          <w:lang w:eastAsia="en-GB"/>
        </w:rPr>
        <w:t xml:space="preserve">downloaded from … </w:t>
      </w:r>
      <w:r w:rsidR="00D03242">
        <w:rPr>
          <w:rFonts w:ascii="Times New Roman" w:eastAsia="Times New Roman" w:hAnsi="Times New Roman" w:cs="Times New Roman"/>
          <w:color w:val="000000"/>
          <w:sz w:val="24"/>
          <w:szCs w:val="24"/>
          <w:lang w:eastAsia="en-GB"/>
        </w:rPr>
        <w:t>(github link).</w:t>
      </w:r>
    </w:p>
    <w:p w14:paraId="2E4DC45A"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5D9410A6" w14:textId="77777777" w:rsidR="00AB7B0F" w:rsidRPr="00AB7B0F" w:rsidRDefault="00AB7B0F" w:rsidP="003841FB">
      <w:pPr>
        <w:pStyle w:val="Heading3"/>
        <w:spacing w:line="360" w:lineRule="auto"/>
        <w:jc w:val="both"/>
        <w:rPr>
          <w:rFonts w:ascii="Times New Roman" w:eastAsia="Times New Roman" w:hAnsi="Times New Roman" w:cs="Times New Roman"/>
          <w:i/>
          <w:iCs/>
          <w:u w:val="single"/>
          <w:lang w:eastAsia="en-GB"/>
        </w:rPr>
      </w:pPr>
      <w:r w:rsidRPr="00AB7B0F">
        <w:rPr>
          <w:rFonts w:ascii="Times New Roman" w:eastAsia="Times New Roman" w:hAnsi="Times New Roman" w:cs="Times New Roman"/>
          <w:i/>
          <w:iCs/>
          <w:color w:val="auto"/>
          <w:u w:val="single"/>
          <w:lang w:eastAsia="en-GB"/>
        </w:rPr>
        <w:t>Statistical analysis of the proteomic and metabolomic data </w:t>
      </w:r>
    </w:p>
    <w:p w14:paraId="21E1A244" w14:textId="5D9D320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Other than the microbiome, protein and metabolite abundances have been seen to differ depending on insulin sensitivity. For this reason, changes in the proteome and metabolome</w:t>
      </w:r>
      <w:r w:rsidR="00536BA8">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between the IR and IS subjects as well as the influence of these changes at pathway level were investigated.</w:t>
      </w:r>
    </w:p>
    <w:p w14:paraId="4C67A89C" w14:textId="1BFF07F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Differential analysis</w:t>
      </w:r>
    </w:p>
    <w:p w14:paraId="3FBC4DE6" w14:textId="5666A076"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differential analysis (DA)</w:t>
      </w:r>
      <w:r w:rsidR="00536BA8">
        <w:rPr>
          <w:rFonts w:ascii="Times New Roman" w:eastAsia="Times New Roman" w:hAnsi="Times New Roman" w:cs="Times New Roman"/>
          <w:color w:val="000000"/>
          <w:sz w:val="24"/>
          <w:szCs w:val="24"/>
          <w:lang w:eastAsia="en-GB"/>
        </w:rPr>
        <w:t xml:space="preserve"> was</w:t>
      </w:r>
      <w:r w:rsidRPr="00AB7B0F">
        <w:rPr>
          <w:rFonts w:ascii="Times New Roman" w:eastAsia="Times New Roman" w:hAnsi="Times New Roman" w:cs="Times New Roman"/>
          <w:color w:val="000000"/>
          <w:sz w:val="24"/>
          <w:szCs w:val="24"/>
          <w:lang w:eastAsia="en-GB"/>
        </w:rPr>
        <w:t xml:space="preserve"> done for both omic data sets but a different R package was used for the proteomic and metabolomic data. This analysis allowed for the most likely altered proteins and metabolites between the IR and IS condition to be determined.</w:t>
      </w:r>
    </w:p>
    <w:p w14:paraId="3605599B" w14:textId="24DE2F58" w:rsidR="00AB7B0F" w:rsidRPr="00565B36" w:rsidRDefault="00AB7B0F" w:rsidP="003841FB">
      <w:pPr>
        <w:pStyle w:val="HTMLPreformatted"/>
        <w:shd w:val="clear" w:color="auto" w:fill="FFFFFF"/>
        <w:wordWrap w:val="0"/>
        <w:spacing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 xml:space="preserve">Concerning the packages used, the proteomic data was analysed using the limma package </w:t>
      </w:r>
      <w:r w:rsidR="006A40E4" w:rsidRPr="006A40E4">
        <w:rPr>
          <w:rFonts w:ascii="Times New Roman" w:hAnsi="Times New Roman" w:cs="Times New Roman"/>
          <w:color w:val="000000"/>
          <w:sz w:val="24"/>
          <w:szCs w:val="24"/>
        </w:rPr>
        <w:t>(</w:t>
      </w:r>
      <w:r w:rsidR="006A40E4" w:rsidRPr="006A40E4">
        <w:rPr>
          <w:rStyle w:val="gd15mcfceub"/>
          <w:rFonts w:ascii="Times New Roman" w:hAnsi="Times New Roman" w:cs="Times New Roman"/>
          <w:color w:val="000000"/>
          <w:sz w:val="24"/>
          <w:szCs w:val="24"/>
          <w:bdr w:val="none" w:sz="0" w:space="0" w:color="auto" w:frame="1"/>
        </w:rPr>
        <w:t>Ritchie, M.E., Phipson, B., Wu, D., Hu, Y., Law, C.W., Shi, W., and Smyth, G.K.(2015). limma powers differential expression analyses for RNA-sequencing and microarray studies. Nucleic Acids Research 43(7), e47.</w:t>
      </w:r>
      <w:r w:rsidR="006A40E4" w:rsidRPr="006A40E4">
        <w:rPr>
          <w:rFonts w:ascii="Times New Roman" w:hAnsi="Times New Roman" w:cs="Times New Roman"/>
          <w:color w:val="000000"/>
          <w:sz w:val="24"/>
          <w:szCs w:val="24"/>
        </w:rPr>
        <w:t>)</w:t>
      </w:r>
      <w:r w:rsidR="006A40E4">
        <w:rPr>
          <w:rFonts w:ascii="Times New Roman" w:hAnsi="Times New Roman" w:cs="Times New Roman"/>
          <w:color w:val="000000"/>
          <w:sz w:val="24"/>
          <w:szCs w:val="24"/>
        </w:rPr>
        <w:t xml:space="preserve"> </w:t>
      </w:r>
      <w:r w:rsidRPr="00AB7B0F">
        <w:rPr>
          <w:rFonts w:ascii="Times New Roman" w:hAnsi="Times New Roman" w:cs="Times New Roman"/>
          <w:color w:val="000000"/>
          <w:sz w:val="24"/>
          <w:szCs w:val="24"/>
        </w:rPr>
        <w:t>while the metabolomic data was analyzed using the MetaboDiff package</w:t>
      </w:r>
      <w:r w:rsidR="00565B36">
        <w:rPr>
          <w:rFonts w:ascii="Times New Roman" w:hAnsi="Times New Roman" w:cs="Times New Roman"/>
          <w:color w:val="000000"/>
          <w:sz w:val="24"/>
          <w:szCs w:val="24"/>
        </w:rPr>
        <w:t xml:space="preserve"> (</w:t>
      </w:r>
      <w:r w:rsidR="00565B36">
        <w:rPr>
          <w:rStyle w:val="gd15mcfceub"/>
          <w:rFonts w:ascii="Lucida Console" w:hAnsi="Lucida Console"/>
          <w:color w:val="000000"/>
          <w:bdr w:val="none" w:sz="0" w:space="0" w:color="auto" w:frame="1"/>
        </w:rPr>
        <w:t>Andreas Mock (2020). MetaboDiff: An R package for differential metabolomic analysis. R package version 0.9.3.</w:t>
      </w:r>
      <w:r w:rsidR="00565B36">
        <w:rPr>
          <w:rFonts w:ascii="Lucida Console" w:hAnsi="Lucida Console"/>
          <w:color w:val="000000"/>
        </w:rPr>
        <w:t>)</w:t>
      </w:r>
      <w:r w:rsidRPr="00AB7B0F">
        <w:rPr>
          <w:rFonts w:ascii="Times New Roman" w:hAnsi="Times New Roman" w:cs="Times New Roman"/>
          <w:color w:val="000000"/>
          <w:sz w:val="24"/>
          <w:szCs w:val="24"/>
        </w:rPr>
        <w:t>.</w:t>
      </w:r>
    </w:p>
    <w:p w14:paraId="72EC1F7F" w14:textId="42AE2699" w:rsidR="00AB7B0F" w:rsidRPr="003841FB" w:rsidRDefault="00565B36" w:rsidP="003841FB">
      <w:pPr>
        <w:spacing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Analysis used R-3.6.3</w:t>
      </w:r>
      <w:r w:rsidR="00BA1B52">
        <w:rPr>
          <w:rFonts w:ascii="Times New Roman" w:eastAsia="Times New Roman" w:hAnsi="Times New Roman" w:cs="Times New Roman"/>
          <w:color w:val="000000"/>
          <w:sz w:val="24"/>
          <w:szCs w:val="24"/>
          <w:lang w:eastAsia="en-GB"/>
        </w:rPr>
        <w:t>. The</w:t>
      </w:r>
      <w:r w:rsidR="00AB7B0F" w:rsidRPr="00AB7B0F">
        <w:rPr>
          <w:rFonts w:ascii="Times New Roman" w:eastAsia="Times New Roman" w:hAnsi="Times New Roman" w:cs="Times New Roman"/>
          <w:color w:val="000000"/>
          <w:sz w:val="24"/>
          <w:szCs w:val="24"/>
          <w:lang w:eastAsia="en-GB"/>
        </w:rPr>
        <w:t xml:space="preserve"> corresponding R scripts can be downloaded from … </w:t>
      </w:r>
    </w:p>
    <w:p w14:paraId="14197EFB" w14:textId="4F8315E7"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Combined pathway analysis </w:t>
      </w:r>
    </w:p>
    <w:p w14:paraId="2EEF4BC9" w14:textId="2C242CF3"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 combined pathway analysis was executed on the output of both the metabolomic DA and proteomic DA and was carried out using PathVisio </w:t>
      </w:r>
      <w:r w:rsidR="00251850">
        <w:rPr>
          <w:rFonts w:ascii="Times New Roman" w:eastAsia="Times New Roman" w:hAnsi="Times New Roman" w:cs="Times New Roman"/>
          <w:color w:val="000000"/>
          <w:sz w:val="24"/>
          <w:szCs w:val="24"/>
          <w:lang w:eastAsia="en-GB"/>
        </w:rPr>
        <w:t>v</w:t>
      </w:r>
      <w:r w:rsidR="00251850" w:rsidRPr="00251850">
        <w:rPr>
          <w:rFonts w:ascii="Times New Roman" w:eastAsia="Times New Roman" w:hAnsi="Times New Roman" w:cs="Times New Roman"/>
          <w:sz w:val="24"/>
          <w:szCs w:val="24"/>
          <w:lang w:eastAsia="en-GB"/>
        </w:rPr>
        <w:t xml:space="preserve">3.3.0 </w:t>
      </w:r>
      <w:r w:rsidRPr="00AB7B0F">
        <w:rPr>
          <w:rFonts w:ascii="Times New Roman" w:eastAsia="Times New Roman" w:hAnsi="Times New Roman" w:cs="Times New Roman"/>
          <w:color w:val="000000"/>
          <w:sz w:val="24"/>
          <w:szCs w:val="24"/>
          <w:lang w:eastAsia="en-GB"/>
        </w:rPr>
        <w:t>(</w:t>
      </w:r>
      <w:hyperlink r:id="rId31" w:history="1">
        <w:r w:rsidR="0067509C">
          <w:rPr>
            <w:rStyle w:val="Hyperlink"/>
          </w:rPr>
          <w:t>https://journals.plos.org/ploscompbiol/article?id=10.1371/journal.pcbi.1004085</w:t>
        </w:r>
      </w:hyperlink>
      <w:r w:rsidRPr="00AB7B0F">
        <w:rPr>
          <w:rFonts w:ascii="Times New Roman" w:eastAsia="Times New Roman" w:hAnsi="Times New Roman" w:cs="Times New Roman"/>
          <w:color w:val="000000"/>
          <w:sz w:val="24"/>
          <w:szCs w:val="24"/>
          <w:lang w:eastAsia="en-GB"/>
        </w:rPr>
        <w:t xml:space="preserve">) and MetaboAnalyst </w:t>
      </w:r>
      <w:r w:rsidR="004C6111">
        <w:rPr>
          <w:rFonts w:ascii="Times New Roman" w:eastAsia="Times New Roman" w:hAnsi="Times New Roman" w:cs="Times New Roman"/>
          <w:color w:val="000000"/>
          <w:sz w:val="24"/>
          <w:szCs w:val="24"/>
          <w:lang w:eastAsia="en-GB"/>
        </w:rPr>
        <w:t>v.3.0</w:t>
      </w:r>
      <w:r w:rsidRPr="00AB7B0F">
        <w:rPr>
          <w:rFonts w:ascii="Times New Roman" w:eastAsia="Times New Roman" w:hAnsi="Times New Roman" w:cs="Times New Roman"/>
          <w:color w:val="000000"/>
          <w:sz w:val="24"/>
          <w:szCs w:val="24"/>
          <w:lang w:eastAsia="en-GB"/>
        </w:rPr>
        <w:t xml:space="preserve"> (</w:t>
      </w:r>
      <w:hyperlink r:id="rId32" w:history="1">
        <w:r w:rsidR="00614A1B">
          <w:rPr>
            <w:rStyle w:val="Hyperlink"/>
          </w:rPr>
          <w:t>https://currentprotocols.onlinelibrary.wiley.com/doi/abs/10.1002/cpbi.86</w:t>
        </w:r>
      </w:hyperlink>
      <w:r w:rsidRPr="00AB7B0F">
        <w:rPr>
          <w:rFonts w:ascii="Times New Roman" w:eastAsia="Times New Roman" w:hAnsi="Times New Roman" w:cs="Times New Roman"/>
          <w:color w:val="000000"/>
          <w:sz w:val="24"/>
          <w:szCs w:val="24"/>
          <w:lang w:eastAsia="en-GB"/>
        </w:rPr>
        <w:t>). This allowed for the most likely altered biological pathways in the IR subjects compared to the IS subjects to be determined. </w:t>
      </w:r>
    </w:p>
    <w:p w14:paraId="143F7610" w14:textId="00718AD1"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Data pre-processing</w:t>
      </w:r>
    </w:p>
    <w:p w14:paraId="61A10E84" w14:textId="777777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Since the compounds in both DA output files were not annotated with </w:t>
      </w:r>
      <w:r w:rsidRPr="00AB7B0F">
        <w:rPr>
          <w:rFonts w:ascii="Times New Roman" w:eastAsia="Times New Roman" w:hAnsi="Times New Roman" w:cs="Times New Roman"/>
          <w:color w:val="FF9900"/>
          <w:sz w:val="24"/>
          <w:szCs w:val="24"/>
          <w:lang w:eastAsia="en-GB"/>
        </w:rPr>
        <w:t>identifiers from one well-known database</w:t>
      </w:r>
      <w:r w:rsidRPr="00AB7B0F">
        <w:rPr>
          <w:rFonts w:ascii="Times New Roman" w:eastAsia="Times New Roman" w:hAnsi="Times New Roman" w:cs="Times New Roman"/>
          <w:color w:val="000000"/>
          <w:sz w:val="24"/>
          <w:szCs w:val="24"/>
          <w:lang w:eastAsia="en-GB"/>
        </w:rPr>
        <w:t>, the compound IDs were changed so that they could be recognized by the utilized pathway analysis tools. </w:t>
      </w:r>
    </w:p>
    <w:p w14:paraId="7AB6BB76" w14:textId="43F42877"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In respect to the metabolome DA results, identifiers unique to the T2D iHMP study were replaced with corresponding HMDB identifiers using the metabolite annotation datafile available from the iHMP website. In some instances, 1 metabolite corresponded to 2 HMDB identifiers. In this case, only 1 of the 2 HMDB identifiers was used. Furthermore, some of the HMDB identifiers in the aforementioned metabolite annotation datafile</w:t>
      </w:r>
      <w:r w:rsidR="00D51626">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were not able to be recognized by PathVisio. These identifiers were then changed to HMDB identifiers that could be recognized by PathViso</w:t>
      </w:r>
      <w:r w:rsidR="00F372D1">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w:t>
      </w:r>
      <w:r w:rsidR="00F372D1">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34059B">
        <w:rPr>
          <w:rFonts w:ascii="Times New Roman" w:eastAsia="Times New Roman" w:hAnsi="Times New Roman" w:cs="Times New Roman"/>
          <w:color w:val="000000"/>
          <w:sz w:val="24"/>
          <w:szCs w:val="24"/>
          <w:lang w:eastAsia="en-GB"/>
        </w:rPr>
        <w:t>2</w:t>
      </w:r>
      <w:r w:rsidRPr="00AB7B0F">
        <w:rPr>
          <w:rFonts w:ascii="Times New Roman" w:eastAsia="Times New Roman" w:hAnsi="Times New Roman" w:cs="Times New Roman"/>
          <w:color w:val="000000"/>
          <w:sz w:val="24"/>
          <w:szCs w:val="24"/>
          <w:lang w:eastAsia="en-GB"/>
        </w:rPr>
        <w:t>)</w:t>
      </w:r>
    </w:p>
    <w:p w14:paraId="4F429215" w14:textId="24975C4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As for the proteome DA results, most identifiers corresponded to HGNC </w:t>
      </w:r>
      <w:r w:rsidR="00CC14CF">
        <w:rPr>
          <w:rFonts w:ascii="Times New Roman" w:eastAsia="Times New Roman" w:hAnsi="Times New Roman" w:cs="Times New Roman"/>
          <w:color w:val="000000"/>
          <w:sz w:val="24"/>
          <w:szCs w:val="24"/>
          <w:lang w:eastAsia="en-GB"/>
        </w:rPr>
        <w:t>(</w:t>
      </w:r>
      <w:hyperlink r:id="rId33" w:history="1">
        <w:r w:rsidR="00E6727E" w:rsidRPr="001040D0">
          <w:rPr>
            <w:rStyle w:val="Hyperlink"/>
          </w:rPr>
          <w:t>https://academic.oup.com/nar/article/47/D1/D786/5124600</w:t>
        </w:r>
      </w:hyperlink>
      <w:r w:rsidR="00CC14CF">
        <w:t>)</w:t>
      </w:r>
      <w:r w:rsidR="005523F1">
        <w:t xml:space="preserve"> </w:t>
      </w:r>
      <w:r w:rsidRPr="00AB7B0F">
        <w:rPr>
          <w:rFonts w:ascii="Times New Roman" w:eastAsia="Times New Roman" w:hAnsi="Times New Roman" w:cs="Times New Roman"/>
          <w:color w:val="000000"/>
          <w:sz w:val="24"/>
          <w:szCs w:val="24"/>
          <w:lang w:eastAsia="en-GB"/>
        </w:rPr>
        <w:t>annotations</w:t>
      </w:r>
      <w:r w:rsidR="003C109F">
        <w:rPr>
          <w:rFonts w:ascii="Times New Roman" w:eastAsia="Times New Roman" w:hAnsi="Times New Roman" w:cs="Times New Roman"/>
          <w:color w:val="000000"/>
          <w:sz w:val="24"/>
          <w:szCs w:val="24"/>
          <w:lang w:eastAsia="en-GB"/>
        </w:rPr>
        <w:t>, however,</w:t>
      </w:r>
      <w:r w:rsidRPr="00AB7B0F">
        <w:rPr>
          <w:rFonts w:ascii="Times New Roman" w:eastAsia="Times New Roman" w:hAnsi="Times New Roman" w:cs="Times New Roman"/>
          <w:color w:val="000000"/>
          <w:sz w:val="24"/>
          <w:szCs w:val="24"/>
          <w:lang w:eastAsia="en-GB"/>
        </w:rPr>
        <w:t xml:space="preserve"> some did not. As there was no datafile relat</w:t>
      </w:r>
      <w:r w:rsidR="0003552C">
        <w:rPr>
          <w:rFonts w:ascii="Times New Roman" w:eastAsia="Times New Roman" w:hAnsi="Times New Roman" w:cs="Times New Roman"/>
          <w:color w:val="000000"/>
          <w:sz w:val="24"/>
          <w:szCs w:val="24"/>
          <w:lang w:eastAsia="en-GB"/>
        </w:rPr>
        <w:t>ed</w:t>
      </w:r>
      <w:r w:rsidRPr="00AB7B0F">
        <w:rPr>
          <w:rFonts w:ascii="Times New Roman" w:eastAsia="Times New Roman" w:hAnsi="Times New Roman" w:cs="Times New Roman"/>
          <w:color w:val="000000"/>
          <w:sz w:val="24"/>
          <w:szCs w:val="24"/>
          <w:lang w:eastAsia="en-GB"/>
        </w:rPr>
        <w:t xml:space="preserve"> to the protein identifiers on the</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iHMP website, a Google search of the non-HGNC identifiers was done to replace then with an equivalent HGNC identifier (</w:t>
      </w:r>
      <w:r w:rsidR="00BB7D65">
        <w:rPr>
          <w:rFonts w:ascii="Times New Roman" w:eastAsia="Times New Roman" w:hAnsi="Times New Roman" w:cs="Times New Roman"/>
          <w:color w:val="000000"/>
          <w:sz w:val="24"/>
          <w:szCs w:val="24"/>
          <w:lang w:eastAsia="en-GB"/>
        </w:rPr>
        <w:t>A</w:t>
      </w:r>
      <w:r w:rsidRPr="00AB7B0F">
        <w:rPr>
          <w:rFonts w:ascii="Times New Roman" w:eastAsia="Times New Roman" w:hAnsi="Times New Roman" w:cs="Times New Roman"/>
          <w:color w:val="000000"/>
          <w:sz w:val="24"/>
          <w:szCs w:val="24"/>
          <w:lang w:eastAsia="en-GB"/>
        </w:rPr>
        <w:t xml:space="preserve">ppendix </w:t>
      </w:r>
      <w:r w:rsidR="00F372D1">
        <w:rPr>
          <w:rFonts w:ascii="Times New Roman" w:eastAsia="Times New Roman" w:hAnsi="Times New Roman" w:cs="Times New Roman"/>
          <w:color w:val="000000"/>
          <w:sz w:val="24"/>
          <w:szCs w:val="24"/>
          <w:lang w:eastAsia="en-GB"/>
        </w:rPr>
        <w:t>3</w:t>
      </w:r>
      <w:r w:rsidRPr="00AB7B0F">
        <w:rPr>
          <w:rFonts w:ascii="Times New Roman" w:eastAsia="Times New Roman" w:hAnsi="Times New Roman" w:cs="Times New Roman"/>
          <w:color w:val="000000"/>
          <w:sz w:val="24"/>
          <w:szCs w:val="24"/>
          <w:lang w:eastAsia="en-GB"/>
        </w:rPr>
        <w:t>). </w:t>
      </w:r>
    </w:p>
    <w:p w14:paraId="47EAFEFA" w14:textId="546ED329"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The resulting metabolomic and proteomic data containing the correct identifiers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then combined into one Excel file in order to be used with PathVisio. </w:t>
      </w:r>
    </w:p>
    <w:p w14:paraId="1D44A460" w14:textId="17DD816C" w:rsidR="00AB7B0F" w:rsidRPr="00AB7B0F" w:rsidRDefault="00AB7B0F" w:rsidP="003841FB">
      <w:pPr>
        <w:pStyle w:val="Heading5"/>
        <w:numPr>
          <w:ilvl w:val="0"/>
          <w:numId w:val="1"/>
        </w:numPr>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Analysis </w:t>
      </w:r>
    </w:p>
    <w:p w14:paraId="6D62AB66" w14:textId="05AAAEC1"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Analysis using PathVisio was done using the combined DA results. An expression criterion of p-value &lt; 0.05 was specified and pathways were sourced from the WikiPathways database of human pathways (</w:t>
      </w:r>
      <w:hyperlink r:id="rId34" w:history="1">
        <w:r w:rsidR="0056439D">
          <w:rPr>
            <w:rStyle w:val="Hyperlink"/>
          </w:rPr>
          <w:t>https://academic.oup.com/nar/article/46/D1/D661/4612963</w:t>
        </w:r>
      </w:hyperlink>
      <w:r w:rsidRPr="00AB7B0F">
        <w:rPr>
          <w:rFonts w:ascii="Times New Roman" w:eastAsia="Times New Roman" w:hAnsi="Times New Roman" w:cs="Times New Roman"/>
          <w:color w:val="000000"/>
          <w:sz w:val="24"/>
          <w:szCs w:val="24"/>
          <w:lang w:eastAsia="en-GB"/>
        </w:rPr>
        <w:t>). Statistical analysis involved an overrepresentation analysis of the metabolites and proteins in these pathways and allowed for identification of pathways most significantly altered in the IR condition compared to the IS condition. </w:t>
      </w:r>
    </w:p>
    <w:p w14:paraId="7D564E8E" w14:textId="4FCFDC65" w:rsidR="00AB7B0F" w:rsidRP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An additional joint pathway analysis using MetaboAnalyst was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executed using only the identifiers of the compounds deemed to be significantly altered by the DAs (p-value &lt; 0.05). For this analysis, the latest KEGG pathway database (2019) (</w:t>
      </w:r>
      <w:hyperlink r:id="rId35" w:history="1">
        <w:r w:rsidR="00D52B97">
          <w:rPr>
            <w:rStyle w:val="Hyperlink"/>
          </w:rPr>
          <w:t>https://pubmed.ncbi.nlm.nih.gov/31441146/</w:t>
        </w:r>
      </w:hyperlink>
      <w:r w:rsidRPr="00AB7B0F">
        <w:rPr>
          <w:rFonts w:ascii="Times New Roman" w:eastAsia="Times New Roman" w:hAnsi="Times New Roman" w:cs="Times New Roman"/>
          <w:color w:val="000000"/>
          <w:sz w:val="24"/>
          <w:szCs w:val="24"/>
          <w:lang w:eastAsia="en-GB"/>
        </w:rPr>
        <w:t>) was applied. </w:t>
      </w:r>
    </w:p>
    <w:p w14:paraId="487C90EE" w14:textId="44FC2660" w:rsid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Performing 2 combined pathway analyses using different programmes</w:t>
      </w:r>
      <w:r>
        <w:rPr>
          <w:rFonts w:ascii="Times New Roman" w:eastAsia="Times New Roman" w:hAnsi="Times New Roman" w:cs="Times New Roman"/>
          <w:color w:val="000000"/>
          <w:sz w:val="24"/>
          <w:szCs w:val="24"/>
          <w:lang w:eastAsia="en-GB"/>
        </w:rPr>
        <w:t xml:space="preserve"> </w:t>
      </w:r>
      <w:r w:rsidRPr="00AB7B0F">
        <w:rPr>
          <w:rFonts w:ascii="Times New Roman" w:eastAsia="Times New Roman" w:hAnsi="Times New Roman" w:cs="Times New Roman"/>
          <w:color w:val="000000"/>
          <w:sz w:val="24"/>
          <w:szCs w:val="24"/>
          <w:lang w:eastAsia="en-GB"/>
        </w:rPr>
        <w:t xml:space="preserve">allowed for </w:t>
      </w:r>
      <w:r w:rsidR="003A43E6">
        <w:rPr>
          <w:rFonts w:ascii="Times New Roman" w:eastAsia="Times New Roman" w:hAnsi="Times New Roman" w:cs="Times New Roman"/>
          <w:color w:val="000000"/>
          <w:sz w:val="24"/>
          <w:szCs w:val="24"/>
          <w:lang w:eastAsia="en-GB"/>
        </w:rPr>
        <w:t xml:space="preserve">a more detailed </w:t>
      </w:r>
      <w:r w:rsidRPr="00AB7B0F">
        <w:rPr>
          <w:rFonts w:ascii="Times New Roman" w:eastAsia="Times New Roman" w:hAnsi="Times New Roman" w:cs="Times New Roman"/>
          <w:color w:val="000000"/>
          <w:sz w:val="24"/>
          <w:szCs w:val="24"/>
          <w:lang w:eastAsia="en-GB"/>
        </w:rPr>
        <w:t xml:space="preserve">understanding of the pathways changed. </w:t>
      </w:r>
      <w:r w:rsidRPr="00AB7B0F">
        <w:rPr>
          <w:rFonts w:ascii="Times New Roman" w:eastAsia="Times New Roman" w:hAnsi="Times New Roman" w:cs="Times New Roman"/>
          <w:color w:val="FF9900"/>
          <w:sz w:val="24"/>
          <w:szCs w:val="24"/>
          <w:lang w:eastAsia="en-GB"/>
        </w:rPr>
        <w:t>This is especially true since MetaboAnalyst is more adept concerning metabolites but focuses more on enzymes, compared to PathVisio.  </w:t>
      </w:r>
    </w:p>
    <w:p w14:paraId="5C8B4245" w14:textId="4D015DE9"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lastRenderedPageBreak/>
        <w:t>Network Analysis</w:t>
      </w:r>
    </w:p>
    <w:p w14:paraId="657A3F49" w14:textId="78055C68" w:rsidR="00AB7B0F" w:rsidRPr="00AB7B0F"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In order to elaborate upon as well as visualize the involvement of the significantly altered proteins in biological pathways, these proteins were run through Cytoscape </w:t>
      </w:r>
      <w:r w:rsidR="00CA0A24">
        <w:rPr>
          <w:rFonts w:ascii="Times New Roman" w:eastAsia="Times New Roman" w:hAnsi="Times New Roman" w:cs="Times New Roman"/>
          <w:color w:val="000000"/>
          <w:sz w:val="24"/>
          <w:szCs w:val="24"/>
          <w:lang w:eastAsia="en-GB"/>
        </w:rPr>
        <w:t>v.</w:t>
      </w:r>
      <w:r w:rsidR="00CA0A24" w:rsidRPr="00CA0A24">
        <w:t xml:space="preserve"> </w:t>
      </w:r>
      <w:r w:rsidR="00CA0A24" w:rsidRPr="00CA0A24">
        <w:rPr>
          <w:rFonts w:ascii="Times New Roman" w:eastAsia="Times New Roman" w:hAnsi="Times New Roman" w:cs="Times New Roman"/>
          <w:sz w:val="24"/>
          <w:szCs w:val="24"/>
          <w:lang w:eastAsia="en-GB"/>
        </w:rPr>
        <w:t>3.7.2</w:t>
      </w:r>
      <w:r w:rsidRPr="00AB7B0F">
        <w:rPr>
          <w:rFonts w:ascii="Times New Roman" w:eastAsia="Times New Roman" w:hAnsi="Times New Roman" w:cs="Times New Roman"/>
          <w:color w:val="000000"/>
          <w:sz w:val="24"/>
          <w:szCs w:val="24"/>
          <w:lang w:eastAsia="en-GB"/>
        </w:rPr>
        <w:t xml:space="preserve"> (</w:t>
      </w:r>
      <w:hyperlink r:id="rId36" w:anchor=":~:text=Cytoscape%20is%20an%20open%20source,into%20a%20unified%20conceptual%20framework." w:history="1">
        <w:r w:rsidR="00ED7A0A">
          <w:rPr>
            <w:rStyle w:val="Hyperlink"/>
          </w:rPr>
          <w:t>https://www.ncbi.nlm.nih.gov/pmc/articles/PMC403769/#:~:text=Cytoscape%20is%20an%20open%20source,into%20a%20unified%20conceptual%20framework.</w:t>
        </w:r>
      </w:hyperlink>
      <w:r w:rsidRPr="00AB7B0F">
        <w:rPr>
          <w:rFonts w:ascii="Times New Roman" w:eastAsia="Times New Roman" w:hAnsi="Times New Roman" w:cs="Times New Roman"/>
          <w:color w:val="000000"/>
          <w:sz w:val="24"/>
          <w:szCs w:val="24"/>
          <w:lang w:eastAsia="en-GB"/>
        </w:rPr>
        <w:t>). This was done by first creating a network of protein-protein interactions using stringApp (</w:t>
      </w:r>
      <w:hyperlink r:id="rId37" w:history="1">
        <w:r w:rsidR="00B06144">
          <w:rPr>
            <w:rStyle w:val="Hyperlink"/>
          </w:rPr>
          <w:t>https://pubs.acs.org/doi/abs/10.1021/acs.jproteome.8b00702?casa_token=USD2zPrA-5QAAAAA%3AYyafljBu-Nc16fPtSZTe6iUPJs-9Osr3IunM7yHnmRqfAMPsnYE-OCnVtE63ZJN9MbDSHO4XSTxDSww-&amp;</w:t>
        </w:r>
      </w:hyperlink>
      <w:r w:rsidRPr="00AB7B0F">
        <w:rPr>
          <w:rFonts w:ascii="Times New Roman" w:eastAsia="Times New Roman" w:hAnsi="Times New Roman" w:cs="Times New Roman"/>
          <w:color w:val="000000"/>
          <w:sz w:val="24"/>
          <w:szCs w:val="24"/>
          <w:lang w:eastAsia="en-GB"/>
        </w:rPr>
        <w:t xml:space="preserve">) </w:t>
      </w:r>
      <w:r w:rsidR="000453F4">
        <w:rPr>
          <w:rFonts w:ascii="Times New Roman" w:eastAsia="Times New Roman" w:hAnsi="Times New Roman" w:cs="Times New Roman"/>
          <w:color w:val="000000"/>
          <w:sz w:val="24"/>
          <w:szCs w:val="24"/>
          <w:lang w:eastAsia="en-GB"/>
        </w:rPr>
        <w:t xml:space="preserve">with </w:t>
      </w:r>
      <w:r w:rsidRPr="00AB7B0F">
        <w:rPr>
          <w:rFonts w:ascii="Times New Roman" w:eastAsia="Times New Roman" w:hAnsi="Times New Roman" w:cs="Times New Roman"/>
          <w:color w:val="000000"/>
          <w:sz w:val="24"/>
          <w:szCs w:val="24"/>
          <w:lang w:eastAsia="en-GB"/>
        </w:rPr>
        <w:t>a confidence score of 0.4. The resulting network was then extended to include the corresponding altered biological pathways by applying the WikiPathways link set using CyTargetLinker (</w:t>
      </w:r>
      <w:hyperlink r:id="rId38" w:history="1">
        <w:r w:rsidR="00E32C84">
          <w:rPr>
            <w:rStyle w:val="Hyperlink"/>
          </w:rPr>
          <w:t>https://f1000research.com/articles/7-743</w:t>
        </w:r>
      </w:hyperlink>
      <w:r w:rsidRPr="00AB7B0F">
        <w:rPr>
          <w:rFonts w:ascii="Times New Roman" w:eastAsia="Times New Roman" w:hAnsi="Times New Roman" w:cs="Times New Roman"/>
          <w:color w:val="000000"/>
          <w:sz w:val="24"/>
          <w:szCs w:val="24"/>
          <w:lang w:eastAsia="en-GB"/>
        </w:rPr>
        <w:t>). </w:t>
      </w:r>
    </w:p>
    <w:p w14:paraId="32115927" w14:textId="3E5C5E75" w:rsidR="00AB7B0F" w:rsidRDefault="00AB7B0F" w:rsidP="003841FB">
      <w:pPr>
        <w:spacing w:after="0"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A network analysis of this extended network was then executed to determine the out-degree per pathway node. The pathways with the highest out-degree were of interest as they involved the most significantly altered proteins. To more easily visualize the relevancy of the altered pathways, out-degree was linked to the size of the corresponding pathway node. </w:t>
      </w:r>
    </w:p>
    <w:p w14:paraId="78A07C5A" w14:textId="77777777" w:rsidR="00ED7A0A" w:rsidRPr="00AB7B0F" w:rsidRDefault="00ED7A0A" w:rsidP="003841FB">
      <w:pPr>
        <w:spacing w:after="0" w:line="360" w:lineRule="auto"/>
        <w:jc w:val="both"/>
        <w:rPr>
          <w:rFonts w:ascii="Times New Roman" w:eastAsia="Times New Roman" w:hAnsi="Times New Roman" w:cs="Times New Roman"/>
          <w:sz w:val="24"/>
          <w:szCs w:val="24"/>
          <w:lang w:eastAsia="en-GB"/>
        </w:rPr>
      </w:pPr>
    </w:p>
    <w:p w14:paraId="0162894A" w14:textId="3ED2A4E6" w:rsidR="00AB7B0F" w:rsidRPr="00AB7B0F" w:rsidRDefault="00AB7B0F" w:rsidP="003841FB">
      <w:pPr>
        <w:pStyle w:val="Heading3"/>
        <w:spacing w:line="360" w:lineRule="auto"/>
        <w:jc w:val="both"/>
        <w:rPr>
          <w:rFonts w:ascii="Times New Roman" w:eastAsia="Times New Roman" w:hAnsi="Times New Roman" w:cs="Times New Roman"/>
          <w:i/>
          <w:iCs/>
          <w:color w:val="auto"/>
          <w:u w:val="single"/>
          <w:lang w:eastAsia="en-GB"/>
        </w:rPr>
      </w:pPr>
      <w:r w:rsidRPr="00AB7B0F">
        <w:rPr>
          <w:rFonts w:ascii="Times New Roman" w:eastAsia="Times New Roman" w:hAnsi="Times New Roman" w:cs="Times New Roman"/>
          <w:i/>
          <w:iCs/>
          <w:color w:val="auto"/>
          <w:u w:val="single"/>
          <w:lang w:eastAsia="en-GB"/>
        </w:rPr>
        <w:t>Extension of the metagenomic analysis</w:t>
      </w:r>
    </w:p>
    <w:p w14:paraId="5AFA6E3A" w14:textId="056B2FB0" w:rsidR="00AB7B0F" w:rsidRPr="003841FB" w:rsidRDefault="00AB7B0F" w:rsidP="003841FB">
      <w:pPr>
        <w:spacing w:line="360" w:lineRule="auto"/>
        <w:jc w:val="both"/>
        <w:rPr>
          <w:rFonts w:ascii="Times New Roman" w:eastAsia="Times New Roman" w:hAnsi="Times New Roman" w:cs="Times New Roman"/>
          <w:sz w:val="24"/>
          <w:szCs w:val="24"/>
          <w:lang w:eastAsia="en-GB"/>
        </w:rPr>
      </w:pPr>
      <w:r w:rsidRPr="00AB7B0F">
        <w:rPr>
          <w:rFonts w:ascii="Times New Roman" w:eastAsia="Times New Roman" w:hAnsi="Times New Roman" w:cs="Times New Roman"/>
          <w:color w:val="000000"/>
          <w:sz w:val="24"/>
          <w:szCs w:val="24"/>
          <w:lang w:eastAsia="en-GB"/>
        </w:rPr>
        <w:t xml:space="preserve">The microbiome has been shown to influence the host metabolome through its involvement in digestion as well as through its involvement in gut hormone release. Furthermore, since metabolic disruption is associated with many diseases, the microbiome has also been proposed to be implicated in host health. </w:t>
      </w:r>
      <w:r w:rsidRPr="00AB7B0F">
        <w:rPr>
          <w:rFonts w:ascii="Times New Roman" w:eastAsia="Times New Roman" w:hAnsi="Times New Roman" w:cs="Times New Roman"/>
          <w:color w:val="FF9900"/>
          <w:sz w:val="24"/>
          <w:szCs w:val="24"/>
          <w:lang w:eastAsia="en-GB"/>
        </w:rPr>
        <w:t>For this reason, the metabolites and microbes which together best explain the covariation between the metabolomic and metagenomic data, were identified</w:t>
      </w:r>
      <w:r w:rsidRPr="00AB7B0F">
        <w:rPr>
          <w:rFonts w:ascii="Times New Roman" w:eastAsia="Times New Roman" w:hAnsi="Times New Roman" w:cs="Times New Roman"/>
          <w:color w:val="000000"/>
          <w:sz w:val="24"/>
          <w:szCs w:val="24"/>
          <w:lang w:eastAsia="en-GB"/>
        </w:rPr>
        <w:t xml:space="preserve">. The taxa </w:t>
      </w:r>
      <w:r w:rsidR="00520F4D">
        <w:rPr>
          <w:rFonts w:ascii="Times New Roman" w:eastAsia="Times New Roman" w:hAnsi="Times New Roman" w:cs="Times New Roman"/>
          <w:color w:val="000000"/>
          <w:sz w:val="24"/>
          <w:szCs w:val="24"/>
          <w:lang w:eastAsia="en-GB"/>
        </w:rPr>
        <w:t xml:space="preserve">contributing </w:t>
      </w:r>
      <w:r w:rsidR="009B7B95">
        <w:rPr>
          <w:rFonts w:ascii="Times New Roman" w:eastAsia="Times New Roman" w:hAnsi="Times New Roman" w:cs="Times New Roman"/>
          <w:color w:val="000000"/>
          <w:sz w:val="24"/>
          <w:szCs w:val="24"/>
          <w:lang w:eastAsia="en-GB"/>
        </w:rPr>
        <w:t xml:space="preserve">the most to the </w:t>
      </w:r>
      <w:r w:rsidR="00CA4414">
        <w:rPr>
          <w:rFonts w:ascii="Times New Roman" w:eastAsia="Times New Roman" w:hAnsi="Times New Roman" w:cs="Times New Roman"/>
          <w:color w:val="000000"/>
          <w:sz w:val="24"/>
          <w:szCs w:val="24"/>
          <w:lang w:eastAsia="en-GB"/>
        </w:rPr>
        <w:t xml:space="preserve">separation of the IR and IS group </w:t>
      </w:r>
      <w:r w:rsidRPr="00AB7B0F">
        <w:rPr>
          <w:rFonts w:ascii="Times New Roman" w:eastAsia="Times New Roman" w:hAnsi="Times New Roman" w:cs="Times New Roman"/>
          <w:color w:val="000000"/>
          <w:sz w:val="24"/>
          <w:szCs w:val="24"/>
          <w:lang w:eastAsia="en-GB"/>
        </w:rPr>
        <w:t>were then used to establish what physiological characteristics were associated with the microbiome of the IR group. </w:t>
      </w:r>
    </w:p>
    <w:p w14:paraId="054F2458" w14:textId="1E486940"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r w:rsidRPr="00AB7B0F">
        <w:rPr>
          <w:rFonts w:ascii="Times New Roman" w:eastAsia="Times New Roman" w:hAnsi="Times New Roman" w:cs="Times New Roman"/>
          <w:color w:val="auto"/>
          <w:sz w:val="24"/>
          <w:szCs w:val="24"/>
          <w:lang w:eastAsia="en-GB"/>
        </w:rPr>
        <w:t>Metabolomic and metagenomic integrative analysis</w:t>
      </w:r>
    </w:p>
    <w:p w14:paraId="5329C28D" w14:textId="2C0A63C2" w:rsidR="00AB7B0F" w:rsidRPr="003841FB" w:rsidRDefault="00AB7B0F" w:rsidP="003841FB">
      <w:pPr>
        <w:pStyle w:val="HTMLPreformatted"/>
        <w:shd w:val="clear" w:color="auto" w:fill="FFFFFF"/>
        <w:wordWrap w:val="0"/>
        <w:spacing w:after="240" w:line="360" w:lineRule="auto"/>
        <w:jc w:val="both"/>
        <w:rPr>
          <w:rFonts w:ascii="Lucida Console" w:hAnsi="Lucida Console"/>
          <w:color w:val="000000"/>
          <w:bdr w:val="none" w:sz="0" w:space="0" w:color="auto" w:frame="1"/>
        </w:rPr>
      </w:pPr>
      <w:r w:rsidRPr="00AB7B0F">
        <w:rPr>
          <w:rFonts w:ascii="Times New Roman" w:hAnsi="Times New Roman" w:cs="Times New Roman"/>
          <w:color w:val="000000"/>
          <w:sz w:val="24"/>
          <w:szCs w:val="24"/>
        </w:rPr>
        <w:t>The filtered phyloseq object and matching metabol</w:t>
      </w:r>
      <w:r w:rsidR="00A214E1">
        <w:rPr>
          <w:rFonts w:ascii="Times New Roman" w:hAnsi="Times New Roman" w:cs="Times New Roman"/>
          <w:color w:val="000000"/>
          <w:sz w:val="24"/>
          <w:szCs w:val="24"/>
        </w:rPr>
        <w:t>om</w:t>
      </w:r>
      <w:r w:rsidRPr="00AB7B0F">
        <w:rPr>
          <w:rFonts w:ascii="Times New Roman" w:hAnsi="Times New Roman" w:cs="Times New Roman"/>
          <w:color w:val="000000"/>
          <w:sz w:val="24"/>
          <w:szCs w:val="24"/>
        </w:rPr>
        <w:t xml:space="preserve">ic datafile were used to perform a sparse Canonical Correlation Analysis (sparse CCA) </w:t>
      </w:r>
      <w:r w:rsidR="00A47CEA">
        <w:rPr>
          <w:rFonts w:ascii="Times New Roman" w:hAnsi="Times New Roman" w:cs="Times New Roman"/>
          <w:color w:val="FF9900"/>
          <w:sz w:val="24"/>
          <w:szCs w:val="24"/>
        </w:rPr>
        <w:t>which allowed</w:t>
      </w:r>
      <w:r w:rsidRPr="00AB7B0F">
        <w:rPr>
          <w:rFonts w:ascii="Times New Roman" w:hAnsi="Times New Roman" w:cs="Times New Roman"/>
          <w:color w:val="FF9900"/>
          <w:sz w:val="24"/>
          <w:szCs w:val="24"/>
        </w:rPr>
        <w:t xml:space="preserve"> for recognition of the corresponding features linking the 2 datasets</w:t>
      </w:r>
      <w:r w:rsidRPr="00AB7B0F">
        <w:rPr>
          <w:rFonts w:ascii="Times New Roman" w:hAnsi="Times New Roman" w:cs="Times New Roman"/>
          <w:color w:val="000000"/>
          <w:sz w:val="24"/>
          <w:szCs w:val="24"/>
        </w:rPr>
        <w:t>. The PMA package</w:t>
      </w:r>
      <w:r w:rsidR="00A47CEA">
        <w:rPr>
          <w:rFonts w:ascii="Times New Roman" w:hAnsi="Times New Roman" w:cs="Times New Roman"/>
          <w:color w:val="000000"/>
          <w:sz w:val="24"/>
          <w:szCs w:val="24"/>
        </w:rPr>
        <w:t xml:space="preserve"> </w:t>
      </w:r>
      <w:r w:rsidR="00DD02AB">
        <w:rPr>
          <w:rFonts w:ascii="Times New Roman" w:hAnsi="Times New Roman" w:cs="Times New Roman"/>
          <w:color w:val="000000"/>
          <w:sz w:val="24"/>
          <w:szCs w:val="24"/>
        </w:rPr>
        <w:t>(</w:t>
      </w:r>
      <w:r w:rsidR="00DD02AB" w:rsidRPr="00DD02AB">
        <w:rPr>
          <w:rStyle w:val="gd15mcfceub"/>
          <w:rFonts w:ascii="Times New Roman" w:hAnsi="Times New Roman" w:cs="Times New Roman"/>
          <w:sz w:val="24"/>
          <w:szCs w:val="24"/>
          <w:bdr w:val="none" w:sz="0" w:space="0" w:color="auto" w:frame="1"/>
        </w:rPr>
        <w:t>Daniela Witten and Rob Tibshirani (2020). PMA: Penalized Multivariate Analysis. R package version 1.2.1. https://CRAN.R-project.org/package=PMA</w:t>
      </w:r>
      <w:r w:rsidR="00DD02AB" w:rsidRPr="00DD02AB">
        <w:rPr>
          <w:rFonts w:ascii="Times New Roman" w:hAnsi="Times New Roman" w:cs="Times New Roman"/>
          <w:sz w:val="24"/>
          <w:szCs w:val="24"/>
        </w:rPr>
        <w:t>)</w:t>
      </w:r>
      <w:r w:rsidRPr="00DD02AB">
        <w:rPr>
          <w:rFonts w:ascii="Times New Roman" w:hAnsi="Times New Roman" w:cs="Times New Roman"/>
          <w:sz w:val="24"/>
          <w:szCs w:val="24"/>
        </w:rPr>
        <w:t xml:space="preserve"> in R was </w:t>
      </w:r>
      <w:r w:rsidRPr="00AB7B0F">
        <w:rPr>
          <w:rFonts w:ascii="Times New Roman" w:hAnsi="Times New Roman" w:cs="Times New Roman"/>
          <w:color w:val="000000"/>
          <w:sz w:val="24"/>
          <w:szCs w:val="24"/>
        </w:rPr>
        <w:t>used to execute this analysis and a penalty of 0.15 was app</w:t>
      </w:r>
      <w:r w:rsidR="00CE62A3">
        <w:rPr>
          <w:rFonts w:ascii="Times New Roman" w:hAnsi="Times New Roman" w:cs="Times New Roman"/>
          <w:color w:val="000000"/>
          <w:sz w:val="24"/>
          <w:szCs w:val="24"/>
        </w:rPr>
        <w:t>l</w:t>
      </w:r>
      <w:r w:rsidRPr="00AB7B0F">
        <w:rPr>
          <w:rFonts w:ascii="Times New Roman" w:hAnsi="Times New Roman" w:cs="Times New Roman"/>
          <w:color w:val="000000"/>
          <w:sz w:val="24"/>
          <w:szCs w:val="24"/>
        </w:rPr>
        <w:t>ied to both the metagenome and metabolome matrices. </w:t>
      </w:r>
      <w:r w:rsidR="000575AD">
        <w:rPr>
          <w:rFonts w:ascii="Times New Roman" w:hAnsi="Times New Roman" w:cs="Times New Roman"/>
          <w:color w:val="000000"/>
          <w:sz w:val="24"/>
          <w:szCs w:val="24"/>
        </w:rPr>
        <w:t>The corresponding R script can be downloaded from … (github link).</w:t>
      </w:r>
    </w:p>
    <w:p w14:paraId="045C384C" w14:textId="0963C283" w:rsidR="00AB7B0F" w:rsidRPr="00AB7B0F" w:rsidRDefault="00AB7B0F" w:rsidP="003841FB">
      <w:pPr>
        <w:pStyle w:val="Heading4"/>
        <w:spacing w:line="360" w:lineRule="auto"/>
        <w:jc w:val="both"/>
        <w:rPr>
          <w:rFonts w:ascii="Times New Roman" w:eastAsia="Times New Roman" w:hAnsi="Times New Roman" w:cs="Times New Roman"/>
          <w:color w:val="auto"/>
          <w:sz w:val="24"/>
          <w:szCs w:val="24"/>
          <w:lang w:eastAsia="en-GB"/>
        </w:rPr>
      </w:pPr>
      <w:commentRangeStart w:id="1"/>
      <w:r w:rsidRPr="00AB7B0F">
        <w:rPr>
          <w:rFonts w:ascii="Times New Roman" w:eastAsia="Times New Roman" w:hAnsi="Times New Roman" w:cs="Times New Roman"/>
          <w:color w:val="auto"/>
          <w:sz w:val="24"/>
          <w:szCs w:val="24"/>
          <w:lang w:eastAsia="en-GB"/>
        </w:rPr>
        <w:lastRenderedPageBreak/>
        <w:t>Taxon set enrichment analysis </w:t>
      </w:r>
    </w:p>
    <w:p w14:paraId="60E8651E" w14:textId="1DF6CB6A" w:rsidR="00AB7B0F" w:rsidRDefault="00AB7B0F" w:rsidP="003841FB">
      <w:pPr>
        <w:spacing w:after="0" w:line="360" w:lineRule="auto"/>
        <w:jc w:val="both"/>
        <w:rPr>
          <w:rFonts w:ascii="Times New Roman" w:eastAsia="Times New Roman" w:hAnsi="Times New Roman" w:cs="Times New Roman"/>
          <w:color w:val="000000"/>
          <w:sz w:val="24"/>
          <w:szCs w:val="24"/>
          <w:lang w:eastAsia="en-GB"/>
        </w:rPr>
      </w:pPr>
      <w:r w:rsidRPr="00AB7B0F">
        <w:rPr>
          <w:rFonts w:ascii="Times New Roman" w:eastAsia="Times New Roman" w:hAnsi="Times New Roman" w:cs="Times New Roman"/>
          <w:color w:val="000000"/>
          <w:sz w:val="24"/>
          <w:szCs w:val="24"/>
          <w:lang w:eastAsia="en-GB"/>
        </w:rPr>
        <w:t>A Taxon Set Enrichment analysis (TSEA) was applied to both the most and least abundant taxa in the IR condition generated by the PERMANOVA. This was done using MicrobiomeAnalyst (</w:t>
      </w:r>
      <w:hyperlink r:id="rId39" w:history="1">
        <w:r w:rsidR="00C95602" w:rsidRPr="003841FB">
          <w:rPr>
            <w:rStyle w:val="Hyperlink"/>
          </w:rPr>
          <w:t>https://www.nature.com/articles/s41596-019-0264-1</w:t>
        </w:r>
      </w:hyperlink>
      <w:r w:rsidRPr="003841FB">
        <w:rPr>
          <w:rFonts w:ascii="Times New Roman" w:eastAsia="Times New Roman" w:hAnsi="Times New Roman" w:cs="Times New Roman"/>
          <w:color w:val="000000"/>
          <w:sz w:val="24"/>
          <w:szCs w:val="24"/>
          <w:lang w:eastAsia="en-GB"/>
        </w:rPr>
        <w:t xml:space="preserve">) and allowed for associated host intrinsic factors for each group of taxa to </w:t>
      </w:r>
      <w:r w:rsidRPr="00AB7B0F">
        <w:rPr>
          <w:rFonts w:ascii="Times New Roman" w:eastAsia="Times New Roman" w:hAnsi="Times New Roman" w:cs="Times New Roman"/>
          <w:color w:val="000000"/>
          <w:sz w:val="24"/>
          <w:szCs w:val="24"/>
          <w:lang w:eastAsia="en-GB"/>
        </w:rPr>
        <w:t>be determined. </w:t>
      </w:r>
      <w:commentRangeEnd w:id="1"/>
      <w:r w:rsidR="00194EBF">
        <w:rPr>
          <w:rStyle w:val="CommentReference"/>
        </w:rPr>
        <w:commentReference w:id="1"/>
      </w:r>
    </w:p>
    <w:p w14:paraId="1FE65DAD" w14:textId="77777777" w:rsidR="003841FB" w:rsidRPr="00AB7B0F" w:rsidRDefault="003841FB" w:rsidP="003841FB">
      <w:pPr>
        <w:spacing w:after="0" w:line="360" w:lineRule="auto"/>
        <w:jc w:val="both"/>
        <w:rPr>
          <w:rFonts w:ascii="Times New Roman" w:eastAsia="Times New Roman" w:hAnsi="Times New Roman" w:cs="Times New Roman"/>
          <w:sz w:val="24"/>
          <w:szCs w:val="24"/>
          <w:lang w:eastAsia="en-GB"/>
        </w:rPr>
      </w:pPr>
    </w:p>
    <w:p w14:paraId="2ACB2434" w14:textId="77777777" w:rsidR="003841FB" w:rsidRPr="00C36B3D" w:rsidRDefault="003841FB" w:rsidP="003841FB">
      <w:pPr>
        <w:pStyle w:val="Heading2"/>
        <w:spacing w:before="0" w:beforeAutospacing="0" w:after="160" w:afterAutospacing="0"/>
        <w:jc w:val="both"/>
        <w:rPr>
          <w:b w:val="0"/>
          <w:bCs w:val="0"/>
          <w:sz w:val="24"/>
          <w:szCs w:val="24"/>
        </w:rPr>
      </w:pPr>
      <w:r w:rsidRPr="0082561A">
        <w:rPr>
          <w:sz w:val="24"/>
          <w:szCs w:val="24"/>
          <w:u w:val="single"/>
        </w:rPr>
        <w:t>Results</w:t>
      </w:r>
      <w:r w:rsidRPr="00C36B3D">
        <w:rPr>
          <w:b w:val="0"/>
          <w:bCs w:val="0"/>
          <w:sz w:val="24"/>
          <w:szCs w:val="24"/>
        </w:rPr>
        <w:t xml:space="preserve"> (</w:t>
      </w:r>
      <w:r>
        <w:rPr>
          <w:b w:val="0"/>
          <w:bCs w:val="0"/>
          <w:sz w:val="24"/>
          <w:szCs w:val="24"/>
        </w:rPr>
        <w:t>1343 words without figures/tables + their descriptions</w:t>
      </w:r>
      <w:r w:rsidRPr="00C36B3D">
        <w:rPr>
          <w:b w:val="0"/>
          <w:bCs w:val="0"/>
          <w:sz w:val="24"/>
          <w:szCs w:val="24"/>
        </w:rPr>
        <w:t>)</w:t>
      </w:r>
    </w:p>
    <w:p w14:paraId="4E38A420"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From the pre-processing of the subject datafile, 60 subjects remained of which 32 were IR and 28 were IS. The corresponding subject IDs were used to filter the proteome and metabolome data for the DAs, combined pathway analysis and network analysis. This resulted in 686 samples (316 IR and 370 IS) being included in the proteome data and 726 samples (425 IR and 302 IS) in the metabolome data. Moreover, the proteome data included 302 proteins annotated with HGNC symbols while the metabolome data was reduced from 724 metabolites to 323 metabolites after excluding those with no HMDB identifier specified.</w:t>
      </w:r>
    </w:p>
    <w:p w14:paraId="6DFD332B" w14:textId="5BFDD845"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After making the metagenomic and metabolomic datafiles consistent in order to run the integrative analysi</w:t>
      </w:r>
      <w:r w:rsidR="00CA6796">
        <w:rPr>
          <w:rFonts w:ascii="Times New Roman" w:eastAsia="Times New Roman" w:hAnsi="Times New Roman" w:cs="Times New Roman"/>
          <w:color w:val="000000"/>
          <w:sz w:val="24"/>
          <w:szCs w:val="24"/>
          <w:lang w:eastAsia="en-GB"/>
        </w:rPr>
        <w:t>s</w:t>
      </w:r>
      <w:r w:rsidRPr="00C36B3D">
        <w:rPr>
          <w:rFonts w:ascii="Times New Roman" w:eastAsia="Times New Roman" w:hAnsi="Times New Roman" w:cs="Times New Roman"/>
          <w:color w:val="000000"/>
          <w:sz w:val="24"/>
          <w:szCs w:val="24"/>
          <w:lang w:eastAsia="en-GB"/>
        </w:rPr>
        <w:t>, both datasets contained 49 subjects (26 IR and 23 IS) and 441 samples. This number of samples was reduced to 402 (200 IR and 202 IS) after excluding those with a PCA Axis1 value of less than -2.8. Despite excluding metabolites that had an abundance of 0 across many samples, the number of metabolites used in this integrative analysis remained the same (323 metabolites). Finally, filtering of the metagenomic data to only include sufficiently classified and abundant taxa, resulted in the phyloseq object containing 362 taxa. </w:t>
      </w:r>
    </w:p>
    <w:p w14:paraId="25A0E6C5"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p>
    <w:p w14:paraId="28C1C7A5"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gut microbiome of IR and IS subjects</w:t>
      </w:r>
    </w:p>
    <w:p w14:paraId="2D14C1A3" w14:textId="4C98176B"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To determine whether differences in microbiome composition exist between the 2 groups, Bray-Curtis dissimilarities were illustrated using a PCoA. This PCoA demonstrated some clustering of the 2 groups, with 2 clusters being able to be distinguished per group (Figure 2). The separation seen in this plot was deemed to be significant by the PERMANOVA (p = 0.010) and was found to likely not be due to a significant difference in the variance of the groups by the </w:t>
      </w:r>
      <w:r w:rsidRPr="00C36B3D">
        <w:rPr>
          <w:rFonts w:ascii="Times New Roman" w:eastAsia="Times New Roman" w:hAnsi="Times New Roman" w:cs="Times New Roman"/>
          <w:color w:val="FF9900"/>
          <w:sz w:val="24"/>
          <w:szCs w:val="24"/>
          <w:lang w:eastAsia="en-GB"/>
        </w:rPr>
        <w:t>multivariate analysis of the group dispersion homogeneity</w:t>
      </w:r>
      <w:r w:rsidRPr="00C36B3D">
        <w:rPr>
          <w:rFonts w:ascii="Times New Roman" w:eastAsia="Times New Roman" w:hAnsi="Times New Roman" w:cs="Times New Roman"/>
          <w:color w:val="000000"/>
          <w:sz w:val="24"/>
          <w:szCs w:val="24"/>
          <w:lang w:eastAsia="en-GB"/>
        </w:rPr>
        <w:t xml:space="preserve"> (p = </w:t>
      </w:r>
      <w:r w:rsidR="00291734">
        <w:rPr>
          <w:rFonts w:ascii="Times New Roman" w:eastAsia="Times New Roman" w:hAnsi="Times New Roman" w:cs="Times New Roman"/>
          <w:color w:val="000000"/>
          <w:sz w:val="24"/>
          <w:szCs w:val="24"/>
          <w:lang w:eastAsia="en-GB"/>
        </w:rPr>
        <w:t>0.171</w:t>
      </w:r>
      <w:r w:rsidRPr="00C36B3D">
        <w:rPr>
          <w:rFonts w:ascii="Times New Roman" w:eastAsia="Times New Roman" w:hAnsi="Times New Roman" w:cs="Times New Roman"/>
          <w:color w:val="000000"/>
          <w:sz w:val="24"/>
          <w:szCs w:val="24"/>
          <w:lang w:eastAsia="en-GB"/>
        </w:rPr>
        <w:t>). Nevertheless, there did exist a large variation in the absolute microbial abundances and absolute phyla abundances across both the IR and IS samples (Figure 3).</w:t>
      </w:r>
    </w:p>
    <w:p w14:paraId="105542A4"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lastRenderedPageBreak/>
        <w:drawing>
          <wp:inline distT="0" distB="0" distL="0" distR="0" wp14:anchorId="59744C09" wp14:editId="5D95D3C1">
            <wp:extent cx="5060950" cy="3882344"/>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23410" cy="4006970"/>
                    </a:xfrm>
                    <a:prstGeom prst="rect">
                      <a:avLst/>
                    </a:prstGeom>
                    <a:noFill/>
                    <a:ln>
                      <a:noFill/>
                    </a:ln>
                  </pic:spPr>
                </pic:pic>
              </a:graphicData>
            </a:graphic>
          </wp:inline>
        </w:drawing>
      </w:r>
    </w:p>
    <w:p w14:paraId="31EA3870" w14:textId="77777777" w:rsidR="003841FB" w:rsidRDefault="003841FB" w:rsidP="003841FB">
      <w:pPr>
        <w:spacing w:line="240" w:lineRule="auto"/>
        <w:jc w:val="both"/>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Figure 2: Principal Coordinate Analysis (PCoA) based on Bray-Curtis dissimilarity illustrating the separation in the microbial composition of the insulin resistant (IR) and insulin sensitive (IS) samples. Variation explained by the corresponding principal coordinates are given in %. </w:t>
      </w:r>
    </w:p>
    <w:p w14:paraId="0183F6A2"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p>
    <w:p w14:paraId="3E996571"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57E96ED3" wp14:editId="314D7B15">
            <wp:extent cx="5731510" cy="2938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938145"/>
                    </a:xfrm>
                    <a:prstGeom prst="rect">
                      <a:avLst/>
                    </a:prstGeom>
                    <a:noFill/>
                    <a:ln>
                      <a:noFill/>
                    </a:ln>
                  </pic:spPr>
                </pic:pic>
              </a:graphicData>
            </a:graphic>
          </wp:inline>
        </w:drawing>
      </w:r>
    </w:p>
    <w:p w14:paraId="1DD5698F"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3: bar plots depicting the variation in the absolute microbial abundance and in the absolute phyla abundances across the A) insulin resistant (IR) samples and B) the insulin sensitive (IS) samples. </w:t>
      </w:r>
    </w:p>
    <w:p w14:paraId="1F3F592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C4C34F0" w14:textId="462C3605"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The mean abundance of each phyla in the different groups was investigated to determine which phyla were most likely to contribute to the distinction between the IR and IS metagenomes. Small differences in mean abundance between the 2 conditions were observed for the Actinobacteria, Firmicutes and Proteobacteria phyla, with the Firmicutes (Figure 4.C) </w:t>
      </w:r>
      <w:r w:rsidR="005A6252">
        <w:rPr>
          <w:rFonts w:ascii="Times New Roman" w:eastAsia="Times New Roman" w:hAnsi="Times New Roman" w:cs="Times New Roman"/>
          <w:color w:val="000000"/>
          <w:sz w:val="24"/>
          <w:szCs w:val="24"/>
          <w:lang w:eastAsia="en-GB"/>
        </w:rPr>
        <w:t>and Proteobacteria</w:t>
      </w:r>
      <w:r w:rsidR="005A6252" w:rsidRPr="00C36B3D">
        <w:rPr>
          <w:rFonts w:ascii="Times New Roman" w:eastAsia="Times New Roman" w:hAnsi="Times New Roman" w:cs="Times New Roman"/>
          <w:color w:val="000000"/>
          <w:sz w:val="24"/>
          <w:szCs w:val="24"/>
          <w:lang w:eastAsia="en-GB"/>
        </w:rPr>
        <w:t xml:space="preserve"> (Figure 4.</w:t>
      </w:r>
      <w:r w:rsidR="005A6252">
        <w:rPr>
          <w:rFonts w:ascii="Times New Roman" w:eastAsia="Times New Roman" w:hAnsi="Times New Roman" w:cs="Times New Roman"/>
          <w:color w:val="000000"/>
          <w:sz w:val="24"/>
          <w:szCs w:val="24"/>
          <w:lang w:eastAsia="en-GB"/>
        </w:rPr>
        <w:t>D</w:t>
      </w:r>
      <w:r w:rsidR="005A6252"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 xml:space="preserve">both being slightly </w:t>
      </w:r>
      <w:r w:rsidR="00163DCF">
        <w:rPr>
          <w:rFonts w:ascii="Times New Roman" w:eastAsia="Times New Roman" w:hAnsi="Times New Roman" w:cs="Times New Roman"/>
          <w:color w:val="000000"/>
          <w:sz w:val="24"/>
          <w:szCs w:val="24"/>
          <w:lang w:eastAsia="en-GB"/>
        </w:rPr>
        <w:t>less</w:t>
      </w:r>
      <w:r w:rsidRPr="00C36B3D">
        <w:rPr>
          <w:rFonts w:ascii="Times New Roman" w:eastAsia="Times New Roman" w:hAnsi="Times New Roman" w:cs="Times New Roman"/>
          <w:color w:val="000000"/>
          <w:sz w:val="24"/>
          <w:szCs w:val="24"/>
          <w:lang w:eastAsia="en-GB"/>
        </w:rPr>
        <w:t xml:space="preserve"> abundant and the </w:t>
      </w:r>
      <w:r w:rsidR="005A6252">
        <w:rPr>
          <w:rFonts w:ascii="Times New Roman" w:eastAsia="Times New Roman" w:hAnsi="Times New Roman" w:cs="Times New Roman"/>
          <w:color w:val="000000"/>
          <w:sz w:val="24"/>
          <w:szCs w:val="24"/>
          <w:lang w:eastAsia="en-GB"/>
        </w:rPr>
        <w:t>Actinobacteria</w:t>
      </w:r>
      <w:r w:rsidRPr="00C36B3D">
        <w:rPr>
          <w:rFonts w:ascii="Times New Roman" w:eastAsia="Times New Roman" w:hAnsi="Times New Roman" w:cs="Times New Roman"/>
          <w:color w:val="000000"/>
          <w:sz w:val="24"/>
          <w:szCs w:val="24"/>
          <w:lang w:eastAsia="en-GB"/>
        </w:rPr>
        <w:t xml:space="preserve"> (Figure 4.</w:t>
      </w:r>
      <w:r w:rsidR="005A6252">
        <w:rPr>
          <w:rFonts w:ascii="Times New Roman" w:eastAsia="Times New Roman" w:hAnsi="Times New Roman" w:cs="Times New Roman"/>
          <w:color w:val="000000"/>
          <w:sz w:val="24"/>
          <w:szCs w:val="24"/>
          <w:lang w:eastAsia="en-GB"/>
        </w:rPr>
        <w:t>A</w:t>
      </w:r>
      <w:r w:rsidRPr="00C36B3D">
        <w:rPr>
          <w:rFonts w:ascii="Times New Roman" w:eastAsia="Times New Roman" w:hAnsi="Times New Roman" w:cs="Times New Roman"/>
          <w:color w:val="000000"/>
          <w:sz w:val="24"/>
          <w:szCs w:val="24"/>
          <w:lang w:eastAsia="en-GB"/>
        </w:rPr>
        <w:t xml:space="preserve">) slightly </w:t>
      </w:r>
      <w:r w:rsidR="005A6252">
        <w:rPr>
          <w:rFonts w:ascii="Times New Roman" w:eastAsia="Times New Roman" w:hAnsi="Times New Roman" w:cs="Times New Roman"/>
          <w:color w:val="000000"/>
          <w:sz w:val="24"/>
          <w:szCs w:val="24"/>
          <w:lang w:eastAsia="en-GB"/>
        </w:rPr>
        <w:t>more</w:t>
      </w:r>
      <w:r w:rsidRPr="00C36B3D">
        <w:rPr>
          <w:rFonts w:ascii="Times New Roman" w:eastAsia="Times New Roman" w:hAnsi="Times New Roman" w:cs="Times New Roman"/>
          <w:color w:val="000000"/>
          <w:sz w:val="24"/>
          <w:szCs w:val="24"/>
          <w:lang w:eastAsia="en-GB"/>
        </w:rPr>
        <w:t xml:space="preserve"> abundant in the IR condition. However, only the differences in the Firmicutes and Proteobacteria phyla were significant (</w:t>
      </w:r>
      <w:r w:rsidR="00564B13">
        <w:rPr>
          <w:rFonts w:ascii="Times New Roman" w:eastAsia="Times New Roman" w:hAnsi="Times New Roman" w:cs="Times New Roman"/>
          <w:color w:val="000000"/>
          <w:sz w:val="24"/>
          <w:szCs w:val="24"/>
          <w:lang w:eastAsia="en-GB"/>
        </w:rPr>
        <w:t xml:space="preserve">p&lt; 0.0001 and </w:t>
      </w:r>
      <w:r w:rsidRPr="00C36B3D">
        <w:rPr>
          <w:rFonts w:ascii="Times New Roman" w:eastAsia="Times New Roman" w:hAnsi="Times New Roman" w:cs="Times New Roman"/>
          <w:color w:val="000000"/>
          <w:sz w:val="24"/>
          <w:szCs w:val="24"/>
          <w:lang w:eastAsia="en-GB"/>
        </w:rPr>
        <w:t>p = 0.009, respectively). </w:t>
      </w:r>
    </w:p>
    <w:p w14:paraId="7297BA1E" w14:textId="777777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More notable differences were seen for the remaining phyla. The Bacteroidetes were less abundant in the IR samples compared to the IS samples (Figure 4.B) while the Verrucomicrobia were more abundant in the IR samples (Figure 4.E). However, only the difference in Bacteroidetes was significant (p &lt; 0.0001).</w:t>
      </w:r>
    </w:p>
    <w:p w14:paraId="41CC166C" w14:textId="77777777" w:rsidR="003841FB" w:rsidRPr="00C36B3D" w:rsidRDefault="003841FB" w:rsidP="003841FB">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047793B9" wp14:editId="7A6AD16F">
            <wp:extent cx="5731510" cy="2939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939415"/>
                    </a:xfrm>
                    <a:prstGeom prst="rect">
                      <a:avLst/>
                    </a:prstGeom>
                    <a:noFill/>
                    <a:ln>
                      <a:noFill/>
                    </a:ln>
                  </pic:spPr>
                </pic:pic>
              </a:graphicData>
            </a:graphic>
          </wp:inline>
        </w:drawing>
      </w:r>
    </w:p>
    <w:p w14:paraId="4D84FB16"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4: box plots representing the differences in mean phylum abundance between the insulin resistant (IR) and insulin sensitive (IS) group. Significant p-values (p &lt; 0.05) are indicated by *** = p &lt; 0.0001, ** = p &lt; 0.001 or * = p &lt; 0.01. </w:t>
      </w:r>
    </w:p>
    <w:p w14:paraId="2E799027" w14:textId="77777777" w:rsidR="005256DE" w:rsidRDefault="003841FB" w:rsidP="003841FB">
      <w:pPr>
        <w:spacing w:after="0" w:line="36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To further investigate the taxa separating the groups, the top 20 taxa generated by the PERMANOVA were i</w:t>
      </w:r>
      <w:r w:rsidR="007D5E13">
        <w:rPr>
          <w:rFonts w:ascii="Times New Roman" w:eastAsia="Times New Roman" w:hAnsi="Times New Roman" w:cs="Times New Roman"/>
          <w:color w:val="000000"/>
          <w:sz w:val="24"/>
          <w:szCs w:val="24"/>
          <w:lang w:eastAsia="en-GB"/>
        </w:rPr>
        <w:t>nvestigated</w:t>
      </w:r>
      <w:r w:rsidRPr="00C36B3D">
        <w:rPr>
          <w:rFonts w:ascii="Times New Roman" w:eastAsia="Times New Roman" w:hAnsi="Times New Roman" w:cs="Times New Roman"/>
          <w:color w:val="000000"/>
          <w:sz w:val="24"/>
          <w:szCs w:val="24"/>
          <w:lang w:eastAsia="en-GB"/>
        </w:rPr>
        <w:t xml:space="preserve"> in order to try </w:t>
      </w:r>
      <w:r w:rsidR="007D5E13">
        <w:rPr>
          <w:rFonts w:ascii="Times New Roman" w:eastAsia="Times New Roman" w:hAnsi="Times New Roman" w:cs="Times New Roman"/>
          <w:color w:val="000000"/>
          <w:sz w:val="24"/>
          <w:szCs w:val="24"/>
          <w:lang w:eastAsia="en-GB"/>
        </w:rPr>
        <w:t>identify</w:t>
      </w:r>
      <w:r w:rsidRPr="00C36B3D">
        <w:rPr>
          <w:rFonts w:ascii="Times New Roman" w:eastAsia="Times New Roman" w:hAnsi="Times New Roman" w:cs="Times New Roman"/>
          <w:color w:val="000000"/>
          <w:sz w:val="24"/>
          <w:szCs w:val="24"/>
          <w:lang w:eastAsia="en-GB"/>
        </w:rPr>
        <w:t xml:space="preserve"> the microbes contributing the most to the metagenomic differences between the 2 groups. The majority (70%) of these microbes belonged to the Firmicutes phylum. </w:t>
      </w:r>
    </w:p>
    <w:p w14:paraId="0018D718" w14:textId="3CF12F58" w:rsidR="00FD2175" w:rsidRDefault="003841FB" w:rsidP="003841FB">
      <w:pPr>
        <w:spacing w:after="0" w:line="36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 xml:space="preserve">Consistent with </w:t>
      </w:r>
      <w:r w:rsidR="00962316">
        <w:rPr>
          <w:rFonts w:ascii="Times New Roman" w:eastAsia="Times New Roman" w:hAnsi="Times New Roman" w:cs="Times New Roman"/>
          <w:color w:val="000000"/>
          <w:sz w:val="24"/>
          <w:szCs w:val="24"/>
          <w:lang w:eastAsia="en-GB"/>
        </w:rPr>
        <w:t xml:space="preserve">the </w:t>
      </w:r>
      <w:r w:rsidR="00727E15">
        <w:rPr>
          <w:rFonts w:ascii="Times New Roman" w:eastAsia="Times New Roman" w:hAnsi="Times New Roman" w:cs="Times New Roman"/>
          <w:color w:val="000000"/>
          <w:sz w:val="24"/>
          <w:szCs w:val="24"/>
          <w:lang w:eastAsia="en-GB"/>
        </w:rPr>
        <w:t xml:space="preserve">Bacteroidetes </w:t>
      </w:r>
      <w:r w:rsidR="00962316">
        <w:rPr>
          <w:rFonts w:ascii="Times New Roman" w:eastAsia="Times New Roman" w:hAnsi="Times New Roman" w:cs="Times New Roman"/>
          <w:color w:val="000000"/>
          <w:sz w:val="24"/>
          <w:szCs w:val="24"/>
          <w:lang w:eastAsia="en-GB"/>
        </w:rPr>
        <w:t>mean abundance being lower in the IR group</w:t>
      </w:r>
      <w:r w:rsidRPr="00C36B3D">
        <w:rPr>
          <w:rFonts w:ascii="Times New Roman" w:eastAsia="Times New Roman" w:hAnsi="Times New Roman" w:cs="Times New Roman"/>
          <w:color w:val="000000"/>
          <w:sz w:val="24"/>
          <w:szCs w:val="24"/>
          <w:lang w:eastAsia="en-GB"/>
        </w:rPr>
        <w:t xml:space="preserve"> (Figure 4</w:t>
      </w:r>
      <w:r w:rsidR="00FD2175">
        <w:rPr>
          <w:rFonts w:ascii="Times New Roman" w:eastAsia="Times New Roman" w:hAnsi="Times New Roman" w:cs="Times New Roman"/>
          <w:color w:val="000000"/>
          <w:sz w:val="24"/>
          <w:szCs w:val="24"/>
          <w:lang w:eastAsia="en-GB"/>
        </w:rPr>
        <w:t>.B</w:t>
      </w:r>
      <w:r w:rsidRPr="00C36B3D">
        <w:rPr>
          <w:rFonts w:ascii="Times New Roman" w:eastAsia="Times New Roman" w:hAnsi="Times New Roman" w:cs="Times New Roman"/>
          <w:color w:val="000000"/>
          <w:sz w:val="24"/>
          <w:szCs w:val="24"/>
          <w:lang w:eastAsia="en-GB"/>
        </w:rPr>
        <w:t xml:space="preserve">), the microbe </w:t>
      </w:r>
      <w:r w:rsidR="007007DF">
        <w:rPr>
          <w:rFonts w:ascii="Times New Roman" w:eastAsia="Times New Roman" w:hAnsi="Times New Roman" w:cs="Times New Roman"/>
          <w:color w:val="000000"/>
          <w:sz w:val="24"/>
          <w:szCs w:val="24"/>
          <w:lang w:eastAsia="en-GB"/>
        </w:rPr>
        <w:t>least</w:t>
      </w:r>
      <w:r w:rsidRPr="00C36B3D">
        <w:rPr>
          <w:rFonts w:ascii="Times New Roman" w:eastAsia="Times New Roman" w:hAnsi="Times New Roman" w:cs="Times New Roman"/>
          <w:color w:val="000000"/>
          <w:sz w:val="24"/>
          <w:szCs w:val="24"/>
          <w:lang w:eastAsia="en-GB"/>
        </w:rPr>
        <w:t xml:space="preserve"> abundant in the IR condition compared to the IS condition was of the Bacteroidetes phylum</w:t>
      </w:r>
      <w:r w:rsidR="0090556D">
        <w:rPr>
          <w:rFonts w:ascii="Times New Roman" w:eastAsia="Times New Roman" w:hAnsi="Times New Roman" w:cs="Times New Roman"/>
          <w:color w:val="000000"/>
          <w:sz w:val="24"/>
          <w:szCs w:val="24"/>
          <w:lang w:eastAsia="en-GB"/>
        </w:rPr>
        <w:t xml:space="preserve"> (Figure 5)</w:t>
      </w:r>
      <w:r w:rsidR="00FE0272">
        <w:rPr>
          <w:rFonts w:ascii="Times New Roman" w:eastAsia="Times New Roman" w:hAnsi="Times New Roman" w:cs="Times New Roman"/>
          <w:color w:val="000000"/>
          <w:sz w:val="24"/>
          <w:szCs w:val="24"/>
          <w:lang w:eastAsia="en-GB"/>
        </w:rPr>
        <w:t xml:space="preserve">. However, </w:t>
      </w:r>
      <w:r w:rsidR="00CD7B2D">
        <w:rPr>
          <w:rFonts w:ascii="Times New Roman" w:eastAsia="Times New Roman" w:hAnsi="Times New Roman" w:cs="Times New Roman"/>
          <w:color w:val="000000"/>
          <w:sz w:val="24"/>
          <w:szCs w:val="24"/>
          <w:lang w:eastAsia="en-GB"/>
        </w:rPr>
        <w:t>the microbe most abundant in the IR</w:t>
      </w:r>
      <w:r w:rsidR="00CE7C38">
        <w:rPr>
          <w:rFonts w:ascii="Times New Roman" w:eastAsia="Times New Roman" w:hAnsi="Times New Roman" w:cs="Times New Roman"/>
          <w:color w:val="000000"/>
          <w:sz w:val="24"/>
          <w:szCs w:val="24"/>
          <w:lang w:eastAsia="en-GB"/>
        </w:rPr>
        <w:t xml:space="preserve"> samples was found to belong to the Firmicutes phylum</w:t>
      </w:r>
      <w:r w:rsidR="0090556D">
        <w:rPr>
          <w:rFonts w:ascii="Times New Roman" w:eastAsia="Times New Roman" w:hAnsi="Times New Roman" w:cs="Times New Roman"/>
          <w:color w:val="000000"/>
          <w:sz w:val="24"/>
          <w:szCs w:val="24"/>
          <w:lang w:eastAsia="en-GB"/>
        </w:rPr>
        <w:t xml:space="preserve"> (</w:t>
      </w:r>
      <w:r w:rsidR="0090556D">
        <w:rPr>
          <w:rFonts w:ascii="Times New Roman" w:eastAsia="Times New Roman" w:hAnsi="Times New Roman" w:cs="Times New Roman"/>
          <w:color w:val="000000"/>
          <w:sz w:val="24"/>
          <w:szCs w:val="24"/>
          <w:lang w:eastAsia="en-GB"/>
        </w:rPr>
        <w:t>Figure 5).</w:t>
      </w:r>
      <w:r w:rsidR="00CE7C38">
        <w:rPr>
          <w:rFonts w:ascii="Times New Roman" w:eastAsia="Times New Roman" w:hAnsi="Times New Roman" w:cs="Times New Roman"/>
          <w:color w:val="000000"/>
          <w:sz w:val="24"/>
          <w:szCs w:val="24"/>
          <w:lang w:eastAsia="en-GB"/>
        </w:rPr>
        <w:t xml:space="preserve"> This contradicted the observation </w:t>
      </w:r>
      <w:r w:rsidR="00FD2175">
        <w:rPr>
          <w:rFonts w:ascii="Times New Roman" w:eastAsia="Times New Roman" w:hAnsi="Times New Roman" w:cs="Times New Roman"/>
          <w:color w:val="000000"/>
          <w:sz w:val="24"/>
          <w:szCs w:val="24"/>
          <w:lang w:eastAsia="en-GB"/>
        </w:rPr>
        <w:t xml:space="preserve">of a lower Firmicutes mean abundance in the IR group (Figure 4.C). </w:t>
      </w:r>
    </w:p>
    <w:p w14:paraId="01A14A45" w14:textId="0C359EC6"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3 of the 10 microbes more abundant in IR and none of those less abundant in IR were </w:t>
      </w:r>
      <w:r w:rsidR="00C208E9" w:rsidRPr="00C36B3D">
        <w:rPr>
          <w:rFonts w:ascii="Times New Roman" w:eastAsia="Times New Roman" w:hAnsi="Times New Roman" w:cs="Times New Roman"/>
          <w:color w:val="000000"/>
          <w:sz w:val="24"/>
          <w:szCs w:val="24"/>
          <w:lang w:eastAsia="en-GB"/>
        </w:rPr>
        <w:t>Ruminococcus</w:t>
      </w:r>
      <w:r w:rsidRPr="00C36B3D">
        <w:rPr>
          <w:rFonts w:ascii="Times New Roman" w:eastAsia="Times New Roman" w:hAnsi="Times New Roman" w:cs="Times New Roman"/>
          <w:color w:val="000000"/>
          <w:sz w:val="24"/>
          <w:szCs w:val="24"/>
          <w:lang w:eastAsia="en-GB"/>
        </w:rPr>
        <w:t>. On the other hand, 2 out of the 10 microbes less abundant in IR and none of those more abundant in IR were Lachnospira. (Figure 5)</w:t>
      </w:r>
    </w:p>
    <w:p w14:paraId="23AAF34A" w14:textId="77777777" w:rsidR="003841FB" w:rsidRPr="00C36B3D" w:rsidRDefault="003841FB" w:rsidP="003841FB">
      <w:pPr>
        <w:spacing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noProof/>
          <w:color w:val="000000"/>
          <w:sz w:val="24"/>
          <w:szCs w:val="24"/>
          <w:bdr w:val="none" w:sz="0" w:space="0" w:color="auto" w:frame="1"/>
          <w:lang w:eastAsia="en-GB"/>
        </w:rPr>
        <w:drawing>
          <wp:inline distT="0" distB="0" distL="0" distR="0" wp14:anchorId="6EF17620" wp14:editId="404D8B8E">
            <wp:extent cx="5731510" cy="3557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557905"/>
                    </a:xfrm>
                    <a:prstGeom prst="rect">
                      <a:avLst/>
                    </a:prstGeom>
                    <a:noFill/>
                    <a:ln>
                      <a:noFill/>
                    </a:ln>
                  </pic:spPr>
                </pic:pic>
              </a:graphicData>
            </a:graphic>
          </wp:inline>
        </w:drawing>
      </w:r>
    </w:p>
    <w:p w14:paraId="70441687" w14:textId="46EB6315"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Figure 56: bar plot of the taxa generated by the multivariate ANOVA with permutations (PERMANOVA) deemed to contribute the most to the separation between the insulin resistant and insulin sensitive groups. Taxa with negative values are less abundant in the IR condition and taxa with positive values are more abundant in the IS condition. Blue bars represent taxa belonging to the Bacteroidetes phylum, orange bars represent taxa belonging to the Firmicutes phylum and green bars represent taxa belonging to the Proteobacteria phylum. </w:t>
      </w:r>
    </w:p>
    <w:p w14:paraId="7F212A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366EE0D3"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differences in the proteome and metabolome of IR and IS subjects</w:t>
      </w:r>
    </w:p>
    <w:p w14:paraId="56B3DE7C" w14:textId="69DCCC0E" w:rsidR="003841FB" w:rsidRPr="0082713E"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From the DA using limma, 23 proteins were deemed to be significantly altered in the IR condition compared to the IS condition based on p-value. 13 of these proteins were more abundant in the IR subjects (logFC &gt; 0) and 10, less abundant (logFC &lt; 0) </w:t>
      </w:r>
      <w:r w:rsidRPr="0082713E">
        <w:rPr>
          <w:rFonts w:ascii="Times New Roman" w:eastAsia="Times New Roman" w:hAnsi="Times New Roman" w:cs="Times New Roman"/>
          <w:color w:val="000000"/>
          <w:sz w:val="24"/>
          <w:szCs w:val="24"/>
          <w:shd w:val="clear" w:color="auto" w:fill="FFFF00"/>
          <w:lang w:eastAsia="en-GB"/>
        </w:rPr>
        <w:t>(Appendix 4)</w:t>
      </w:r>
      <w:r w:rsidRPr="0082713E">
        <w:rPr>
          <w:rFonts w:ascii="Times New Roman" w:eastAsia="Times New Roman" w:hAnsi="Times New Roman" w:cs="Times New Roman"/>
          <w:color w:val="000000"/>
          <w:sz w:val="24"/>
          <w:szCs w:val="24"/>
          <w:lang w:eastAsia="en-GB"/>
        </w:rPr>
        <w:t xml:space="preserve">. When a sufficient change was deemed to be a logFC &gt; 0.50 or &lt; -0.50, 3 of the significantly altered proteins </w:t>
      </w:r>
      <w:r w:rsidR="000308D3" w:rsidRPr="0082713E">
        <w:rPr>
          <w:rFonts w:ascii="Times New Roman" w:eastAsia="Times New Roman" w:hAnsi="Times New Roman" w:cs="Times New Roman"/>
          <w:color w:val="000000"/>
          <w:sz w:val="24"/>
          <w:szCs w:val="24"/>
          <w:lang w:eastAsia="en-GB"/>
        </w:rPr>
        <w:t>remained</w:t>
      </w:r>
      <w:r w:rsidRPr="0082713E">
        <w:rPr>
          <w:rFonts w:ascii="Times New Roman" w:eastAsia="Times New Roman" w:hAnsi="Times New Roman" w:cs="Times New Roman"/>
          <w:color w:val="000000"/>
          <w:sz w:val="24"/>
          <w:szCs w:val="24"/>
          <w:lang w:eastAsia="en-GB"/>
        </w:rPr>
        <w:t>: LPA and SHBG were both less abundant in the IR condition (logFC = -1.074 and -0.522, respectively) while APOC4 was more abundant in the IR condition (logFC = 0.624). Despite these proteins having significant p-values, it should be noted that non</w:t>
      </w:r>
      <w:r w:rsidR="00DE6E1C">
        <w:rPr>
          <w:rFonts w:ascii="Times New Roman" w:eastAsia="Times New Roman" w:hAnsi="Times New Roman" w:cs="Times New Roman"/>
          <w:color w:val="000000"/>
          <w:sz w:val="24"/>
          <w:szCs w:val="24"/>
          <w:lang w:eastAsia="en-GB"/>
        </w:rPr>
        <w:t>e</w:t>
      </w:r>
      <w:r w:rsidRPr="0082713E">
        <w:rPr>
          <w:rFonts w:ascii="Times New Roman" w:eastAsia="Times New Roman" w:hAnsi="Times New Roman" w:cs="Times New Roman"/>
          <w:color w:val="000000"/>
          <w:sz w:val="24"/>
          <w:szCs w:val="24"/>
          <w:lang w:eastAsia="en-GB"/>
        </w:rPr>
        <w:t xml:space="preserve"> possessed a significant adjusted p-value.</w:t>
      </w:r>
    </w:p>
    <w:p w14:paraId="4D6B2119" w14:textId="15147315" w:rsidR="003841FB" w:rsidRPr="00133AFC" w:rsidRDefault="003841FB" w:rsidP="003841FB">
      <w:pPr>
        <w:spacing w:line="360" w:lineRule="auto"/>
        <w:jc w:val="both"/>
        <w:rPr>
          <w:rFonts w:ascii="Times New Roman" w:eastAsia="Times New Roman" w:hAnsi="Times New Roman" w:cs="Times New Roman"/>
          <w:color w:val="000000"/>
          <w:sz w:val="24"/>
          <w:szCs w:val="24"/>
          <w:lang w:eastAsia="en-GB"/>
        </w:rPr>
      </w:pPr>
      <w:r w:rsidRPr="0082713E">
        <w:rPr>
          <w:rFonts w:ascii="Times New Roman" w:eastAsia="Times New Roman" w:hAnsi="Times New Roman" w:cs="Times New Roman"/>
          <w:color w:val="000000"/>
          <w:sz w:val="24"/>
          <w:szCs w:val="24"/>
          <w:lang w:eastAsia="en-GB"/>
        </w:rPr>
        <w:t xml:space="preserve">On the other hand, the DA using MetaboDiff generated 40 metabolites whose abundances were significantly altered (p &lt; 0.05) in the IR group compared to the IS group: 21 were less abundant (logFC &lt; 0) and 19 more abundant in the IR condition (logFC &gt; 0) </w:t>
      </w:r>
      <w:r w:rsidRPr="0082713E">
        <w:rPr>
          <w:rFonts w:ascii="Times New Roman" w:eastAsia="Times New Roman" w:hAnsi="Times New Roman" w:cs="Times New Roman"/>
          <w:color w:val="000000"/>
          <w:sz w:val="24"/>
          <w:szCs w:val="24"/>
          <w:shd w:val="clear" w:color="auto" w:fill="FFFF00"/>
          <w:lang w:eastAsia="en-GB"/>
        </w:rPr>
        <w:t>(Appendix 5)</w:t>
      </w:r>
      <w:r w:rsidRPr="0082713E">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Based on a </w:t>
      </w:r>
      <w:r w:rsidRPr="00C36B3D">
        <w:rPr>
          <w:rFonts w:ascii="Times New Roman" w:eastAsia="Times New Roman" w:hAnsi="Times New Roman" w:cs="Times New Roman"/>
          <w:color w:val="000000"/>
          <w:sz w:val="24"/>
          <w:szCs w:val="24"/>
          <w:lang w:eastAsia="en-GB"/>
        </w:rPr>
        <w:lastRenderedPageBreak/>
        <w:t xml:space="preserve">logFC &gt; 0.05 or &lt; -0.05, 9 out of the 21 less abundant metabolites and 3 out of the 19 more abundant metabolites were sufficiently changed (Table 1). </w:t>
      </w:r>
      <w:r w:rsidR="00F960FB">
        <w:rPr>
          <w:rFonts w:ascii="Times New Roman" w:eastAsia="Times New Roman" w:hAnsi="Times New Roman" w:cs="Times New Roman"/>
          <w:color w:val="000000"/>
          <w:sz w:val="24"/>
          <w:szCs w:val="24"/>
          <w:lang w:eastAsia="en-GB"/>
        </w:rPr>
        <w:t>11</w:t>
      </w:r>
      <w:r w:rsidR="00E0428B">
        <w:rPr>
          <w:rFonts w:ascii="Times New Roman" w:eastAsia="Times New Roman" w:hAnsi="Times New Roman" w:cs="Times New Roman"/>
          <w:color w:val="000000"/>
          <w:sz w:val="24"/>
          <w:szCs w:val="24"/>
          <w:lang w:eastAsia="en-GB"/>
        </w:rPr>
        <w:t xml:space="preserve"> of these </w:t>
      </w:r>
      <w:r w:rsidR="00F960FB">
        <w:rPr>
          <w:rFonts w:ascii="Times New Roman" w:eastAsia="Times New Roman" w:hAnsi="Times New Roman" w:cs="Times New Roman"/>
          <w:color w:val="000000"/>
          <w:sz w:val="24"/>
          <w:szCs w:val="24"/>
          <w:lang w:eastAsia="en-GB"/>
        </w:rPr>
        <w:t xml:space="preserve">12 </w:t>
      </w:r>
      <w:r w:rsidR="00E0428B">
        <w:rPr>
          <w:rFonts w:ascii="Times New Roman" w:eastAsia="Times New Roman" w:hAnsi="Times New Roman" w:cs="Times New Roman"/>
          <w:color w:val="000000"/>
          <w:sz w:val="24"/>
          <w:szCs w:val="24"/>
          <w:lang w:eastAsia="en-GB"/>
        </w:rPr>
        <w:t>sufficiently changed metabolites</w:t>
      </w:r>
      <w:r w:rsidR="00133AFC">
        <w:rPr>
          <w:rFonts w:ascii="Times New Roman" w:eastAsia="Times New Roman" w:hAnsi="Times New Roman" w:cs="Times New Roman"/>
          <w:color w:val="000000"/>
          <w:sz w:val="24"/>
          <w:szCs w:val="24"/>
          <w:lang w:eastAsia="en-GB"/>
        </w:rPr>
        <w:t xml:space="preserve"> were lipids</w:t>
      </w:r>
      <w:r w:rsidR="00EF3781">
        <w:rPr>
          <w:rFonts w:ascii="Times New Roman" w:eastAsia="Times New Roman" w:hAnsi="Times New Roman" w:cs="Times New Roman"/>
          <w:color w:val="000000"/>
          <w:sz w:val="24"/>
          <w:szCs w:val="24"/>
          <w:lang w:eastAsia="en-GB"/>
        </w:rPr>
        <w:t>/</w:t>
      </w:r>
      <w:r w:rsidR="00133AFC">
        <w:rPr>
          <w:rFonts w:ascii="Times New Roman" w:eastAsia="Times New Roman" w:hAnsi="Times New Roman" w:cs="Times New Roman"/>
          <w:color w:val="000000"/>
          <w:sz w:val="24"/>
          <w:szCs w:val="24"/>
          <w:lang w:eastAsia="en-GB"/>
        </w:rPr>
        <w:t xml:space="preserve">lipid-like molecules with the only exception being glutaric acid. </w:t>
      </w:r>
      <w:r w:rsidRPr="00C36B3D">
        <w:rPr>
          <w:rFonts w:ascii="Times New Roman" w:eastAsia="Times New Roman" w:hAnsi="Times New Roman" w:cs="Times New Roman"/>
          <w:color w:val="000000"/>
          <w:sz w:val="24"/>
          <w:szCs w:val="24"/>
          <w:lang w:eastAsia="en-GB"/>
        </w:rPr>
        <w:t xml:space="preserve">Unlike the results of the proteomic DA, 7 metabolites possessed a significant adjusted p-value with 5 also having a logFC suggesting a sufficient change in abundance (Table 1). </w:t>
      </w:r>
      <w:commentRangeStart w:id="2"/>
      <w:r w:rsidRPr="00D4474F">
        <w:rPr>
          <w:rFonts w:ascii="Times New Roman" w:eastAsia="Times New Roman" w:hAnsi="Times New Roman" w:cs="Times New Roman"/>
          <w:color w:val="ED7D31" w:themeColor="accent2"/>
          <w:sz w:val="24"/>
          <w:szCs w:val="24"/>
          <w:lang w:eastAsia="en-GB"/>
        </w:rPr>
        <w:t xml:space="preserve">The remaining 2 metabolites with a logFC &gt; 0.05 or &lt; -0.05 </w:t>
      </w:r>
      <w:r w:rsidR="00B074FA" w:rsidRPr="00D4474F">
        <w:rPr>
          <w:rFonts w:ascii="Times New Roman" w:eastAsia="Times New Roman" w:hAnsi="Times New Roman" w:cs="Times New Roman"/>
          <w:color w:val="ED7D31" w:themeColor="accent2"/>
          <w:sz w:val="24"/>
          <w:szCs w:val="24"/>
          <w:lang w:eastAsia="en-GB"/>
        </w:rPr>
        <w:t>but a non-significant adjust</w:t>
      </w:r>
      <w:r w:rsidR="008901C6" w:rsidRPr="00D4474F">
        <w:rPr>
          <w:rFonts w:ascii="Times New Roman" w:eastAsia="Times New Roman" w:hAnsi="Times New Roman" w:cs="Times New Roman"/>
          <w:color w:val="ED7D31" w:themeColor="accent2"/>
          <w:sz w:val="24"/>
          <w:szCs w:val="24"/>
          <w:lang w:eastAsia="en-GB"/>
        </w:rPr>
        <w:t>ed p-</w:t>
      </w:r>
      <w:r w:rsidR="00B074FA" w:rsidRPr="00D4474F">
        <w:rPr>
          <w:rFonts w:ascii="Times New Roman" w:eastAsia="Times New Roman" w:hAnsi="Times New Roman" w:cs="Times New Roman"/>
          <w:color w:val="ED7D31" w:themeColor="accent2"/>
          <w:sz w:val="24"/>
          <w:szCs w:val="24"/>
          <w:lang w:eastAsia="en-GB"/>
        </w:rPr>
        <w:t xml:space="preserve">value </w:t>
      </w:r>
      <w:r w:rsidRPr="00D4474F">
        <w:rPr>
          <w:rFonts w:ascii="Times New Roman" w:eastAsia="Times New Roman" w:hAnsi="Times New Roman" w:cs="Times New Roman"/>
          <w:color w:val="ED7D31" w:themeColor="accent2"/>
          <w:sz w:val="24"/>
          <w:szCs w:val="24"/>
          <w:lang w:eastAsia="en-GB"/>
        </w:rPr>
        <w:t xml:space="preserve">were </w:t>
      </w:r>
      <w:r w:rsidR="00262064" w:rsidRPr="00D4474F">
        <w:rPr>
          <w:rFonts w:ascii="Times New Roman" w:hAnsi="Times New Roman" w:cs="Times New Roman"/>
          <w:color w:val="ED7D31" w:themeColor="accent2"/>
          <w:sz w:val="24"/>
          <w:szCs w:val="24"/>
          <w:shd w:val="clear" w:color="auto" w:fill="FFFFFF"/>
        </w:rPr>
        <w:t xml:space="preserve">androsterone </w:t>
      </w:r>
      <w:r w:rsidR="00C058A3" w:rsidRPr="00D4474F">
        <w:rPr>
          <w:rFonts w:ascii="Times New Roman" w:hAnsi="Times New Roman" w:cs="Times New Roman"/>
          <w:color w:val="ED7D31" w:themeColor="accent2"/>
          <w:sz w:val="24"/>
          <w:szCs w:val="24"/>
          <w:shd w:val="clear" w:color="auto" w:fill="FFFFFF"/>
        </w:rPr>
        <w:t>sulphate</w:t>
      </w:r>
      <w:r w:rsidRPr="00D4474F">
        <w:rPr>
          <w:rFonts w:ascii="Times New Roman" w:eastAsia="Times New Roman" w:hAnsi="Times New Roman" w:cs="Times New Roman"/>
          <w:color w:val="ED7D31" w:themeColor="accent2"/>
          <w:sz w:val="24"/>
          <w:szCs w:val="24"/>
          <w:lang w:eastAsia="en-GB"/>
        </w:rPr>
        <w:t xml:space="preserve"> (logFC = -0.327) and </w:t>
      </w:r>
      <w:r w:rsidR="00F2052D" w:rsidRPr="00D4474F">
        <w:rPr>
          <w:rFonts w:ascii="Times New Roman" w:hAnsi="Times New Roman" w:cs="Times New Roman"/>
          <w:color w:val="ED7D31" w:themeColor="accent2"/>
          <w:sz w:val="24"/>
          <w:szCs w:val="24"/>
          <w:shd w:val="clear" w:color="auto" w:fill="FFFFFF"/>
        </w:rPr>
        <w:t>hexanoylcarnitine</w:t>
      </w:r>
      <w:r w:rsidR="00F2052D" w:rsidRPr="00D4474F">
        <w:rPr>
          <w:rFonts w:ascii="Times New Roman" w:eastAsia="Times New Roman" w:hAnsi="Times New Roman" w:cs="Times New Roman"/>
          <w:color w:val="ED7D31" w:themeColor="accent2"/>
          <w:sz w:val="24"/>
          <w:szCs w:val="24"/>
          <w:lang w:eastAsia="en-GB"/>
        </w:rPr>
        <w:t xml:space="preserve"> </w:t>
      </w:r>
      <w:r w:rsidRPr="00D4474F">
        <w:rPr>
          <w:rFonts w:ascii="Times New Roman" w:eastAsia="Times New Roman" w:hAnsi="Times New Roman" w:cs="Times New Roman"/>
          <w:color w:val="ED7D31" w:themeColor="accent2"/>
          <w:sz w:val="24"/>
          <w:szCs w:val="24"/>
          <w:lang w:eastAsia="en-GB"/>
        </w:rPr>
        <w:t>(logFC = 0.212)</w:t>
      </w:r>
      <w:commentRangeEnd w:id="2"/>
      <w:r w:rsidR="00D4474F">
        <w:rPr>
          <w:rStyle w:val="CommentReference"/>
        </w:rPr>
        <w:commentReference w:id="2"/>
      </w:r>
      <w:r w:rsidRPr="00C36B3D">
        <w:rPr>
          <w:rFonts w:ascii="Times New Roman" w:eastAsia="Times New Roman" w:hAnsi="Times New Roman" w:cs="Times New Roman"/>
          <w:color w:val="000000"/>
          <w:sz w:val="24"/>
          <w:szCs w:val="24"/>
          <w:lang w:eastAsia="en-GB"/>
        </w:rPr>
        <w:t>. </w:t>
      </w:r>
    </w:p>
    <w:p w14:paraId="21E1A50F" w14:textId="1872380C"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 xml:space="preserve">Table 1: table specifying the sufficiently less abundant (logFC &lt; -0.50, blue cells) and sufficiently more abundant (logFC &gt; 0.05, red cells) metabolites </w:t>
      </w:r>
      <w:r w:rsidR="00AE4BA0">
        <w:rPr>
          <w:rFonts w:ascii="Times New Roman" w:eastAsia="Times New Roman" w:hAnsi="Times New Roman" w:cs="Times New Roman"/>
          <w:i/>
          <w:iCs/>
          <w:color w:val="000000"/>
          <w:sz w:val="24"/>
          <w:szCs w:val="24"/>
          <w:lang w:eastAsia="en-GB"/>
        </w:rPr>
        <w:t xml:space="preserve">in insulin resistance (IR) </w:t>
      </w:r>
      <w:r w:rsidRPr="00C36B3D">
        <w:rPr>
          <w:rFonts w:ascii="Times New Roman" w:eastAsia="Times New Roman" w:hAnsi="Times New Roman" w:cs="Times New Roman"/>
          <w:i/>
          <w:iCs/>
          <w:color w:val="000000"/>
          <w:sz w:val="24"/>
          <w:szCs w:val="24"/>
          <w:lang w:eastAsia="en-GB"/>
        </w:rPr>
        <w:t>as determined by the differential analysis (DA) using MetaboDiff. The logFC and adjusted p-value are given for each metabolite. All metabolites listed were significantly changed in the IR condition compared to the IS condition based on p value (p &lt; 0.05).</w:t>
      </w:r>
      <w:r w:rsidR="00754544">
        <w:rPr>
          <w:rFonts w:ascii="Times New Roman" w:eastAsia="Times New Roman" w:hAnsi="Times New Roman" w:cs="Times New Roman"/>
          <w:i/>
          <w:iCs/>
          <w:color w:val="000000"/>
          <w:sz w:val="24"/>
          <w:szCs w:val="24"/>
          <w:lang w:eastAsia="en-GB"/>
        </w:rPr>
        <w:t xml:space="preserve"> </w:t>
      </w:r>
    </w:p>
    <w:tbl>
      <w:tblPr>
        <w:tblW w:w="9062" w:type="dxa"/>
        <w:tblCellMar>
          <w:top w:w="15" w:type="dxa"/>
          <w:left w:w="15" w:type="dxa"/>
          <w:bottom w:w="15" w:type="dxa"/>
          <w:right w:w="15" w:type="dxa"/>
        </w:tblCellMar>
        <w:tblLook w:val="04A0" w:firstRow="1" w:lastRow="0" w:firstColumn="1" w:lastColumn="0" w:noHBand="0" w:noVBand="1"/>
      </w:tblPr>
      <w:tblGrid>
        <w:gridCol w:w="6653"/>
        <w:gridCol w:w="1134"/>
        <w:gridCol w:w="1275"/>
      </w:tblGrid>
      <w:tr w:rsidR="003841FB" w:rsidRPr="00C36B3D" w14:paraId="1B3B990F" w14:textId="77777777" w:rsidTr="00A73EA2">
        <w:trPr>
          <w:trHeight w:val="485"/>
        </w:trPr>
        <w:tc>
          <w:tcPr>
            <w:tcW w:w="66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F648" w14:textId="648595E9" w:rsidR="003841FB" w:rsidRPr="00754544" w:rsidRDefault="003841FB" w:rsidP="00B64A04">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Metabolite</w:t>
            </w:r>
            <w:r w:rsidR="00754544">
              <w:rPr>
                <w:rFonts w:ascii="Times New Roman" w:eastAsia="Times New Roman" w:hAnsi="Times New Roman" w:cs="Times New Roman"/>
                <w:color w:val="000000"/>
                <w:sz w:val="24"/>
                <w:szCs w:val="24"/>
                <w:lang w:eastAsia="en-GB"/>
              </w:rPr>
              <w:t xml:space="preserve"> (metabolite </w:t>
            </w:r>
            <w:r w:rsidR="000677E5">
              <w:rPr>
                <w:rFonts w:ascii="Times New Roman" w:eastAsia="Times New Roman" w:hAnsi="Times New Roman" w:cs="Times New Roman"/>
                <w:color w:val="000000"/>
                <w:sz w:val="24"/>
                <w:szCs w:val="24"/>
                <w:lang w:eastAsia="en-GB"/>
              </w:rPr>
              <w:t>type</w:t>
            </w:r>
            <w:r w:rsidR="00754544">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0D1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logFC</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D22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Adjusted p-value</w:t>
            </w:r>
          </w:p>
        </w:tc>
      </w:tr>
      <w:tr w:rsidR="003841FB" w:rsidRPr="00C36B3D" w14:paraId="10507FF4" w14:textId="77777777" w:rsidTr="00A73EA2">
        <w:trPr>
          <w:trHeight w:val="16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6B9B68"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LysoPE(0:0/22:6(4Z,7Z,10Z,13Z,16Z,19Z))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35BF2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-1.336</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F2CA8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7125D698" w14:textId="77777777" w:rsidTr="00A73EA2">
        <w:trPr>
          <w:trHeight w:val="36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7B495E1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L</w:t>
            </w:r>
            <w:r w:rsidRPr="00C36B3D">
              <w:rPr>
                <w:rFonts w:ascii="Times New Roman" w:eastAsia="Times New Roman" w:hAnsi="Times New Roman" w:cs="Times New Roman"/>
                <w:color w:val="000000"/>
                <w:sz w:val="24"/>
                <w:szCs w:val="24"/>
                <w:lang w:eastAsia="en-GB"/>
              </w:rPr>
              <w:t>ysoPE(0:0/16:0)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8ACCB1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w:t>
            </w:r>
            <w:r>
              <w:rPr>
                <w:rFonts w:ascii="Times New Roman" w:eastAsia="Times New Roman" w:hAnsi="Times New Roman" w:cs="Times New Roman"/>
                <w:color w:val="000000"/>
                <w:sz w:val="24"/>
                <w:szCs w:val="24"/>
                <w:lang w:eastAsia="en-GB"/>
              </w:rPr>
              <w:t>10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7F806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0.28</w:t>
            </w:r>
            <w:r>
              <w:rPr>
                <w:rFonts w:ascii="Times New Roman" w:eastAsia="Times New Roman" w:hAnsi="Times New Roman" w:cs="Times New Roman"/>
                <w:color w:val="000000"/>
                <w:sz w:val="24"/>
                <w:szCs w:val="24"/>
                <w:lang w:eastAsia="en-GB"/>
              </w:rPr>
              <w:t>1</w:t>
            </w:r>
          </w:p>
        </w:tc>
      </w:tr>
      <w:tr w:rsidR="003841FB" w:rsidRPr="00C36B3D" w14:paraId="4A81C5CC" w14:textId="77777777" w:rsidTr="00A73EA2">
        <w:trPr>
          <w:trHeight w:val="207"/>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3A66FB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LysoPE(P-16:0/0:0)</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Phospho-ether 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317B7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-1.089</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FE6F64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0.042</w:t>
            </w:r>
          </w:p>
        </w:tc>
      </w:tr>
      <w:tr w:rsidR="003841FB" w:rsidRPr="00C36B3D" w14:paraId="0F1B2F98" w14:textId="77777777" w:rsidTr="00A73EA2">
        <w:trPr>
          <w:trHeight w:val="32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F8E071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Ethylmalonic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B1D67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-0.795</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F7E65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w:t>
            </w:r>
            <w:r>
              <w:rPr>
                <w:rFonts w:ascii="Times New Roman" w:eastAsia="Times New Roman" w:hAnsi="Times New Roman" w:cs="Times New Roman"/>
                <w:color w:val="000000"/>
                <w:sz w:val="24"/>
                <w:szCs w:val="24"/>
                <w:lang w:eastAsia="en-GB"/>
              </w:rPr>
              <w:t>40</w:t>
            </w:r>
          </w:p>
        </w:tc>
      </w:tr>
      <w:tr w:rsidR="003841FB" w:rsidRPr="00C36B3D" w14:paraId="13CF5DDE" w14:textId="77777777" w:rsidTr="00A73EA2">
        <w:trPr>
          <w:trHeight w:val="318"/>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FD92C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2-arachidonoylglycerol</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AF52E8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-0.75</w:t>
            </w:r>
            <w:r>
              <w:rPr>
                <w:rFonts w:ascii="Times New Roman" w:eastAsia="Times New Roman" w:hAnsi="Times New Roman" w:cs="Times New Roman"/>
                <w:color w:val="000000"/>
                <w:sz w:val="24"/>
                <w:szCs w:val="24"/>
                <w:lang w:eastAsia="en-GB"/>
              </w:rPr>
              <w:t>8</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B07583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0.005</w:t>
            </w:r>
          </w:p>
        </w:tc>
      </w:tr>
      <w:tr w:rsidR="003841FB" w:rsidRPr="00C36B3D" w14:paraId="18A0A9C8" w14:textId="77777777" w:rsidTr="00A73EA2">
        <w:trPr>
          <w:trHeight w:val="32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550D01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5-dodecenoic acid</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84CA06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-0.720</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EB3892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0.16</w:t>
            </w:r>
            <w:r>
              <w:rPr>
                <w:rFonts w:ascii="Times New Roman" w:eastAsia="Times New Roman" w:hAnsi="Times New Roman" w:cs="Times New Roman"/>
                <w:color w:val="000000"/>
                <w:sz w:val="24"/>
                <w:szCs w:val="24"/>
                <w:lang w:eastAsia="en-GB"/>
              </w:rPr>
              <w:t>2</w:t>
            </w:r>
          </w:p>
        </w:tc>
      </w:tr>
      <w:tr w:rsidR="003841FB" w:rsidRPr="00C36B3D" w14:paraId="5967FDA6" w14:textId="77777777" w:rsidTr="00A73EA2">
        <w:trPr>
          <w:trHeight w:val="351"/>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69E1B9F"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MG(0:0/14:1(9Z)/0:0)</w:t>
            </w:r>
            <w:r>
              <w:rPr>
                <w:rFonts w:ascii="Times New Roman" w:eastAsia="Times New Roman" w:hAnsi="Times New Roman" w:cs="Times New Roman"/>
                <w:color w:val="000000"/>
                <w:sz w:val="24"/>
                <w:szCs w:val="24"/>
                <w:lang w:eastAsia="en-GB"/>
              </w:rPr>
              <w:t xml:space="preserve"> (</w:t>
            </w:r>
            <w:r w:rsidRPr="00357550">
              <w:rPr>
                <w:rFonts w:ascii="Times New Roman" w:eastAsia="Times New Roman" w:hAnsi="Times New Roman" w:cs="Times New Roman"/>
                <w:sz w:val="24"/>
                <w:szCs w:val="24"/>
                <w:shd w:val="clear" w:color="auto" w:fill="D9E2F3" w:themeFill="accent1" w:themeFillTint="33"/>
                <w:lang w:eastAsia="en-GB"/>
              </w:rPr>
              <w:t>M</w:t>
            </w:r>
            <w:r w:rsidRPr="00357550">
              <w:rPr>
                <w:rFonts w:ascii="Times New Roman" w:hAnsi="Times New Roman" w:cs="Times New Roman"/>
                <w:sz w:val="24"/>
                <w:szCs w:val="24"/>
                <w:shd w:val="clear" w:color="auto" w:fill="D9E2F3" w:themeFill="accent1" w:themeFillTint="33"/>
              </w:rPr>
              <w:t>onoacylglycerol</w:t>
            </w:r>
            <w:r w:rsidRPr="00357550">
              <w:rPr>
                <w:rFonts w:ascii="Times New Roman" w:eastAsia="Times New Roman" w:hAnsi="Times New Roman" w:cs="Times New Roman"/>
                <w:sz w:val="24"/>
                <w:szCs w:val="24"/>
                <w:shd w:val="clear" w:color="auto" w:fill="D9E2F3" w:themeFill="accent1" w:themeFillTint="33"/>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A9684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-0.683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B76034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0.026</w:t>
            </w:r>
          </w:p>
        </w:tc>
      </w:tr>
      <w:tr w:rsidR="003841FB" w:rsidRPr="00C36B3D" w14:paraId="1BC3A46F" w14:textId="77777777" w:rsidTr="00A73EA2">
        <w:trPr>
          <w:trHeight w:val="203"/>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057AC11E"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LysoPE(0:0/20:3(11Z,14Z,17Z))</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14F606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-0.59</w:t>
            </w:r>
            <w:r>
              <w:rPr>
                <w:rFonts w:ascii="Times New Roman" w:eastAsia="Times New Roman" w:hAnsi="Times New Roman" w:cs="Times New Roman"/>
                <w:color w:val="000000"/>
                <w:sz w:val="24"/>
                <w:szCs w:val="24"/>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D316A3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0.15</w:t>
            </w:r>
            <w:r>
              <w:rPr>
                <w:rFonts w:ascii="Times New Roman" w:eastAsia="Times New Roman" w:hAnsi="Times New Roman" w:cs="Times New Roman"/>
                <w:color w:val="000000"/>
                <w:sz w:val="24"/>
                <w:szCs w:val="24"/>
                <w:lang w:eastAsia="en-GB"/>
              </w:rPr>
              <w:t>8</w:t>
            </w:r>
          </w:p>
        </w:tc>
      </w:tr>
      <w:tr w:rsidR="003841FB" w:rsidRPr="00C36B3D" w14:paraId="6D562BAE" w14:textId="77777777" w:rsidTr="00A73EA2">
        <w:trPr>
          <w:trHeight w:val="139"/>
        </w:trPr>
        <w:tc>
          <w:tcPr>
            <w:tcW w:w="6653"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B87E681"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LysoPE(0:0/22:0)</w:t>
            </w:r>
            <w:r>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sz w:val="24"/>
                <w:szCs w:val="24"/>
                <w:lang w:eastAsia="en-GB"/>
              </w:rPr>
              <w:t>(</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7A2B4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w:t>
            </w:r>
            <w:r>
              <w:rPr>
                <w:rFonts w:ascii="Times New Roman" w:eastAsia="Times New Roman" w:hAnsi="Times New Roman" w:cs="Times New Roman"/>
                <w:color w:val="000000"/>
                <w:sz w:val="24"/>
                <w:szCs w:val="24"/>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80044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0514F7E" w14:textId="77777777" w:rsidTr="00A73EA2">
        <w:trPr>
          <w:trHeight w:val="287"/>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DD6A5D4" w14:textId="6B0B06CC"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w:t>
            </w:r>
            <w:r w:rsidR="000042E7">
              <w:rPr>
                <w:rFonts w:ascii="Times New Roman" w:eastAsia="Times New Roman" w:hAnsi="Times New Roman" w:cs="Times New Roman"/>
                <w:color w:val="000000"/>
                <w:sz w:val="24"/>
                <w:szCs w:val="24"/>
                <w:lang w:eastAsia="en-GB"/>
              </w:rPr>
              <w:t>t</w:t>
            </w:r>
            <w:r w:rsidRPr="00C36B3D">
              <w:rPr>
                <w:rFonts w:ascii="Times New Roman" w:eastAsia="Times New Roman" w:hAnsi="Times New Roman" w:cs="Times New Roman"/>
                <w:color w:val="000000"/>
                <w:sz w:val="24"/>
                <w:szCs w:val="24"/>
                <w:lang w:eastAsia="en-GB"/>
              </w:rPr>
              <w:t>aric acid</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EA473F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0.556</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60246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r w:rsidR="003841FB" w:rsidRPr="00C36B3D" w14:paraId="7569AB0B" w14:textId="77777777" w:rsidTr="00A73EA2">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A639772" w14:textId="77777777" w:rsidR="003841FB" w:rsidRPr="00C36B3D" w:rsidRDefault="003841FB" w:rsidP="003841FB">
            <w:pPr>
              <w:spacing w:after="0" w:line="240" w:lineRule="auto"/>
              <w:jc w:val="both"/>
              <w:rPr>
                <w:rFonts w:ascii="Times New Roman" w:eastAsia="Times New Roman" w:hAnsi="Times New Roman" w:cs="Times New Roman"/>
                <w:color w:val="000000"/>
                <w:sz w:val="24"/>
                <w:szCs w:val="24"/>
                <w:lang w:eastAsia="en-GB"/>
              </w:rPr>
            </w:pPr>
            <w:r w:rsidRPr="00C36B3D">
              <w:rPr>
                <w:rFonts w:ascii="Times New Roman" w:eastAsia="Times New Roman" w:hAnsi="Times New Roman" w:cs="Times New Roman"/>
                <w:color w:val="000000"/>
                <w:sz w:val="24"/>
                <w:szCs w:val="24"/>
                <w:lang w:eastAsia="en-GB"/>
              </w:rPr>
              <w:t>2-trans,4-cis-Decadienoylcarnitine</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Fatty acid ester</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9B5E83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0.60</w:t>
            </w:r>
            <w:r>
              <w:rPr>
                <w:rFonts w:ascii="Times New Roman" w:eastAsia="Times New Roman" w:hAnsi="Times New Roman" w:cs="Times New Roman"/>
                <w:color w:val="000000"/>
                <w:sz w:val="24"/>
                <w:szCs w:val="24"/>
                <w:lang w:eastAsia="en-GB"/>
              </w:rPr>
              <w:t>4</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29ABDA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0.106</w:t>
            </w:r>
          </w:p>
        </w:tc>
      </w:tr>
      <w:tr w:rsidR="003841FB" w:rsidRPr="00C36B3D" w14:paraId="09C9630C" w14:textId="77777777" w:rsidTr="00A73EA2">
        <w:trPr>
          <w:trHeight w:val="20"/>
        </w:trPr>
        <w:tc>
          <w:tcPr>
            <w:tcW w:w="6653"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1D3B1D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LysoPC(20:0/0:0)</w:t>
            </w:r>
            <w:r>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Lysophospholipid</w:t>
            </w:r>
            <w:r>
              <w:rPr>
                <w:rFonts w:ascii="Times New Roman" w:eastAsia="Times New Roman" w:hAnsi="Times New Roman" w:cs="Times New Roman"/>
                <w:color w:val="000000"/>
                <w:sz w:val="24"/>
                <w:szCs w:val="24"/>
                <w:lang w:eastAsia="en-GB"/>
              </w:rPr>
              <w:t>)</w:t>
            </w:r>
          </w:p>
        </w:tc>
        <w:tc>
          <w:tcPr>
            <w:tcW w:w="1134"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15B68A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0.86</w:t>
            </w:r>
            <w:r>
              <w:rPr>
                <w:rFonts w:ascii="Times New Roman" w:eastAsia="Times New Roman" w:hAnsi="Times New Roman" w:cs="Times New Roman"/>
                <w:color w:val="000000"/>
                <w:sz w:val="24"/>
                <w:szCs w:val="24"/>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ACA311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0.326</w:t>
            </w:r>
          </w:p>
        </w:tc>
      </w:tr>
    </w:tbl>
    <w:p w14:paraId="0DE97F3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51C2B2EE" w14:textId="1E4DE58D"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altered biological pathways involv</w:t>
      </w:r>
      <w:r w:rsidR="007C3CB3">
        <w:rPr>
          <w:rFonts w:ascii="Times New Roman" w:eastAsia="Times New Roman" w:hAnsi="Times New Roman" w:cs="Times New Roman"/>
          <w:i/>
          <w:iCs/>
          <w:color w:val="auto"/>
          <w:u w:val="single"/>
          <w:lang w:eastAsia="en-GB"/>
        </w:rPr>
        <w:t>ing</w:t>
      </w:r>
      <w:r w:rsidRPr="0082561A">
        <w:rPr>
          <w:rFonts w:ascii="Times New Roman" w:eastAsia="Times New Roman" w:hAnsi="Times New Roman" w:cs="Times New Roman"/>
          <w:i/>
          <w:iCs/>
          <w:color w:val="auto"/>
          <w:u w:val="single"/>
          <w:lang w:eastAsia="en-GB"/>
        </w:rPr>
        <w:t xml:space="preserve"> these metabolomic and proteomic changes </w:t>
      </w:r>
    </w:p>
    <w:p w14:paraId="35572CA7" w14:textId="7777777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Combined pathway analysis of the proteome and metabolome data was done using PathVisio and MetaboAnalyst. </w:t>
      </w:r>
    </w:p>
    <w:p w14:paraId="6C58D47D" w14:textId="0606390F"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Out of all the 323 metabolites and 302 proteins run through PathVisio, only 15 metabolites and 25 proteins met the expression criterion (p &lt; 0.05). The overrepresentation analysis of these compounds found 18 pathways to contain significantly more changed compounds than expected (Z-score &gt; 1.96). All these pathways possessed 1-2 compounds that had significantly different levels in the IR subjects compared to in the IS subjects</w:t>
      </w:r>
      <w:r w:rsidR="007A7EE1">
        <w:rPr>
          <w:rFonts w:ascii="Times New Roman" w:eastAsia="Times New Roman" w:hAnsi="Times New Roman" w:cs="Times New Roman"/>
          <w:color w:val="000000"/>
          <w:sz w:val="24"/>
          <w:szCs w:val="24"/>
          <w:lang w:eastAsia="en-GB"/>
        </w:rPr>
        <w:t xml:space="preserve"> (p &lt; 0.05)</w:t>
      </w:r>
      <w:r w:rsidRPr="00C36B3D">
        <w:rPr>
          <w:rFonts w:ascii="Times New Roman" w:eastAsia="Times New Roman" w:hAnsi="Times New Roman" w:cs="Times New Roman"/>
          <w:color w:val="000000"/>
          <w:sz w:val="24"/>
          <w:szCs w:val="24"/>
          <w:lang w:eastAsia="en-GB"/>
        </w:rPr>
        <w:t>. The majority of the significantly altered pathways involved metabolites that met the expression criteria but none contained both proteins and metabolites with a p &lt; 0.05 (Table 2).</w:t>
      </w:r>
    </w:p>
    <w:p w14:paraId="26DCA6BD" w14:textId="77777777" w:rsidR="003841FB" w:rsidRPr="00E529B0" w:rsidRDefault="003841FB" w:rsidP="003841FB">
      <w:pPr>
        <w:spacing w:line="240" w:lineRule="auto"/>
        <w:jc w:val="both"/>
        <w:rPr>
          <w:rFonts w:ascii="Times New Roman" w:eastAsia="Times New Roman" w:hAnsi="Times New Roman" w:cs="Times New Roman"/>
          <w:i/>
          <w:iCs/>
          <w:color w:val="000000"/>
          <w:sz w:val="24"/>
          <w:szCs w:val="24"/>
          <w:lang w:eastAsia="en-GB"/>
        </w:rPr>
      </w:pPr>
      <w:r w:rsidRPr="00C36B3D">
        <w:rPr>
          <w:rFonts w:ascii="Times New Roman" w:eastAsia="Times New Roman" w:hAnsi="Times New Roman" w:cs="Times New Roman"/>
          <w:i/>
          <w:iCs/>
          <w:color w:val="000000"/>
          <w:sz w:val="24"/>
          <w:szCs w:val="24"/>
          <w:lang w:eastAsia="en-GB"/>
        </w:rPr>
        <w:t xml:space="preserve">Table 2: Significantly altered pathways (1.96 &lt; Z-score &lt; -1.96) and the associated significantly altered compounds (p &lt; 0.05) as determined by combined pathway analysis using PathVisio. The common name for each metabolite is given while proteins are annotated using HGNC symbols. Arrows </w:t>
      </w:r>
      <w:r w:rsidRPr="00E529B0">
        <w:rPr>
          <w:rFonts w:ascii="Times New Roman" w:eastAsia="Times New Roman" w:hAnsi="Times New Roman" w:cs="Times New Roman"/>
          <w:i/>
          <w:iCs/>
          <w:color w:val="000000"/>
          <w:sz w:val="24"/>
          <w:szCs w:val="24"/>
          <w:lang w:eastAsia="en-GB"/>
        </w:rPr>
        <w:t>indicate the compound being more abundant in insulin resistance (↑) or less abundant in insulin resistance (↓), in comparison to the insulin sensitive condition. </w:t>
      </w:r>
    </w:p>
    <w:tbl>
      <w:tblPr>
        <w:tblW w:w="9853" w:type="dxa"/>
        <w:tblInd w:w="-4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5" w:type="dxa"/>
          <w:left w:w="15" w:type="dxa"/>
          <w:bottom w:w="15" w:type="dxa"/>
          <w:right w:w="15" w:type="dxa"/>
        </w:tblCellMar>
        <w:tblLook w:val="04A0" w:firstRow="1" w:lastRow="0" w:firstColumn="1" w:lastColumn="0" w:noHBand="0" w:noVBand="1"/>
      </w:tblPr>
      <w:tblGrid>
        <w:gridCol w:w="5804"/>
        <w:gridCol w:w="1189"/>
        <w:gridCol w:w="2860"/>
      </w:tblGrid>
      <w:tr w:rsidR="003841FB" w:rsidRPr="00C36B3D" w14:paraId="107FAA50" w14:textId="77777777" w:rsidTr="00863513">
        <w:trPr>
          <w:trHeight w:val="549"/>
        </w:trPr>
        <w:tc>
          <w:tcPr>
            <w:tcW w:w="5804" w:type="dxa"/>
            <w:tcMar>
              <w:top w:w="100" w:type="dxa"/>
              <w:left w:w="100" w:type="dxa"/>
              <w:bottom w:w="100" w:type="dxa"/>
              <w:right w:w="100" w:type="dxa"/>
            </w:tcMar>
            <w:hideMark/>
          </w:tcPr>
          <w:p w14:paraId="79F566B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189" w:type="dxa"/>
            <w:tcMar>
              <w:top w:w="100" w:type="dxa"/>
              <w:left w:w="100" w:type="dxa"/>
              <w:bottom w:w="100" w:type="dxa"/>
              <w:right w:w="100" w:type="dxa"/>
            </w:tcMar>
            <w:hideMark/>
          </w:tcPr>
          <w:p w14:paraId="5672745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Z-score</w:t>
            </w:r>
          </w:p>
        </w:tc>
        <w:tc>
          <w:tcPr>
            <w:tcW w:w="0" w:type="auto"/>
            <w:tcMar>
              <w:top w:w="100" w:type="dxa"/>
              <w:left w:w="100" w:type="dxa"/>
              <w:bottom w:w="100" w:type="dxa"/>
              <w:right w:w="100" w:type="dxa"/>
            </w:tcMar>
            <w:hideMark/>
          </w:tcPr>
          <w:p w14:paraId="7FE508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B1B8C6E" w14:textId="77777777" w:rsidTr="00863513">
        <w:trPr>
          <w:trHeight w:val="279"/>
        </w:trPr>
        <w:tc>
          <w:tcPr>
            <w:tcW w:w="5804" w:type="dxa"/>
            <w:tcMar>
              <w:top w:w="100" w:type="dxa"/>
              <w:left w:w="100" w:type="dxa"/>
              <w:bottom w:w="100" w:type="dxa"/>
              <w:right w:w="100" w:type="dxa"/>
            </w:tcMar>
            <w:hideMark/>
          </w:tcPr>
          <w:p w14:paraId="0CB58BB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Gastric acid production</w:t>
            </w:r>
          </w:p>
        </w:tc>
        <w:tc>
          <w:tcPr>
            <w:tcW w:w="1189" w:type="dxa"/>
            <w:tcMar>
              <w:top w:w="100" w:type="dxa"/>
              <w:left w:w="100" w:type="dxa"/>
              <w:bottom w:w="100" w:type="dxa"/>
              <w:right w:w="100" w:type="dxa"/>
            </w:tcMar>
            <w:hideMark/>
          </w:tcPr>
          <w:p w14:paraId="2BBDBE5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293C587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6BE1EE4" w14:textId="77777777" w:rsidTr="00863513">
        <w:trPr>
          <w:trHeight w:val="269"/>
        </w:trPr>
        <w:tc>
          <w:tcPr>
            <w:tcW w:w="5804" w:type="dxa"/>
            <w:tcMar>
              <w:top w:w="100" w:type="dxa"/>
              <w:left w:w="100" w:type="dxa"/>
              <w:bottom w:w="100" w:type="dxa"/>
              <w:right w:w="100" w:type="dxa"/>
            </w:tcMar>
            <w:hideMark/>
          </w:tcPr>
          <w:p w14:paraId="3AE7035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Heroin metabolism</w:t>
            </w:r>
          </w:p>
        </w:tc>
        <w:tc>
          <w:tcPr>
            <w:tcW w:w="1189" w:type="dxa"/>
            <w:tcMar>
              <w:top w:w="100" w:type="dxa"/>
              <w:left w:w="100" w:type="dxa"/>
              <w:bottom w:w="100" w:type="dxa"/>
              <w:right w:w="100" w:type="dxa"/>
            </w:tcMar>
            <w:hideMark/>
          </w:tcPr>
          <w:p w14:paraId="4B7827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5B898B9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Pseudo-ChE</w:t>
            </w:r>
          </w:p>
        </w:tc>
      </w:tr>
      <w:tr w:rsidR="003841FB" w:rsidRPr="00C36B3D" w14:paraId="78CEB9E5" w14:textId="77777777" w:rsidTr="00863513">
        <w:trPr>
          <w:trHeight w:val="279"/>
        </w:trPr>
        <w:tc>
          <w:tcPr>
            <w:tcW w:w="5804" w:type="dxa"/>
            <w:tcMar>
              <w:top w:w="100" w:type="dxa"/>
              <w:left w:w="100" w:type="dxa"/>
              <w:bottom w:w="100" w:type="dxa"/>
              <w:right w:w="100" w:type="dxa"/>
            </w:tcMar>
            <w:hideMark/>
          </w:tcPr>
          <w:p w14:paraId="06B3D94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IL-1 signaling pathway</w:t>
            </w:r>
          </w:p>
        </w:tc>
        <w:tc>
          <w:tcPr>
            <w:tcW w:w="1189" w:type="dxa"/>
            <w:tcMar>
              <w:top w:w="100" w:type="dxa"/>
              <w:left w:w="100" w:type="dxa"/>
              <w:bottom w:w="100" w:type="dxa"/>
              <w:right w:w="100" w:type="dxa"/>
            </w:tcMar>
            <w:hideMark/>
          </w:tcPr>
          <w:p w14:paraId="3CA391C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A1D158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(CHECK)</w:t>
            </w:r>
          </w:p>
        </w:tc>
      </w:tr>
      <w:tr w:rsidR="003841FB" w:rsidRPr="00C36B3D" w14:paraId="0CAEE62B" w14:textId="77777777" w:rsidTr="00863513">
        <w:trPr>
          <w:trHeight w:val="279"/>
        </w:trPr>
        <w:tc>
          <w:tcPr>
            <w:tcW w:w="5804" w:type="dxa"/>
            <w:tcMar>
              <w:top w:w="100" w:type="dxa"/>
              <w:left w:w="100" w:type="dxa"/>
              <w:bottom w:w="100" w:type="dxa"/>
              <w:right w:w="100" w:type="dxa"/>
            </w:tcMar>
            <w:hideMark/>
          </w:tcPr>
          <w:p w14:paraId="2DBE83B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Irinotecan pathway</w:t>
            </w:r>
          </w:p>
        </w:tc>
        <w:tc>
          <w:tcPr>
            <w:tcW w:w="1189" w:type="dxa"/>
            <w:tcMar>
              <w:top w:w="100" w:type="dxa"/>
              <w:left w:w="100" w:type="dxa"/>
              <w:bottom w:w="100" w:type="dxa"/>
              <w:right w:w="100" w:type="dxa"/>
            </w:tcMar>
            <w:hideMark/>
          </w:tcPr>
          <w:p w14:paraId="00CF271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shd w:val="clear" w:color="auto" w:fill="FFFFFF" w:themeFill="background1"/>
            <w:tcMar>
              <w:top w:w="100" w:type="dxa"/>
              <w:left w:w="100" w:type="dxa"/>
              <w:bottom w:w="100" w:type="dxa"/>
              <w:right w:w="100" w:type="dxa"/>
            </w:tcMar>
            <w:hideMark/>
          </w:tcPr>
          <w:p w14:paraId="261B9EF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BCHE </w:t>
            </w:r>
          </w:p>
        </w:tc>
      </w:tr>
      <w:tr w:rsidR="003841FB" w:rsidRPr="00C36B3D" w14:paraId="6CACE4C6" w14:textId="77777777" w:rsidTr="00863513">
        <w:trPr>
          <w:trHeight w:val="269"/>
        </w:trPr>
        <w:tc>
          <w:tcPr>
            <w:tcW w:w="5804" w:type="dxa"/>
            <w:tcMar>
              <w:top w:w="100" w:type="dxa"/>
              <w:left w:w="100" w:type="dxa"/>
              <w:bottom w:w="100" w:type="dxa"/>
              <w:right w:w="100" w:type="dxa"/>
            </w:tcMar>
            <w:hideMark/>
          </w:tcPr>
          <w:p w14:paraId="2CC0BC9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Monoamine GPCRs</w:t>
            </w:r>
          </w:p>
        </w:tc>
        <w:tc>
          <w:tcPr>
            <w:tcW w:w="1189" w:type="dxa"/>
            <w:tcMar>
              <w:top w:w="100" w:type="dxa"/>
              <w:left w:w="100" w:type="dxa"/>
              <w:bottom w:w="100" w:type="dxa"/>
              <w:right w:w="100" w:type="dxa"/>
            </w:tcMar>
            <w:hideMark/>
          </w:tcPr>
          <w:p w14:paraId="790F3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shd w:val="clear" w:color="auto" w:fill="FFFFFF" w:themeFill="background1"/>
            <w:tcMar>
              <w:top w:w="100" w:type="dxa"/>
              <w:left w:w="100" w:type="dxa"/>
              <w:bottom w:w="100" w:type="dxa"/>
              <w:right w:w="100" w:type="dxa"/>
            </w:tcMar>
            <w:hideMark/>
          </w:tcPr>
          <w:p w14:paraId="57CCF3A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3E068A1A" w14:textId="77777777" w:rsidTr="00863513">
        <w:trPr>
          <w:trHeight w:val="787"/>
        </w:trPr>
        <w:tc>
          <w:tcPr>
            <w:tcW w:w="5804" w:type="dxa"/>
            <w:tcMar>
              <w:top w:w="100" w:type="dxa"/>
              <w:left w:w="100" w:type="dxa"/>
              <w:bottom w:w="100" w:type="dxa"/>
              <w:right w:w="100" w:type="dxa"/>
            </w:tcMar>
            <w:hideMark/>
          </w:tcPr>
          <w:p w14:paraId="3FD17139" w14:textId="77777777" w:rsidR="003841FB" w:rsidRPr="00C36B3D" w:rsidRDefault="003841FB"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Oligodendrocyte Specification and differentiation(including remyelination), leading to Myelin Components for CNS</w:t>
            </w:r>
          </w:p>
        </w:tc>
        <w:tc>
          <w:tcPr>
            <w:tcW w:w="1189" w:type="dxa"/>
            <w:tcMar>
              <w:top w:w="100" w:type="dxa"/>
              <w:left w:w="100" w:type="dxa"/>
              <w:bottom w:w="100" w:type="dxa"/>
              <w:right w:w="100" w:type="dxa"/>
            </w:tcMar>
            <w:hideMark/>
          </w:tcPr>
          <w:p w14:paraId="60F163C2" w14:textId="77777777" w:rsidR="003841FB" w:rsidRPr="00C36B3D" w:rsidRDefault="003841FB"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shd w:val="clear" w:color="auto" w:fill="FFFFFF" w:themeFill="background1"/>
            <w:tcMar>
              <w:top w:w="100" w:type="dxa"/>
              <w:left w:w="100" w:type="dxa"/>
              <w:bottom w:w="100" w:type="dxa"/>
              <w:right w:w="100" w:type="dxa"/>
            </w:tcMar>
            <w:hideMark/>
          </w:tcPr>
          <w:p w14:paraId="23242E07" w14:textId="0928E6C3" w:rsidR="00863513" w:rsidRPr="00863513" w:rsidRDefault="00863513"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3841FB" w:rsidRPr="00C36B3D" w14:paraId="4F76EE8F" w14:textId="77777777" w:rsidTr="00863513">
        <w:trPr>
          <w:trHeight w:val="644"/>
        </w:trPr>
        <w:tc>
          <w:tcPr>
            <w:tcW w:w="5804" w:type="dxa"/>
            <w:tcMar>
              <w:top w:w="100" w:type="dxa"/>
              <w:left w:w="100" w:type="dxa"/>
              <w:bottom w:w="100" w:type="dxa"/>
              <w:right w:w="100" w:type="dxa"/>
            </w:tcMar>
            <w:hideMark/>
          </w:tcPr>
          <w:p w14:paraId="1BECCCD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Phosphodiesterases in neuronal function</w:t>
            </w:r>
          </w:p>
        </w:tc>
        <w:tc>
          <w:tcPr>
            <w:tcW w:w="1189" w:type="dxa"/>
            <w:tcMar>
              <w:top w:w="100" w:type="dxa"/>
              <w:left w:w="100" w:type="dxa"/>
              <w:bottom w:w="100" w:type="dxa"/>
              <w:right w:w="100" w:type="dxa"/>
            </w:tcMar>
            <w:hideMark/>
          </w:tcPr>
          <w:p w14:paraId="667AC27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shd w:val="clear" w:color="auto" w:fill="FFFFFF" w:themeFill="background1"/>
            <w:tcMar>
              <w:top w:w="100" w:type="dxa"/>
              <w:left w:w="100" w:type="dxa"/>
              <w:bottom w:w="100" w:type="dxa"/>
              <w:right w:w="100" w:type="dxa"/>
            </w:tcMar>
            <w:hideMark/>
          </w:tcPr>
          <w:p w14:paraId="0E84680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089822A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tc>
      </w:tr>
      <w:tr w:rsidR="003841FB" w:rsidRPr="00C36B3D" w14:paraId="0A69FC88" w14:textId="77777777" w:rsidTr="00863513">
        <w:trPr>
          <w:trHeight w:val="439"/>
        </w:trPr>
        <w:tc>
          <w:tcPr>
            <w:tcW w:w="5804" w:type="dxa"/>
            <w:tcMar>
              <w:top w:w="100" w:type="dxa"/>
              <w:left w:w="100" w:type="dxa"/>
              <w:bottom w:w="100" w:type="dxa"/>
              <w:right w:w="100" w:type="dxa"/>
            </w:tcMar>
            <w:hideMark/>
          </w:tcPr>
          <w:p w14:paraId="20AAC821"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Secretion of Hydrochloric Acid in Parietal Cells</w:t>
            </w:r>
          </w:p>
        </w:tc>
        <w:tc>
          <w:tcPr>
            <w:tcW w:w="1189" w:type="dxa"/>
            <w:tcMar>
              <w:top w:w="100" w:type="dxa"/>
              <w:left w:w="100" w:type="dxa"/>
              <w:bottom w:w="100" w:type="dxa"/>
              <w:right w:w="100" w:type="dxa"/>
            </w:tcMar>
            <w:hideMark/>
          </w:tcPr>
          <w:p w14:paraId="52CC6E3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7ACC76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Acetylcholine </w:t>
            </w:r>
          </w:p>
        </w:tc>
      </w:tr>
      <w:tr w:rsidR="003841FB" w:rsidRPr="00C36B3D" w14:paraId="6DF64C5D" w14:textId="77777777" w:rsidTr="00863513">
        <w:trPr>
          <w:trHeight w:val="439"/>
        </w:trPr>
        <w:tc>
          <w:tcPr>
            <w:tcW w:w="5804" w:type="dxa"/>
            <w:tcMar>
              <w:top w:w="100" w:type="dxa"/>
              <w:left w:w="100" w:type="dxa"/>
              <w:bottom w:w="100" w:type="dxa"/>
              <w:right w:w="100" w:type="dxa"/>
            </w:tcMar>
            <w:hideMark/>
          </w:tcPr>
          <w:p w14:paraId="1F099F8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Signal transduction through IL1R</w:t>
            </w:r>
          </w:p>
        </w:tc>
        <w:tc>
          <w:tcPr>
            <w:tcW w:w="1189" w:type="dxa"/>
            <w:tcMar>
              <w:top w:w="100" w:type="dxa"/>
              <w:left w:w="100" w:type="dxa"/>
              <w:bottom w:w="100" w:type="dxa"/>
              <w:right w:w="100" w:type="dxa"/>
            </w:tcMar>
            <w:hideMark/>
          </w:tcPr>
          <w:p w14:paraId="4F3A121A"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1D5464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IL1RAP</w:t>
            </w:r>
          </w:p>
        </w:tc>
      </w:tr>
      <w:tr w:rsidR="003841FB" w:rsidRPr="00C36B3D" w14:paraId="78B6F1C2" w14:textId="77777777" w:rsidTr="00863513">
        <w:trPr>
          <w:trHeight w:val="439"/>
        </w:trPr>
        <w:tc>
          <w:tcPr>
            <w:tcW w:w="5804" w:type="dxa"/>
            <w:tcMar>
              <w:top w:w="100" w:type="dxa"/>
              <w:left w:w="100" w:type="dxa"/>
              <w:bottom w:w="100" w:type="dxa"/>
              <w:right w:w="100" w:type="dxa"/>
            </w:tcMar>
            <w:hideMark/>
          </w:tcPr>
          <w:p w14:paraId="1CDC709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pathway</w:t>
            </w:r>
          </w:p>
        </w:tc>
        <w:tc>
          <w:tcPr>
            <w:tcW w:w="1189" w:type="dxa"/>
            <w:tcMar>
              <w:top w:w="100" w:type="dxa"/>
              <w:left w:w="100" w:type="dxa"/>
              <w:bottom w:w="100" w:type="dxa"/>
              <w:right w:w="100" w:type="dxa"/>
            </w:tcMar>
            <w:hideMark/>
          </w:tcPr>
          <w:p w14:paraId="4FD740E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0FE253D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Sphinganine</w:t>
            </w:r>
          </w:p>
        </w:tc>
      </w:tr>
      <w:tr w:rsidR="003841FB" w:rsidRPr="00C36B3D" w14:paraId="1433F1BA" w14:textId="77777777" w:rsidTr="00863513">
        <w:trPr>
          <w:trHeight w:val="439"/>
        </w:trPr>
        <w:tc>
          <w:tcPr>
            <w:tcW w:w="5804" w:type="dxa"/>
            <w:tcMar>
              <w:top w:w="100" w:type="dxa"/>
              <w:left w:w="100" w:type="dxa"/>
              <w:bottom w:w="100" w:type="dxa"/>
              <w:right w:w="100" w:type="dxa"/>
            </w:tcMar>
            <w:hideMark/>
          </w:tcPr>
          <w:p w14:paraId="1D65A87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Structural Pathway of Interleukin 1 (IL-1)</w:t>
            </w:r>
          </w:p>
        </w:tc>
        <w:tc>
          <w:tcPr>
            <w:tcW w:w="1189" w:type="dxa"/>
            <w:tcMar>
              <w:top w:w="100" w:type="dxa"/>
              <w:left w:w="100" w:type="dxa"/>
              <w:bottom w:w="100" w:type="dxa"/>
              <w:right w:w="100" w:type="dxa"/>
            </w:tcMar>
            <w:hideMark/>
          </w:tcPr>
          <w:p w14:paraId="5FFBF8C0"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6082C7B2"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IL1RAP </w:t>
            </w:r>
          </w:p>
        </w:tc>
      </w:tr>
      <w:tr w:rsidR="003841FB" w:rsidRPr="00C36B3D" w14:paraId="22B700B0" w14:textId="77777777" w:rsidTr="00863513">
        <w:trPr>
          <w:trHeight w:val="279"/>
        </w:trPr>
        <w:tc>
          <w:tcPr>
            <w:tcW w:w="5804" w:type="dxa"/>
            <w:tcMar>
              <w:top w:w="100" w:type="dxa"/>
              <w:left w:w="100" w:type="dxa"/>
              <w:bottom w:w="100" w:type="dxa"/>
              <w:right w:w="100" w:type="dxa"/>
            </w:tcMar>
            <w:hideMark/>
          </w:tcPr>
          <w:p w14:paraId="27CD1BED"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Thermogenesis</w:t>
            </w:r>
          </w:p>
        </w:tc>
        <w:tc>
          <w:tcPr>
            <w:tcW w:w="1189" w:type="dxa"/>
            <w:tcMar>
              <w:top w:w="100" w:type="dxa"/>
              <w:left w:w="100" w:type="dxa"/>
              <w:bottom w:w="100" w:type="dxa"/>
              <w:right w:w="100" w:type="dxa"/>
            </w:tcMar>
            <w:hideMark/>
          </w:tcPr>
          <w:p w14:paraId="02B5252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7A5ED24E"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2-Arachidonoylglycerol</w:t>
            </w:r>
          </w:p>
        </w:tc>
      </w:tr>
      <w:tr w:rsidR="003841FB" w:rsidRPr="00C36B3D" w14:paraId="30CD89DF" w14:textId="77777777" w:rsidTr="00863513">
        <w:trPr>
          <w:trHeight w:val="269"/>
        </w:trPr>
        <w:tc>
          <w:tcPr>
            <w:tcW w:w="5804" w:type="dxa"/>
            <w:tcMar>
              <w:top w:w="100" w:type="dxa"/>
              <w:left w:w="100" w:type="dxa"/>
              <w:bottom w:w="100" w:type="dxa"/>
              <w:right w:w="100" w:type="dxa"/>
            </w:tcMar>
            <w:hideMark/>
          </w:tcPr>
          <w:p w14:paraId="61A21E3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Vitamin D-sensitive calcium signaling in depression</w:t>
            </w:r>
          </w:p>
        </w:tc>
        <w:tc>
          <w:tcPr>
            <w:tcW w:w="1189" w:type="dxa"/>
            <w:tcMar>
              <w:top w:w="100" w:type="dxa"/>
              <w:left w:w="100" w:type="dxa"/>
              <w:bottom w:w="100" w:type="dxa"/>
              <w:right w:w="100" w:type="dxa"/>
            </w:tcMar>
            <w:hideMark/>
          </w:tcPr>
          <w:p w14:paraId="236D888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3.05</w:t>
            </w:r>
          </w:p>
        </w:tc>
        <w:tc>
          <w:tcPr>
            <w:tcW w:w="0" w:type="auto"/>
            <w:tcMar>
              <w:top w:w="100" w:type="dxa"/>
              <w:left w:w="100" w:type="dxa"/>
              <w:bottom w:w="100" w:type="dxa"/>
              <w:right w:w="100" w:type="dxa"/>
            </w:tcMar>
            <w:hideMark/>
          </w:tcPr>
          <w:p w14:paraId="3C1C9D5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Acetylcholine </w:t>
            </w:r>
          </w:p>
        </w:tc>
      </w:tr>
      <w:tr w:rsidR="003841FB" w:rsidRPr="00C36B3D" w14:paraId="480AC007" w14:textId="77777777" w:rsidTr="00863513">
        <w:trPr>
          <w:trHeight w:val="279"/>
        </w:trPr>
        <w:tc>
          <w:tcPr>
            <w:tcW w:w="5804" w:type="dxa"/>
            <w:tcMar>
              <w:top w:w="100" w:type="dxa"/>
              <w:left w:w="100" w:type="dxa"/>
              <w:bottom w:w="100" w:type="dxa"/>
              <w:right w:w="100" w:type="dxa"/>
            </w:tcMar>
            <w:hideMark/>
          </w:tcPr>
          <w:p w14:paraId="582EF35F"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Ebola Virus Pathway on Host</w:t>
            </w:r>
          </w:p>
        </w:tc>
        <w:tc>
          <w:tcPr>
            <w:tcW w:w="1189" w:type="dxa"/>
            <w:tcMar>
              <w:top w:w="100" w:type="dxa"/>
              <w:left w:w="100" w:type="dxa"/>
              <w:bottom w:w="100" w:type="dxa"/>
              <w:right w:w="100" w:type="dxa"/>
            </w:tcMar>
            <w:hideMark/>
          </w:tcPr>
          <w:p w14:paraId="1C3B68AB"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E2B23D7"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6D8ED547" w14:textId="77777777" w:rsidTr="00863513">
        <w:trPr>
          <w:trHeight w:val="731"/>
        </w:trPr>
        <w:tc>
          <w:tcPr>
            <w:tcW w:w="5804" w:type="dxa"/>
            <w:tcMar>
              <w:top w:w="100" w:type="dxa"/>
              <w:left w:w="100" w:type="dxa"/>
              <w:bottom w:w="100" w:type="dxa"/>
              <w:right w:w="100" w:type="dxa"/>
            </w:tcMar>
            <w:hideMark/>
          </w:tcPr>
          <w:p w14:paraId="5F75ACF9" w14:textId="77777777" w:rsidR="003841FB" w:rsidRPr="00C36B3D" w:rsidRDefault="003841FB"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Phosphatidylcholine catabolism</w:t>
            </w:r>
          </w:p>
        </w:tc>
        <w:tc>
          <w:tcPr>
            <w:tcW w:w="1189" w:type="dxa"/>
            <w:tcMar>
              <w:top w:w="100" w:type="dxa"/>
              <w:left w:w="100" w:type="dxa"/>
              <w:bottom w:w="100" w:type="dxa"/>
              <w:right w:w="100" w:type="dxa"/>
            </w:tcMar>
            <w:hideMark/>
          </w:tcPr>
          <w:p w14:paraId="4079C3E5" w14:textId="77777777" w:rsidR="003841FB" w:rsidRPr="00C36B3D" w:rsidRDefault="003841FB"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A5CF033" w14:textId="77777777" w:rsidR="003841FB" w:rsidRPr="00C36B3D" w:rsidRDefault="003841FB"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LysoPC(20:0/0:0)</w:t>
            </w:r>
          </w:p>
          <w:p w14:paraId="7F39F592" w14:textId="50922C4B" w:rsidR="003841FB" w:rsidRPr="00C36B3D" w:rsidRDefault="00863513" w:rsidP="00863513">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color w:val="000000"/>
                <w:sz w:val="24"/>
                <w:szCs w:val="24"/>
                <w:lang w:eastAsia="en-GB"/>
              </w:rPr>
              <w:t xml:space="preserve"> Sphingomyelin (</w:t>
            </w:r>
            <w:r w:rsidRPr="00863513">
              <w:rPr>
                <w:rStyle w:val="Strong"/>
                <w:rFonts w:ascii="Times New Roman" w:hAnsi="Times New Roman" w:cs="Times New Roman"/>
                <w:b w:val="0"/>
                <w:bCs w:val="0"/>
                <w:color w:val="333333"/>
                <w:sz w:val="24"/>
                <w:szCs w:val="24"/>
                <w:shd w:val="clear" w:color="auto" w:fill="FFFFFF"/>
              </w:rPr>
              <w:t>d18:0/18:1(11Z)))</w:t>
            </w:r>
          </w:p>
        </w:tc>
      </w:tr>
      <w:tr w:rsidR="003841FB" w:rsidRPr="00C36B3D" w14:paraId="605FB887" w14:textId="77777777" w:rsidTr="00863513">
        <w:trPr>
          <w:trHeight w:val="588"/>
        </w:trPr>
        <w:tc>
          <w:tcPr>
            <w:tcW w:w="5804" w:type="dxa"/>
            <w:tcMar>
              <w:top w:w="100" w:type="dxa"/>
              <w:left w:w="100" w:type="dxa"/>
              <w:bottom w:w="100" w:type="dxa"/>
              <w:right w:w="100" w:type="dxa"/>
            </w:tcMar>
            <w:hideMark/>
          </w:tcPr>
          <w:p w14:paraId="1B98ECB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PPAR Alpha Pathway</w:t>
            </w:r>
          </w:p>
        </w:tc>
        <w:tc>
          <w:tcPr>
            <w:tcW w:w="1189" w:type="dxa"/>
            <w:tcMar>
              <w:top w:w="100" w:type="dxa"/>
              <w:left w:w="100" w:type="dxa"/>
              <w:bottom w:w="100" w:type="dxa"/>
              <w:right w:w="100" w:type="dxa"/>
            </w:tcMar>
            <w:hideMark/>
          </w:tcPr>
          <w:p w14:paraId="54BE2649"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1DCF976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APOA1</w:t>
            </w:r>
          </w:p>
          <w:p w14:paraId="3FEF74C6"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PLTP</w:t>
            </w:r>
          </w:p>
        </w:tc>
      </w:tr>
      <w:tr w:rsidR="003841FB" w:rsidRPr="00C36B3D" w14:paraId="76305473" w14:textId="77777777" w:rsidTr="00863513">
        <w:trPr>
          <w:trHeight w:val="486"/>
        </w:trPr>
        <w:tc>
          <w:tcPr>
            <w:tcW w:w="5804" w:type="dxa"/>
            <w:tcMar>
              <w:top w:w="100" w:type="dxa"/>
              <w:left w:w="100" w:type="dxa"/>
              <w:bottom w:w="100" w:type="dxa"/>
              <w:right w:w="100" w:type="dxa"/>
            </w:tcMar>
            <w:hideMark/>
          </w:tcPr>
          <w:p w14:paraId="53370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Senescence and Autophagy in Cancer</w:t>
            </w:r>
          </w:p>
        </w:tc>
        <w:tc>
          <w:tcPr>
            <w:tcW w:w="1189" w:type="dxa"/>
            <w:tcMar>
              <w:top w:w="100" w:type="dxa"/>
              <w:left w:w="100" w:type="dxa"/>
              <w:bottom w:w="100" w:type="dxa"/>
              <w:right w:w="100" w:type="dxa"/>
            </w:tcMar>
            <w:hideMark/>
          </w:tcPr>
          <w:p w14:paraId="0071C60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2.3</w:t>
            </w:r>
          </w:p>
        </w:tc>
        <w:tc>
          <w:tcPr>
            <w:tcW w:w="0" w:type="auto"/>
            <w:tcMar>
              <w:top w:w="100" w:type="dxa"/>
              <w:left w:w="100" w:type="dxa"/>
              <w:bottom w:w="100" w:type="dxa"/>
              <w:right w:w="100" w:type="dxa"/>
            </w:tcMar>
            <w:hideMark/>
          </w:tcPr>
          <w:p w14:paraId="27C62C6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VTN</w:t>
            </w:r>
          </w:p>
          <w:p w14:paraId="78A1E738"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GSN</w:t>
            </w:r>
          </w:p>
        </w:tc>
      </w:tr>
      <w:tr w:rsidR="003841FB" w:rsidRPr="00C36B3D" w14:paraId="73101B3D" w14:textId="77777777" w:rsidTr="00863513">
        <w:trPr>
          <w:trHeight w:val="521"/>
        </w:trPr>
        <w:tc>
          <w:tcPr>
            <w:tcW w:w="5804" w:type="dxa"/>
            <w:tcMar>
              <w:top w:w="100" w:type="dxa"/>
              <w:left w:w="100" w:type="dxa"/>
              <w:bottom w:w="100" w:type="dxa"/>
              <w:right w:w="100" w:type="dxa"/>
            </w:tcMar>
            <w:hideMark/>
          </w:tcPr>
          <w:p w14:paraId="3724C72C"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189" w:type="dxa"/>
            <w:tcMar>
              <w:top w:w="100" w:type="dxa"/>
              <w:left w:w="100" w:type="dxa"/>
              <w:bottom w:w="100" w:type="dxa"/>
              <w:right w:w="100" w:type="dxa"/>
            </w:tcMar>
            <w:hideMark/>
          </w:tcPr>
          <w:p w14:paraId="18F9C585"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1.97</w:t>
            </w:r>
          </w:p>
        </w:tc>
        <w:tc>
          <w:tcPr>
            <w:tcW w:w="0" w:type="auto"/>
            <w:tcMar>
              <w:top w:w="100" w:type="dxa"/>
              <w:left w:w="100" w:type="dxa"/>
              <w:bottom w:w="100" w:type="dxa"/>
              <w:right w:w="100" w:type="dxa"/>
            </w:tcMar>
            <w:hideMark/>
          </w:tcPr>
          <w:p w14:paraId="411B2D5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L-Glutamate</w:t>
            </w:r>
          </w:p>
          <w:p w14:paraId="4AA690DC" w14:textId="37D438E2" w:rsidR="003841FB" w:rsidRPr="00C36B3D" w:rsidRDefault="00286156" w:rsidP="003841FB">
            <w:pPr>
              <w:spacing w:after="0"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w:t>
            </w:r>
            <w:r>
              <w:rPr>
                <w:rFonts w:ascii="Times New Roman" w:eastAsia="Times New Roman" w:hAnsi="Times New Roman" w:cs="Times New Roman"/>
                <w:b/>
                <w:bCs/>
                <w:color w:val="000000"/>
                <w:sz w:val="24"/>
                <w:szCs w:val="24"/>
                <w:lang w:eastAsia="en-GB"/>
              </w:rPr>
              <w:t xml:space="preserve"> </w:t>
            </w:r>
            <w:r w:rsidR="003841FB" w:rsidRPr="00C36B3D">
              <w:rPr>
                <w:rFonts w:ascii="Times New Roman" w:eastAsia="Times New Roman" w:hAnsi="Times New Roman" w:cs="Times New Roman"/>
                <w:color w:val="000000"/>
                <w:sz w:val="24"/>
                <w:szCs w:val="24"/>
                <w:lang w:eastAsia="en-GB"/>
              </w:rPr>
              <w:t>5-Oxoproline</w:t>
            </w:r>
          </w:p>
        </w:tc>
      </w:tr>
    </w:tbl>
    <w:p w14:paraId="4BF1F2C3"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BFB0992" w14:textId="500F2C47" w:rsidR="003841FB" w:rsidRPr="00C36B3D"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MetaboAnalyst was unable to recognise one metabolite out of the 40 significantly altered metabolites (HMDB61112), hence, meaning 39 metabolites and 23 proteins were used in the corresponding joint pathway analysis. 6 pathways were found to be significantly changed (p &lt; 0.05) in the IR subjects compared to the IS subjects. Like PathVisio, all these pathways concerned 1-2 significantly altered compounds, however, all were metabolites. Furthermore, the glutathione metabolism pathway as well as pathways associated with sphingolipids were present in the results of both programmes (</w:t>
      </w:r>
      <w:r w:rsidR="001C08BA">
        <w:rPr>
          <w:rFonts w:ascii="Times New Roman" w:eastAsia="Times New Roman" w:hAnsi="Times New Roman" w:cs="Times New Roman"/>
          <w:color w:val="000000"/>
          <w:sz w:val="24"/>
          <w:szCs w:val="24"/>
          <w:lang w:eastAsia="en-GB"/>
        </w:rPr>
        <w:t>Table 2</w:t>
      </w:r>
      <w:r w:rsidR="007707BD">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3).</w:t>
      </w:r>
    </w:p>
    <w:p w14:paraId="08AADAA4" w14:textId="77777777" w:rsidR="003841FB" w:rsidRPr="00C36B3D" w:rsidRDefault="003841FB" w:rsidP="003841FB">
      <w:pPr>
        <w:spacing w:after="0" w:line="240" w:lineRule="auto"/>
        <w:jc w:val="both"/>
        <w:rPr>
          <w:rFonts w:ascii="Times New Roman" w:eastAsia="Times New Roman" w:hAnsi="Times New Roman" w:cs="Times New Roman"/>
          <w:sz w:val="24"/>
          <w:szCs w:val="24"/>
          <w:lang w:eastAsia="en-GB"/>
        </w:rPr>
      </w:pPr>
    </w:p>
    <w:p w14:paraId="1D928CB0" w14:textId="77777777" w:rsidR="003841FB" w:rsidRPr="00C36B3D" w:rsidRDefault="003841FB" w:rsidP="003841FB">
      <w:pPr>
        <w:spacing w:line="24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i/>
          <w:iCs/>
          <w:color w:val="000000"/>
          <w:sz w:val="24"/>
          <w:szCs w:val="24"/>
          <w:lang w:eastAsia="en-GB"/>
        </w:rPr>
        <w:t>Table 3: List of significantly altered pathways ( p &lt; 0.05) from the combined pathway analysis using MetaboAnalyst. The compounds whose abundance is significantly different between the insulin resistant (IR) and insulin sensitive (IS) subjects are given for each corresponding pathway. Arrows indicate compounds more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and less abundant (</w:t>
      </w:r>
      <w:r w:rsidRPr="00C36B3D">
        <w:rPr>
          <w:rFonts w:ascii="Times New Roman" w:eastAsia="Times New Roman" w:hAnsi="Times New Roman" w:cs="Times New Roman"/>
          <w:color w:val="000000"/>
          <w:sz w:val="24"/>
          <w:szCs w:val="24"/>
          <w:lang w:eastAsia="en-GB"/>
        </w:rPr>
        <w:t xml:space="preserve">↓) </w:t>
      </w:r>
      <w:r w:rsidRPr="00C36B3D">
        <w:rPr>
          <w:rFonts w:ascii="Times New Roman" w:eastAsia="Times New Roman" w:hAnsi="Times New Roman" w:cs="Times New Roman"/>
          <w:i/>
          <w:iCs/>
          <w:color w:val="000000"/>
          <w:sz w:val="24"/>
          <w:szCs w:val="24"/>
          <w:lang w:eastAsia="en-GB"/>
        </w:rPr>
        <w:t>in the IR condition.</w:t>
      </w:r>
    </w:p>
    <w:tbl>
      <w:tblPr>
        <w:tblW w:w="9662" w:type="dxa"/>
        <w:tblInd w:w="-327" w:type="dxa"/>
        <w:tblCellMar>
          <w:top w:w="15" w:type="dxa"/>
          <w:left w:w="15" w:type="dxa"/>
          <w:bottom w:w="15" w:type="dxa"/>
          <w:right w:w="15" w:type="dxa"/>
        </w:tblCellMar>
        <w:tblLook w:val="04A0" w:firstRow="1" w:lastRow="0" w:firstColumn="1" w:lastColumn="0" w:noHBand="0" w:noVBand="1"/>
      </w:tblPr>
      <w:tblGrid>
        <w:gridCol w:w="3792"/>
        <w:gridCol w:w="1216"/>
        <w:gridCol w:w="4616"/>
        <w:gridCol w:w="38"/>
      </w:tblGrid>
      <w:tr w:rsidR="003841FB" w:rsidRPr="00C36B3D" w14:paraId="74FA2FCD" w14:textId="77777777" w:rsidTr="00A73EA2">
        <w:trPr>
          <w:gridAfter w:val="1"/>
          <w:trHeight w:val="159"/>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FDE1" w14:textId="77777777" w:rsidR="003841FB" w:rsidRPr="00C36B3D" w:rsidRDefault="003841FB" w:rsidP="006950E2">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Pathway</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4E39" w14:textId="77777777" w:rsidR="003841FB" w:rsidRPr="00C36B3D" w:rsidRDefault="003841FB" w:rsidP="006950E2">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p-value</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09E00" w14:textId="77777777" w:rsidR="003841FB" w:rsidRPr="00C36B3D" w:rsidRDefault="003841FB" w:rsidP="006950E2">
            <w:pPr>
              <w:spacing w:after="0" w:line="240" w:lineRule="auto"/>
              <w:jc w:val="center"/>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u w:val="single"/>
                <w:lang w:eastAsia="en-GB"/>
              </w:rPr>
              <w:t>Proteins and Metabolites</w:t>
            </w:r>
          </w:p>
        </w:tc>
      </w:tr>
      <w:tr w:rsidR="003841FB" w:rsidRPr="00C36B3D" w14:paraId="077C5331" w14:textId="77777777" w:rsidTr="00A73EA2">
        <w:trPr>
          <w:gridAfter w:val="1"/>
          <w:trHeight w:val="450"/>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8C874"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Porphyrin and chlorophyll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EE315"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0.019</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A6769" w14:textId="49714256"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177D79">
              <w:rPr>
                <w:rFonts w:ascii="Times New Roman" w:eastAsia="Times New Roman" w:hAnsi="Times New Roman" w:cs="Times New Roman"/>
                <w:color w:val="000000"/>
                <w:sz w:val="24"/>
                <w:szCs w:val="24"/>
                <w:shd w:val="clear" w:color="auto" w:fill="FFFFFF"/>
                <w:lang w:eastAsia="en-GB"/>
              </w:rPr>
              <w:t>variant</w:t>
            </w:r>
            <w:r w:rsidRPr="00C36B3D">
              <w:rPr>
                <w:rFonts w:ascii="Times New Roman" w:eastAsia="Times New Roman" w:hAnsi="Times New Roman" w:cs="Times New Roman"/>
                <w:color w:val="000000"/>
                <w:sz w:val="24"/>
                <w:szCs w:val="24"/>
                <w:shd w:val="clear" w:color="auto" w:fill="FFFFFF"/>
                <w:lang w:eastAsia="en-GB"/>
              </w:rPr>
              <w:t xml:space="preserve"> 1)</w:t>
            </w:r>
          </w:p>
          <w:p w14:paraId="543DE542" w14:textId="005A72B5"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Biliverdin (</w:t>
            </w:r>
            <w:r w:rsidR="00177D79">
              <w:rPr>
                <w:rFonts w:ascii="Times New Roman" w:eastAsia="Times New Roman" w:hAnsi="Times New Roman" w:cs="Times New Roman"/>
                <w:color w:val="000000"/>
                <w:sz w:val="24"/>
                <w:szCs w:val="24"/>
                <w:shd w:val="clear" w:color="auto" w:fill="FFFFFF"/>
                <w:lang w:eastAsia="en-GB"/>
              </w:rPr>
              <w:t>variant</w:t>
            </w:r>
            <w:r w:rsidRPr="00C36B3D">
              <w:rPr>
                <w:rFonts w:ascii="Times New Roman" w:eastAsia="Times New Roman" w:hAnsi="Times New Roman" w:cs="Times New Roman"/>
                <w:color w:val="000000"/>
                <w:sz w:val="24"/>
                <w:szCs w:val="24"/>
                <w:shd w:val="clear" w:color="auto" w:fill="FFFFFF"/>
                <w:lang w:eastAsia="en-GB"/>
              </w:rPr>
              <w:t xml:space="preserve"> 2)</w:t>
            </w:r>
          </w:p>
          <w:p w14:paraId="65910511"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r>
      <w:tr w:rsidR="003841FB" w:rsidRPr="00C36B3D" w14:paraId="42AC2F88" w14:textId="77777777" w:rsidTr="00A73EA2">
        <w:trPr>
          <w:trHeight w:val="127"/>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47903580"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026139E8"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66F73AEB"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359C27B6"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r>
      <w:tr w:rsidR="003841FB" w:rsidRPr="00C36B3D" w14:paraId="3DB8856C"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5A02"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Glutathione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1E440"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0.021</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702C"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p w14:paraId="38522AD1"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5-Oxoproline</w:t>
            </w:r>
          </w:p>
        </w:tc>
        <w:tc>
          <w:tcPr>
            <w:tcW w:w="0" w:type="auto"/>
            <w:vAlign w:val="center"/>
            <w:hideMark/>
          </w:tcPr>
          <w:p w14:paraId="43415DCE" w14:textId="77777777" w:rsidR="003841FB" w:rsidRPr="00C36B3D" w:rsidRDefault="003841FB" w:rsidP="00F10BAE">
            <w:pPr>
              <w:spacing w:after="0" w:line="240" w:lineRule="auto"/>
              <w:rPr>
                <w:rFonts w:ascii="Times New Roman" w:eastAsia="Times New Roman" w:hAnsi="Times New Roman" w:cs="Times New Roman"/>
                <w:sz w:val="20"/>
                <w:szCs w:val="20"/>
                <w:lang w:eastAsia="en-GB"/>
              </w:rPr>
            </w:pPr>
          </w:p>
        </w:tc>
      </w:tr>
      <w:tr w:rsidR="003841FB" w:rsidRPr="00C36B3D" w14:paraId="233C8961" w14:textId="77777777" w:rsidTr="00A73EA2">
        <w:trPr>
          <w:trHeight w:val="1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6AE3550D"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2E42C53E"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52959631"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FAFB842"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r>
      <w:tr w:rsidR="003841FB" w:rsidRPr="00C36B3D" w14:paraId="689ABFE2"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1A10"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Sphingolipid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7D120"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0.022</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E6F05"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lang w:eastAsia="en-GB"/>
              </w:rPr>
              <w:t>Sphinganine</w:t>
            </w:r>
          </w:p>
          <w:p w14:paraId="33660E13"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Sphingomyelin</w:t>
            </w:r>
            <w:r>
              <w:rPr>
                <w:rFonts w:ascii="Times New Roman" w:eastAsia="Times New Roman" w:hAnsi="Times New Roman" w:cs="Times New Roman"/>
                <w:color w:val="000000"/>
                <w:sz w:val="24"/>
                <w:szCs w:val="24"/>
                <w:shd w:val="clear" w:color="auto" w:fill="FFFFFF"/>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(d18:0/18:1(11Z))</w:t>
            </w:r>
          </w:p>
        </w:tc>
        <w:tc>
          <w:tcPr>
            <w:tcW w:w="0" w:type="auto"/>
            <w:vAlign w:val="center"/>
            <w:hideMark/>
          </w:tcPr>
          <w:p w14:paraId="6D36C119" w14:textId="77777777" w:rsidR="003841FB" w:rsidRPr="00C36B3D" w:rsidRDefault="003841FB" w:rsidP="00F10BAE">
            <w:pPr>
              <w:spacing w:after="0" w:line="240" w:lineRule="auto"/>
              <w:rPr>
                <w:rFonts w:ascii="Times New Roman" w:eastAsia="Times New Roman" w:hAnsi="Times New Roman" w:cs="Times New Roman"/>
                <w:sz w:val="20"/>
                <w:szCs w:val="20"/>
                <w:lang w:eastAsia="en-GB"/>
              </w:rPr>
            </w:pPr>
          </w:p>
        </w:tc>
      </w:tr>
      <w:tr w:rsidR="003841FB" w:rsidRPr="00C36B3D" w14:paraId="01B8730D" w14:textId="77777777" w:rsidTr="00A73EA2">
        <w:trPr>
          <w:trHeight w:val="262"/>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13C03F35"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5145A2A1"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777CD42D"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AE4AC73"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r>
      <w:tr w:rsidR="003841FB" w:rsidRPr="00C36B3D" w14:paraId="730806C0" w14:textId="77777777" w:rsidTr="00A73EA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60D6"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Nitrogen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9C48A"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C7F6"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1074FC84" w14:textId="77777777" w:rsidR="003841FB" w:rsidRPr="00C36B3D" w:rsidRDefault="003841FB" w:rsidP="00F10BAE">
            <w:pPr>
              <w:spacing w:after="0" w:line="240" w:lineRule="auto"/>
              <w:rPr>
                <w:rFonts w:ascii="Times New Roman" w:eastAsia="Times New Roman" w:hAnsi="Times New Roman" w:cs="Times New Roman"/>
                <w:sz w:val="20"/>
                <w:szCs w:val="20"/>
                <w:lang w:eastAsia="en-GB"/>
              </w:rPr>
            </w:pPr>
          </w:p>
        </w:tc>
      </w:tr>
      <w:tr w:rsidR="003841FB" w:rsidRPr="00C36B3D" w14:paraId="33B793E3" w14:textId="77777777" w:rsidTr="00A73EA2">
        <w:trPr>
          <w:trHeight w:val="262"/>
        </w:trPr>
        <w:tc>
          <w:tcPr>
            <w:tcW w:w="37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F9CD"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D-Glutamine and D-glutamate metabolism</w:t>
            </w:r>
          </w:p>
        </w:tc>
        <w:tc>
          <w:tcPr>
            <w:tcW w:w="1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6DF4C"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0.040</w:t>
            </w:r>
          </w:p>
        </w:tc>
        <w:tc>
          <w:tcPr>
            <w:tcW w:w="46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15ECC"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L-Glutamate</w:t>
            </w:r>
          </w:p>
        </w:tc>
        <w:tc>
          <w:tcPr>
            <w:tcW w:w="0" w:type="auto"/>
            <w:vAlign w:val="center"/>
            <w:hideMark/>
          </w:tcPr>
          <w:p w14:paraId="6C3E7912" w14:textId="77777777" w:rsidR="003841FB" w:rsidRPr="00C36B3D" w:rsidRDefault="003841FB" w:rsidP="00F10BAE">
            <w:pPr>
              <w:spacing w:after="0" w:line="240" w:lineRule="auto"/>
              <w:rPr>
                <w:rFonts w:ascii="Times New Roman" w:eastAsia="Times New Roman" w:hAnsi="Times New Roman" w:cs="Times New Roman"/>
                <w:sz w:val="20"/>
                <w:szCs w:val="20"/>
                <w:lang w:eastAsia="en-GB"/>
              </w:rPr>
            </w:pPr>
          </w:p>
        </w:tc>
      </w:tr>
      <w:tr w:rsidR="003841FB" w:rsidRPr="00C36B3D" w14:paraId="271466AF" w14:textId="77777777" w:rsidTr="00A73EA2">
        <w:trPr>
          <w:trHeight w:val="262"/>
        </w:trPr>
        <w:tc>
          <w:tcPr>
            <w:tcW w:w="379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81E"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Glycerophospholipid metabolism</w:t>
            </w:r>
          </w:p>
        </w:tc>
        <w:tc>
          <w:tcPr>
            <w:tcW w:w="12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2A9C5"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0.046</w:t>
            </w:r>
          </w:p>
        </w:tc>
        <w:tc>
          <w:tcPr>
            <w:tcW w:w="461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7C05B"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1-Acyl-sn-glycero-3-phosphocholine</w:t>
            </w:r>
          </w:p>
          <w:p w14:paraId="0E9B6271"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r w:rsidRPr="00C36B3D">
              <w:rPr>
                <w:rFonts w:ascii="Times New Roman" w:eastAsia="Times New Roman" w:hAnsi="Times New Roman" w:cs="Times New Roman"/>
                <w:b/>
                <w:bCs/>
                <w:color w:val="000000"/>
                <w:sz w:val="24"/>
                <w:szCs w:val="24"/>
                <w:lang w:eastAsia="en-GB"/>
              </w:rPr>
              <w:t xml:space="preserve">↑ </w:t>
            </w:r>
            <w:r w:rsidRPr="00C36B3D">
              <w:rPr>
                <w:rFonts w:ascii="Times New Roman" w:eastAsia="Times New Roman" w:hAnsi="Times New Roman" w:cs="Times New Roman"/>
                <w:color w:val="000000"/>
                <w:sz w:val="24"/>
                <w:szCs w:val="24"/>
                <w:shd w:val="clear" w:color="auto" w:fill="FFFFFF"/>
                <w:lang w:eastAsia="en-GB"/>
              </w:rPr>
              <w:t>Acetylcholine</w:t>
            </w:r>
          </w:p>
        </w:tc>
        <w:tc>
          <w:tcPr>
            <w:tcW w:w="0" w:type="auto"/>
            <w:vAlign w:val="center"/>
            <w:hideMark/>
          </w:tcPr>
          <w:p w14:paraId="7A1C346E" w14:textId="77777777" w:rsidR="003841FB" w:rsidRPr="00C36B3D" w:rsidRDefault="003841FB" w:rsidP="00F10BAE">
            <w:pPr>
              <w:spacing w:after="0" w:line="240" w:lineRule="auto"/>
              <w:rPr>
                <w:rFonts w:ascii="Times New Roman" w:eastAsia="Times New Roman" w:hAnsi="Times New Roman" w:cs="Times New Roman"/>
                <w:sz w:val="20"/>
                <w:szCs w:val="20"/>
                <w:lang w:eastAsia="en-GB"/>
              </w:rPr>
            </w:pPr>
          </w:p>
        </w:tc>
      </w:tr>
      <w:tr w:rsidR="003841FB" w:rsidRPr="00C36B3D" w14:paraId="30663F7D" w14:textId="77777777" w:rsidTr="00A73EA2">
        <w:trPr>
          <w:trHeight w:val="205"/>
        </w:trPr>
        <w:tc>
          <w:tcPr>
            <w:tcW w:w="3792" w:type="dxa"/>
            <w:vMerge/>
            <w:tcBorders>
              <w:top w:val="single" w:sz="8" w:space="0" w:color="000000"/>
              <w:left w:val="single" w:sz="8" w:space="0" w:color="000000"/>
              <w:bottom w:val="single" w:sz="8" w:space="0" w:color="000000"/>
              <w:right w:val="single" w:sz="8" w:space="0" w:color="000000"/>
            </w:tcBorders>
            <w:vAlign w:val="center"/>
            <w:hideMark/>
          </w:tcPr>
          <w:p w14:paraId="54B411D4"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c>
          <w:tcPr>
            <w:tcW w:w="1216" w:type="dxa"/>
            <w:vMerge/>
            <w:tcBorders>
              <w:top w:val="single" w:sz="8" w:space="0" w:color="000000"/>
              <w:left w:val="single" w:sz="8" w:space="0" w:color="000000"/>
              <w:bottom w:val="single" w:sz="8" w:space="0" w:color="000000"/>
              <w:right w:val="single" w:sz="8" w:space="0" w:color="000000"/>
            </w:tcBorders>
            <w:vAlign w:val="center"/>
            <w:hideMark/>
          </w:tcPr>
          <w:p w14:paraId="1B1CCC15"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c>
          <w:tcPr>
            <w:tcW w:w="4616" w:type="dxa"/>
            <w:vMerge/>
            <w:tcBorders>
              <w:top w:val="single" w:sz="8" w:space="0" w:color="000000"/>
              <w:left w:val="single" w:sz="8" w:space="0" w:color="000000"/>
              <w:bottom w:val="single" w:sz="8" w:space="0" w:color="000000"/>
              <w:right w:val="single" w:sz="8" w:space="0" w:color="000000"/>
            </w:tcBorders>
            <w:vAlign w:val="center"/>
            <w:hideMark/>
          </w:tcPr>
          <w:p w14:paraId="3ACE01D8"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0C298880"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tc>
      </w:tr>
    </w:tbl>
    <w:p w14:paraId="5D9E5F99" w14:textId="77777777" w:rsidR="003841FB" w:rsidRPr="00C36B3D" w:rsidRDefault="003841FB" w:rsidP="00F10BAE">
      <w:pPr>
        <w:spacing w:after="0" w:line="240" w:lineRule="auto"/>
        <w:rPr>
          <w:rFonts w:ascii="Times New Roman" w:eastAsia="Times New Roman" w:hAnsi="Times New Roman" w:cs="Times New Roman"/>
          <w:sz w:val="24"/>
          <w:szCs w:val="24"/>
          <w:lang w:eastAsia="en-GB"/>
        </w:rPr>
      </w:pPr>
    </w:p>
    <w:p w14:paraId="1FC64B79" w14:textId="51AA2A77" w:rsidR="003841FB" w:rsidRPr="00C36B3D" w:rsidRDefault="003841FB" w:rsidP="003841FB">
      <w:pPr>
        <w:spacing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lastRenderedPageBreak/>
        <w:t xml:space="preserve">Since overrepresentation analysis can bury information concerning pathways that it deems to not be significantly altered, an extended network analysis of the significantly altered proteins was performed to uncover alterations in biological pathways that may have been lost </w:t>
      </w:r>
      <w:r w:rsidR="007707BD">
        <w:rPr>
          <w:rFonts w:ascii="Times New Roman" w:eastAsia="Times New Roman" w:hAnsi="Times New Roman" w:cs="Times New Roman"/>
          <w:color w:val="000000"/>
          <w:sz w:val="24"/>
          <w:szCs w:val="24"/>
          <w:lang w:eastAsia="en-GB"/>
        </w:rPr>
        <w:t>in</w:t>
      </w:r>
      <w:r w:rsidRPr="00C36B3D">
        <w:rPr>
          <w:rFonts w:ascii="Times New Roman" w:eastAsia="Times New Roman" w:hAnsi="Times New Roman" w:cs="Times New Roman"/>
          <w:color w:val="000000"/>
          <w:sz w:val="24"/>
          <w:szCs w:val="24"/>
          <w:lang w:eastAsia="en-GB"/>
        </w:rPr>
        <w:t xml:space="preserve"> this analysis. The results revealed the human complement system and the complement and coagulation cascades pathways to possess the highest out-degree values: the first of these pathways having a value of 5 and the second a value of 4. Both of these pathways involved CFH and F10, with the 3 remaining proteins involved in the human complement system being C4A, APOA1 and VTN and the 2 remaining proteins in the complement and coagulation cascades pathway being SERPIND1 and C1QB.</w:t>
      </w:r>
    </w:p>
    <w:p w14:paraId="154A2119" w14:textId="77777777" w:rsidR="003841FB" w:rsidRPr="0082561A" w:rsidRDefault="003841FB" w:rsidP="003841FB">
      <w:pPr>
        <w:pStyle w:val="Heading3"/>
        <w:spacing w:line="360" w:lineRule="auto"/>
        <w:jc w:val="both"/>
        <w:rPr>
          <w:rFonts w:ascii="Times New Roman" w:eastAsia="Times New Roman" w:hAnsi="Times New Roman" w:cs="Times New Roman"/>
          <w:i/>
          <w:iCs/>
          <w:color w:val="auto"/>
          <w:u w:val="single"/>
          <w:lang w:eastAsia="en-GB"/>
        </w:rPr>
      </w:pPr>
      <w:r w:rsidRPr="0082561A">
        <w:rPr>
          <w:rFonts w:ascii="Times New Roman" w:eastAsia="Times New Roman" w:hAnsi="Times New Roman" w:cs="Times New Roman"/>
          <w:i/>
          <w:iCs/>
          <w:color w:val="auto"/>
          <w:u w:val="single"/>
          <w:lang w:eastAsia="en-GB"/>
        </w:rPr>
        <w:t>Identification of associated microbes and metabolites </w:t>
      </w:r>
    </w:p>
    <w:p w14:paraId="57E48224" w14:textId="1F3D06AE" w:rsidR="003841FB" w:rsidRPr="00C36B3D" w:rsidRDefault="00C86179" w:rsidP="003841FB">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The CCA </w:t>
      </w:r>
      <w:r w:rsidR="00776AB9">
        <w:rPr>
          <w:rFonts w:ascii="Times New Roman" w:eastAsia="Times New Roman" w:hAnsi="Times New Roman" w:cs="Times New Roman"/>
          <w:color w:val="000000"/>
          <w:sz w:val="24"/>
          <w:szCs w:val="24"/>
          <w:lang w:eastAsia="en-GB"/>
        </w:rPr>
        <w:t>used to</w:t>
      </w:r>
      <w:r>
        <w:rPr>
          <w:rFonts w:ascii="Times New Roman" w:eastAsia="Times New Roman" w:hAnsi="Times New Roman" w:cs="Times New Roman"/>
          <w:color w:val="000000"/>
          <w:sz w:val="24"/>
          <w:szCs w:val="24"/>
          <w:lang w:eastAsia="en-GB"/>
        </w:rPr>
        <w:t xml:space="preserve"> determine</w:t>
      </w:r>
      <w:r w:rsidR="003841FB" w:rsidRPr="00C36B3D">
        <w:rPr>
          <w:rFonts w:ascii="Times New Roman" w:eastAsia="Times New Roman" w:hAnsi="Times New Roman" w:cs="Times New Roman"/>
          <w:color w:val="000000"/>
          <w:sz w:val="24"/>
          <w:szCs w:val="24"/>
          <w:lang w:eastAsia="en-GB"/>
        </w:rPr>
        <w:t xml:space="preserve"> which features</w:t>
      </w:r>
      <w:r w:rsidR="00D56CEE">
        <w:rPr>
          <w:rFonts w:ascii="Times New Roman" w:eastAsia="Times New Roman" w:hAnsi="Times New Roman" w:cs="Times New Roman"/>
          <w:color w:val="000000"/>
          <w:sz w:val="24"/>
          <w:szCs w:val="24"/>
          <w:lang w:eastAsia="en-GB"/>
        </w:rPr>
        <w:t xml:space="preserve"> best</w:t>
      </w:r>
      <w:r w:rsidR="003841FB" w:rsidRPr="00C36B3D">
        <w:rPr>
          <w:rFonts w:ascii="Times New Roman" w:eastAsia="Times New Roman" w:hAnsi="Times New Roman" w:cs="Times New Roman"/>
          <w:color w:val="000000"/>
          <w:sz w:val="24"/>
          <w:szCs w:val="24"/>
          <w:lang w:eastAsia="en-GB"/>
        </w:rPr>
        <w:t xml:space="preserve"> explain the covariation between the metabolomic and metagenomic data generated 13 microbes and 11 metabolites. 8 of these metabolites were monoacylglycerols with the remaining metabolites being arachidonic acid and 2-arachidonoylglycerol (2-AG). One of these monoacylglycerols (MG(0:0/14:1(9Z)/0:0)) as well as 2-AG were also shown to have significantly different abundances between the 2 groups by the DA</w:t>
      </w:r>
      <w:r w:rsidR="005C7ADB">
        <w:rPr>
          <w:rFonts w:ascii="Times New Roman" w:eastAsia="Times New Roman" w:hAnsi="Times New Roman" w:cs="Times New Roman"/>
          <w:color w:val="000000"/>
          <w:sz w:val="24"/>
          <w:szCs w:val="24"/>
          <w:lang w:eastAsia="en-GB"/>
        </w:rPr>
        <w:t xml:space="preserve"> (p &lt; 0.05)</w:t>
      </w:r>
      <w:r w:rsidR="003841FB" w:rsidRPr="00C36B3D">
        <w:rPr>
          <w:rFonts w:ascii="Times New Roman" w:eastAsia="Times New Roman" w:hAnsi="Times New Roman" w:cs="Times New Roman"/>
          <w:color w:val="000000"/>
          <w:sz w:val="24"/>
          <w:szCs w:val="24"/>
          <w:lang w:eastAsia="en-GB"/>
        </w:rPr>
        <w:t>. </w:t>
      </w:r>
    </w:p>
    <w:p w14:paraId="5A497275" w14:textId="0AD7D9D3" w:rsidR="003F2906" w:rsidRPr="003841FB" w:rsidRDefault="003841FB" w:rsidP="003841FB">
      <w:pPr>
        <w:spacing w:after="0" w:line="360" w:lineRule="auto"/>
        <w:jc w:val="both"/>
        <w:rPr>
          <w:rFonts w:ascii="Times New Roman" w:eastAsia="Times New Roman" w:hAnsi="Times New Roman" w:cs="Times New Roman"/>
          <w:sz w:val="24"/>
          <w:szCs w:val="24"/>
          <w:lang w:eastAsia="en-GB"/>
        </w:rPr>
      </w:pPr>
      <w:r w:rsidRPr="00C36B3D">
        <w:rPr>
          <w:rFonts w:ascii="Times New Roman" w:eastAsia="Times New Roman" w:hAnsi="Times New Roman" w:cs="Times New Roman"/>
          <w:color w:val="000000"/>
          <w:sz w:val="24"/>
          <w:szCs w:val="24"/>
          <w:lang w:eastAsia="en-GB"/>
        </w:rPr>
        <w:t xml:space="preserve">All 13 of the </w:t>
      </w:r>
      <w:r w:rsidRPr="00C36B3D">
        <w:rPr>
          <w:rFonts w:ascii="Times New Roman" w:eastAsia="Times New Roman" w:hAnsi="Times New Roman" w:cs="Times New Roman"/>
          <w:color w:val="FF9900"/>
          <w:sz w:val="24"/>
          <w:szCs w:val="24"/>
          <w:lang w:eastAsia="en-GB"/>
        </w:rPr>
        <w:t xml:space="preserve">covariance-explaining </w:t>
      </w:r>
      <w:r w:rsidRPr="00C36B3D">
        <w:rPr>
          <w:rFonts w:ascii="Times New Roman" w:eastAsia="Times New Roman" w:hAnsi="Times New Roman" w:cs="Times New Roman"/>
          <w:color w:val="000000"/>
          <w:sz w:val="24"/>
          <w:szCs w:val="24"/>
          <w:lang w:eastAsia="en-GB"/>
        </w:rPr>
        <w:t>microbes were Firmicutes. This coincides with the</w:t>
      </w:r>
      <w:r w:rsidR="0038733F">
        <w:rPr>
          <w:rFonts w:ascii="Times New Roman" w:eastAsia="Times New Roman" w:hAnsi="Times New Roman" w:cs="Times New Roman"/>
          <w:color w:val="000000"/>
          <w:sz w:val="24"/>
          <w:szCs w:val="24"/>
          <w:lang w:eastAsia="en-GB"/>
        </w:rPr>
        <w:t xml:space="preserve"> </w:t>
      </w:r>
      <w:r w:rsidR="0039218D">
        <w:rPr>
          <w:rFonts w:ascii="Times New Roman" w:eastAsia="Times New Roman" w:hAnsi="Times New Roman" w:cs="Times New Roman"/>
          <w:color w:val="000000"/>
          <w:sz w:val="24"/>
          <w:szCs w:val="24"/>
          <w:lang w:eastAsia="en-GB"/>
        </w:rPr>
        <w:t>absolute phylum abundances in each</w:t>
      </w:r>
      <w:r w:rsidR="00E853F9">
        <w:rPr>
          <w:rFonts w:ascii="Times New Roman" w:eastAsia="Times New Roman" w:hAnsi="Times New Roman" w:cs="Times New Roman"/>
          <w:color w:val="000000"/>
          <w:sz w:val="24"/>
          <w:szCs w:val="24"/>
          <w:lang w:eastAsia="en-GB"/>
        </w:rPr>
        <w:t xml:space="preserve"> sample</w:t>
      </w:r>
      <w:r w:rsidR="00040198">
        <w:rPr>
          <w:rFonts w:ascii="Times New Roman" w:eastAsia="Times New Roman" w:hAnsi="Times New Roman" w:cs="Times New Roman"/>
          <w:color w:val="000000"/>
          <w:sz w:val="24"/>
          <w:szCs w:val="24"/>
          <w:lang w:eastAsia="en-GB"/>
        </w:rPr>
        <w:t xml:space="preserve"> </w:t>
      </w:r>
      <w:r w:rsidR="00850452">
        <w:rPr>
          <w:rFonts w:ascii="Times New Roman" w:eastAsia="Times New Roman" w:hAnsi="Times New Roman" w:cs="Times New Roman"/>
          <w:color w:val="000000"/>
          <w:sz w:val="24"/>
          <w:szCs w:val="24"/>
          <w:lang w:eastAsia="en-GB"/>
        </w:rPr>
        <w:t>since</w:t>
      </w:r>
      <w:r w:rsidR="00040198">
        <w:rPr>
          <w:rFonts w:ascii="Times New Roman" w:eastAsia="Times New Roman" w:hAnsi="Times New Roman" w:cs="Times New Roman"/>
          <w:color w:val="000000"/>
          <w:sz w:val="24"/>
          <w:szCs w:val="24"/>
          <w:lang w:eastAsia="en-GB"/>
        </w:rPr>
        <w:t xml:space="preserve"> a large proportion of </w:t>
      </w:r>
      <w:r w:rsidR="00967AA6">
        <w:rPr>
          <w:rFonts w:ascii="Times New Roman" w:eastAsia="Times New Roman" w:hAnsi="Times New Roman" w:cs="Times New Roman"/>
          <w:color w:val="000000"/>
          <w:sz w:val="24"/>
          <w:szCs w:val="24"/>
          <w:lang w:eastAsia="en-GB"/>
        </w:rPr>
        <w:t xml:space="preserve">all samples contained microbes belonging to the </w:t>
      </w:r>
      <w:r w:rsidR="008A20B8">
        <w:rPr>
          <w:rFonts w:ascii="Times New Roman" w:eastAsia="Times New Roman" w:hAnsi="Times New Roman" w:cs="Times New Roman"/>
          <w:color w:val="000000"/>
          <w:sz w:val="24"/>
          <w:szCs w:val="24"/>
          <w:lang w:eastAsia="en-GB"/>
        </w:rPr>
        <w:t xml:space="preserve">Firmicutes </w:t>
      </w:r>
      <w:r w:rsidR="00967AA6">
        <w:rPr>
          <w:rFonts w:ascii="Times New Roman" w:eastAsia="Times New Roman" w:hAnsi="Times New Roman" w:cs="Times New Roman"/>
          <w:color w:val="000000"/>
          <w:sz w:val="24"/>
          <w:szCs w:val="24"/>
          <w:lang w:eastAsia="en-GB"/>
        </w:rPr>
        <w:t xml:space="preserve">phylum </w:t>
      </w:r>
      <w:r w:rsidR="008A20B8">
        <w:rPr>
          <w:rFonts w:ascii="Times New Roman" w:eastAsia="Times New Roman" w:hAnsi="Times New Roman" w:cs="Times New Roman"/>
          <w:color w:val="000000"/>
          <w:sz w:val="24"/>
          <w:szCs w:val="24"/>
          <w:lang w:eastAsia="en-GB"/>
        </w:rPr>
        <w:t>(Figure 3)</w:t>
      </w:r>
      <w:r w:rsidRPr="00C36B3D">
        <w:rPr>
          <w:rFonts w:ascii="Times New Roman" w:eastAsia="Times New Roman" w:hAnsi="Times New Roman" w:cs="Times New Roman"/>
          <w:color w:val="000000"/>
          <w:sz w:val="24"/>
          <w:szCs w:val="24"/>
          <w:lang w:eastAsia="en-GB"/>
        </w:rPr>
        <w:t>. 6 of the 13 Firmicutes were Faecalibacterium prausnitzii, 3 were Oscillospira and 2 Coprococcus</w:t>
      </w:r>
      <w:r w:rsidR="00FE6451">
        <w:rPr>
          <w:rFonts w:ascii="Times New Roman" w:eastAsia="Times New Roman" w:hAnsi="Times New Roman" w:cs="Times New Roman"/>
          <w:color w:val="000000"/>
          <w:sz w:val="24"/>
          <w:szCs w:val="24"/>
          <w:lang w:eastAsia="en-GB"/>
        </w:rPr>
        <w:t>,</w:t>
      </w:r>
      <w:r w:rsidRPr="00C36B3D">
        <w:rPr>
          <w:rFonts w:ascii="Times New Roman" w:eastAsia="Times New Roman" w:hAnsi="Times New Roman" w:cs="Times New Roman"/>
          <w:color w:val="000000"/>
          <w:sz w:val="24"/>
          <w:szCs w:val="24"/>
          <w:lang w:eastAsia="en-GB"/>
        </w:rPr>
        <w:t xml:space="preserve"> with the remaining 2 taxa being Dorea and Blautia producta.</w:t>
      </w:r>
    </w:p>
    <w:p w14:paraId="425D892A" w14:textId="2A955C72" w:rsidR="00A456DD" w:rsidRPr="00A456DD" w:rsidRDefault="00A456DD" w:rsidP="003841FB">
      <w:pPr>
        <w:pStyle w:val="Heading2"/>
        <w:jc w:val="both"/>
        <w:rPr>
          <w:sz w:val="24"/>
          <w:szCs w:val="24"/>
          <w:u w:val="single"/>
        </w:rPr>
      </w:pPr>
      <w:r w:rsidRPr="00A456DD">
        <w:rPr>
          <w:sz w:val="24"/>
          <w:szCs w:val="24"/>
          <w:u w:val="single"/>
        </w:rPr>
        <w:t>References</w:t>
      </w:r>
    </w:p>
    <w:p w14:paraId="6DBB193F" w14:textId="77777777" w:rsidR="0002572F" w:rsidRPr="0007661B" w:rsidRDefault="003F2906"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i/>
          <w:iCs/>
          <w:u w:val="single"/>
        </w:rPr>
        <w:fldChar w:fldCharType="begin"/>
      </w:r>
      <w:r w:rsidRPr="0007661B">
        <w:rPr>
          <w:rFonts w:ascii="Times New Roman" w:hAnsi="Times New Roman" w:cs="Times New Roman"/>
          <w:i/>
          <w:iCs/>
          <w:u w:val="single"/>
        </w:rPr>
        <w:instrText xml:space="preserve"> ADDIN EN.REFLIST </w:instrText>
      </w:r>
      <w:r w:rsidRPr="0007661B">
        <w:rPr>
          <w:rFonts w:ascii="Times New Roman" w:hAnsi="Times New Roman" w:cs="Times New Roman"/>
          <w:i/>
          <w:iCs/>
          <w:u w:val="single"/>
        </w:rPr>
        <w:fldChar w:fldCharType="separate"/>
      </w:r>
      <w:r w:rsidR="0002572F" w:rsidRPr="0007661B">
        <w:rPr>
          <w:rFonts w:ascii="Times New Roman" w:hAnsi="Times New Roman" w:cs="Times New Roman"/>
        </w:rPr>
        <w:t>1.</w:t>
      </w:r>
      <w:r w:rsidR="0002572F" w:rsidRPr="0007661B">
        <w:rPr>
          <w:rFonts w:ascii="Times New Roman" w:hAnsi="Times New Roman" w:cs="Times New Roman"/>
        </w:rPr>
        <w:tab/>
        <w:t>IFD. IDF Diabetes Atlas, 9th edn. Brussels, Belgium: International Diabetes Federation 2019. 2019.</w:t>
      </w:r>
    </w:p>
    <w:p w14:paraId="48FEA1DD"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2.</w:t>
      </w:r>
      <w:r w:rsidRPr="0007661B">
        <w:rPr>
          <w:rFonts w:ascii="Times New Roman" w:hAnsi="Times New Roman" w:cs="Times New Roman"/>
        </w:rPr>
        <w:tab/>
        <w:t>Association AD. 2. Classification and diagnosis of diabetes: standards of medical care in diabetes—2019. Diabetes Care. 2019;42(Supplement 1):S13-S28.</w:t>
      </w:r>
    </w:p>
    <w:p w14:paraId="3797F2BB" w14:textId="77777777" w:rsidR="0002572F" w:rsidRPr="0007661B" w:rsidRDefault="0002572F" w:rsidP="003841FB">
      <w:pPr>
        <w:pStyle w:val="EndNoteBibliography"/>
        <w:spacing w:after="0" w:line="360" w:lineRule="auto"/>
        <w:jc w:val="both"/>
        <w:rPr>
          <w:rFonts w:ascii="Times New Roman" w:hAnsi="Times New Roman" w:cs="Times New Roman"/>
        </w:rPr>
      </w:pPr>
      <w:r w:rsidRPr="0007661B">
        <w:rPr>
          <w:rFonts w:ascii="Times New Roman" w:hAnsi="Times New Roman" w:cs="Times New Roman"/>
        </w:rPr>
        <w:t>3.</w:t>
      </w:r>
      <w:r w:rsidRPr="0007661B">
        <w:rPr>
          <w:rFonts w:ascii="Times New Roman" w:hAnsi="Times New Roman" w:cs="Times New Roman"/>
        </w:rPr>
        <w:tab/>
        <w:t>Saisho Y. How Can We Develop More Effective Strategies for Type 2 Diabetes Mellitus Prevention? A Paradigm Shift from a Glucose-Centric to a Beta Cell-Centric Concept of Diabetes. DIABETES. 2018.</w:t>
      </w:r>
    </w:p>
    <w:p w14:paraId="4C62E185" w14:textId="77777777" w:rsidR="0002572F" w:rsidRPr="0007661B" w:rsidRDefault="0002572F" w:rsidP="003841FB">
      <w:pPr>
        <w:pStyle w:val="EndNoteBibliography"/>
        <w:spacing w:line="360" w:lineRule="auto"/>
        <w:jc w:val="both"/>
        <w:rPr>
          <w:rFonts w:ascii="Times New Roman" w:hAnsi="Times New Roman" w:cs="Times New Roman"/>
        </w:rPr>
      </w:pPr>
      <w:r w:rsidRPr="0007661B">
        <w:rPr>
          <w:rFonts w:ascii="Times New Roman" w:hAnsi="Times New Roman" w:cs="Times New Roman"/>
        </w:rPr>
        <w:t>4.</w:t>
      </w:r>
      <w:r w:rsidRPr="0007661B">
        <w:rPr>
          <w:rFonts w:ascii="Times New Roman" w:hAnsi="Times New Roman" w:cs="Times New Roman"/>
        </w:rPr>
        <w:tab/>
        <w:t xml:space="preserve">Mills GW, Avery PJ, McCarthy MI, Hattersley AT, Levy JC, Hitman GA, et al. Heritability estimates for beta cell function and features of the insulin resistance syndrome in </w:t>
      </w:r>
      <w:r w:rsidRPr="0007661B">
        <w:rPr>
          <w:rFonts w:ascii="Times New Roman" w:hAnsi="Times New Roman" w:cs="Times New Roman"/>
        </w:rPr>
        <w:lastRenderedPageBreak/>
        <w:t>UK families with an increased susceptibility to type 2 diabetes. Diabetologia. 2004;47(4):732-8.</w:t>
      </w:r>
    </w:p>
    <w:p w14:paraId="524BC08F" w14:textId="562DFAA1" w:rsidR="002C47BA" w:rsidRDefault="003F2906" w:rsidP="003841FB">
      <w:pPr>
        <w:pStyle w:val="Heading3"/>
        <w:jc w:val="both"/>
        <w:rPr>
          <w:rFonts w:ascii="Times New Roman" w:hAnsi="Times New Roman" w:cs="Times New Roman"/>
          <w:color w:val="auto"/>
          <w:u w:val="single"/>
        </w:rPr>
      </w:pPr>
      <w:r w:rsidRPr="0007661B">
        <w:rPr>
          <w:rFonts w:ascii="Times New Roman" w:hAnsi="Times New Roman" w:cs="Times New Roman"/>
          <w:i/>
          <w:iCs/>
          <w:color w:val="auto"/>
          <w:u w:val="single"/>
        </w:rPr>
        <w:fldChar w:fldCharType="end"/>
      </w:r>
    </w:p>
    <w:p w14:paraId="002735EE" w14:textId="671FA195" w:rsidR="0007661B" w:rsidRDefault="0007661B" w:rsidP="003841FB">
      <w:pPr>
        <w:jc w:val="both"/>
      </w:pPr>
    </w:p>
    <w:p w14:paraId="4386C5F1" w14:textId="24648F36" w:rsidR="003841FB" w:rsidRDefault="003841FB" w:rsidP="003841FB">
      <w:pPr>
        <w:jc w:val="both"/>
      </w:pPr>
    </w:p>
    <w:p w14:paraId="40D6CA3B" w14:textId="77777777" w:rsidR="003841FB" w:rsidRDefault="003841FB" w:rsidP="003841FB">
      <w:pPr>
        <w:jc w:val="both"/>
      </w:pPr>
    </w:p>
    <w:p w14:paraId="6F7EC8E2" w14:textId="77777777" w:rsidR="0007661B" w:rsidRDefault="0007661B" w:rsidP="003841FB">
      <w:pPr>
        <w:pStyle w:val="Heading2"/>
        <w:jc w:val="both"/>
        <w:rPr>
          <w:sz w:val="24"/>
          <w:szCs w:val="24"/>
          <w:u w:val="single"/>
        </w:rPr>
      </w:pPr>
      <w:r>
        <w:rPr>
          <w:sz w:val="24"/>
          <w:szCs w:val="24"/>
          <w:u w:val="single"/>
        </w:rPr>
        <w:t>Appendix</w:t>
      </w:r>
    </w:p>
    <w:p w14:paraId="6DED8660"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1</w:t>
      </w:r>
      <w:r>
        <w:rPr>
          <w:rFonts w:ascii="Times New Roman" w:hAnsi="Times New Roman" w:cs="Times New Roman"/>
          <w:i/>
          <w:iCs/>
          <w:color w:val="auto"/>
        </w:rPr>
        <w:t xml:space="preserve">: </w:t>
      </w:r>
      <w:r>
        <w:rPr>
          <w:rFonts w:ascii="Times New Roman" w:hAnsi="Times New Roman" w:cs="Times New Roman"/>
          <w:color w:val="auto"/>
        </w:rPr>
        <w:t>Figure A1</w:t>
      </w:r>
    </w:p>
    <w:p w14:paraId="4C490FE1" w14:textId="77777777" w:rsidR="0007661B" w:rsidRPr="002A5F17"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Principal Component Analysis (PCA) plot of the metagenomic data </w:t>
      </w:r>
      <w:commentRangeStart w:id="3"/>
      <w:r>
        <w:rPr>
          <w:rFonts w:ascii="Times New Roman" w:hAnsi="Times New Roman" w:cs="Times New Roman"/>
          <w:sz w:val="24"/>
          <w:szCs w:val="24"/>
        </w:rPr>
        <w:t>with the features most likely to explain the covariation between the metabolomic and metagenomic abundances as input</w:t>
      </w:r>
      <w:commentRangeEnd w:id="3"/>
      <w:r w:rsidR="0014571E">
        <w:rPr>
          <w:rStyle w:val="CommentReference"/>
        </w:rPr>
        <w:commentReference w:id="3"/>
      </w:r>
      <w:r>
        <w:rPr>
          <w:rFonts w:ascii="Times New Roman" w:hAnsi="Times New Roman" w:cs="Times New Roman"/>
          <w:sz w:val="24"/>
          <w:szCs w:val="24"/>
        </w:rPr>
        <w:t xml:space="preserve">. The explained variance of the </w:t>
      </w:r>
      <w:r w:rsidRPr="00070F99">
        <w:rPr>
          <w:rFonts w:ascii="Times New Roman" w:hAnsi="Times New Roman" w:cs="Times New Roman"/>
          <w:color w:val="FF0000"/>
          <w:sz w:val="24"/>
          <w:szCs w:val="24"/>
        </w:rPr>
        <w:t xml:space="preserve">metagenomic </w:t>
      </w:r>
      <w:r>
        <w:rPr>
          <w:rFonts w:ascii="Times New Roman" w:hAnsi="Times New Roman" w:cs="Times New Roman"/>
          <w:sz w:val="24"/>
          <w:szCs w:val="24"/>
        </w:rPr>
        <w:t xml:space="preserve">principal components are given as a percentage by the corresponding axis. OTU = taxa. IR = insulin resistant. IS = insulin sensitive. </w:t>
      </w:r>
    </w:p>
    <w:p w14:paraId="29F30015" w14:textId="0FA84B89" w:rsidR="0007661B" w:rsidRDefault="0007661B" w:rsidP="003841FB">
      <w:pPr>
        <w:pStyle w:val="Heading3"/>
        <w:jc w:val="both"/>
        <w:rPr>
          <w:rFonts w:ascii="Times New Roman" w:hAnsi="Times New Roman" w:cs="Times New Roman"/>
          <w:i/>
          <w:iCs/>
          <w:color w:val="auto"/>
          <w:u w:val="single"/>
        </w:rPr>
      </w:pPr>
      <w:r>
        <w:rPr>
          <w:noProof/>
          <w:color w:val="000000"/>
          <w:bdr w:val="none" w:sz="0" w:space="0" w:color="auto" w:frame="1"/>
        </w:rPr>
        <w:drawing>
          <wp:inline distT="0" distB="0" distL="0" distR="0" wp14:anchorId="6C1603A1" wp14:editId="23962EDA">
            <wp:extent cx="5359944"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61092" cy="4782574"/>
                    </a:xfrm>
                    <a:prstGeom prst="rect">
                      <a:avLst/>
                    </a:prstGeom>
                    <a:noFill/>
                    <a:ln>
                      <a:noFill/>
                    </a:ln>
                  </pic:spPr>
                </pic:pic>
              </a:graphicData>
            </a:graphic>
          </wp:inline>
        </w:drawing>
      </w:r>
    </w:p>
    <w:p w14:paraId="46667A3F" w14:textId="544FFAAA" w:rsidR="00725E6E" w:rsidRDefault="00725E6E" w:rsidP="00725E6E">
      <w:r>
        <w:rPr>
          <w:noProof/>
        </w:rPr>
        <mc:AlternateContent>
          <mc:Choice Requires="wps">
            <w:drawing>
              <wp:inline distT="0" distB="0" distL="0" distR="0" wp14:anchorId="64D80F76" wp14:editId="79A2B41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43A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B5027D9" w14:textId="10E5C352" w:rsidR="0043085F" w:rsidRPr="00725E6E" w:rsidRDefault="00202BA5" w:rsidP="00725E6E">
      <w:r>
        <w:rPr>
          <w:noProof/>
        </w:rPr>
        <w:lastRenderedPageBreak/>
        <w:drawing>
          <wp:inline distT="0" distB="0" distL="0" distR="0" wp14:anchorId="5982E81F" wp14:editId="15DFEBD2">
            <wp:extent cx="5731510" cy="52285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5228590"/>
                    </a:xfrm>
                    <a:prstGeom prst="rect">
                      <a:avLst/>
                    </a:prstGeom>
                  </pic:spPr>
                </pic:pic>
              </a:graphicData>
            </a:graphic>
          </wp:inline>
        </w:drawing>
      </w:r>
    </w:p>
    <w:p w14:paraId="6A56FB32"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t>Appendix 2</w:t>
      </w:r>
      <w:r>
        <w:rPr>
          <w:rFonts w:ascii="Times New Roman" w:hAnsi="Times New Roman" w:cs="Times New Roman"/>
          <w:color w:val="auto"/>
        </w:rPr>
        <w:t>: Table A1</w:t>
      </w:r>
    </w:p>
    <w:p w14:paraId="25EF97A4" w14:textId="77777777" w:rsidR="0007661B" w:rsidRPr="00C436E9"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the HMDB metabolite identifiers originally found in the iHMP T2D metabolomic abundance data and of the corresponding HMDB identifiers used in order to run the combined pathway analysis.</w:t>
      </w:r>
    </w:p>
    <w:tbl>
      <w:tblPr>
        <w:tblStyle w:val="TableGrid"/>
        <w:tblW w:w="0" w:type="auto"/>
        <w:tblLook w:val="04A0" w:firstRow="1" w:lastRow="0" w:firstColumn="1" w:lastColumn="0" w:noHBand="0" w:noVBand="1"/>
      </w:tblPr>
      <w:tblGrid>
        <w:gridCol w:w="4508"/>
        <w:gridCol w:w="4508"/>
      </w:tblGrid>
      <w:tr w:rsidR="0007661B" w14:paraId="635433B5" w14:textId="77777777" w:rsidTr="00F50F4E">
        <w:trPr>
          <w:trHeight w:val="451"/>
        </w:trPr>
        <w:tc>
          <w:tcPr>
            <w:tcW w:w="4508" w:type="dxa"/>
          </w:tcPr>
          <w:p w14:paraId="73992652"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Original HMDB Identifier(s)</w:t>
            </w:r>
          </w:p>
        </w:tc>
        <w:tc>
          <w:tcPr>
            <w:tcW w:w="4508" w:type="dxa"/>
          </w:tcPr>
          <w:p w14:paraId="55601D63" w14:textId="77777777" w:rsidR="0007661B" w:rsidRPr="00650638" w:rsidRDefault="0007661B" w:rsidP="009F199A">
            <w:pPr>
              <w:jc w:val="center"/>
              <w:rPr>
                <w:rFonts w:ascii="Times New Roman" w:hAnsi="Times New Roman" w:cs="Times New Roman"/>
                <w:sz w:val="24"/>
                <w:szCs w:val="24"/>
                <w:u w:val="single"/>
              </w:rPr>
            </w:pPr>
            <w:r w:rsidRPr="00650638">
              <w:rPr>
                <w:rFonts w:ascii="Times New Roman" w:hAnsi="Times New Roman" w:cs="Times New Roman"/>
                <w:sz w:val="24"/>
                <w:szCs w:val="24"/>
                <w:u w:val="single"/>
              </w:rPr>
              <w:t>HMDB identifier</w:t>
            </w:r>
            <w:r>
              <w:rPr>
                <w:rFonts w:ascii="Times New Roman" w:hAnsi="Times New Roman" w:cs="Times New Roman"/>
                <w:sz w:val="24"/>
                <w:szCs w:val="24"/>
                <w:u w:val="single"/>
              </w:rPr>
              <w:t xml:space="preserve"> used for analysis</w:t>
            </w:r>
          </w:p>
        </w:tc>
      </w:tr>
      <w:tr w:rsidR="0007661B" w14:paraId="2CB7F9D6" w14:textId="77777777" w:rsidTr="00F50F4E">
        <w:tc>
          <w:tcPr>
            <w:tcW w:w="4508" w:type="dxa"/>
          </w:tcPr>
          <w:p w14:paraId="3050914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HMDB03736</w:t>
            </w:r>
          </w:p>
        </w:tc>
        <w:tc>
          <w:tcPr>
            <w:tcW w:w="4508" w:type="dxa"/>
          </w:tcPr>
          <w:p w14:paraId="1DE31C0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HMDB0000491</w:t>
            </w:r>
          </w:p>
        </w:tc>
      </w:tr>
      <w:tr w:rsidR="0007661B" w14:paraId="46B6E9DC" w14:textId="77777777" w:rsidTr="00F50F4E">
        <w:tc>
          <w:tcPr>
            <w:tcW w:w="4508" w:type="dxa"/>
          </w:tcPr>
          <w:p w14:paraId="28F85BC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HMDB01918</w:t>
            </w:r>
          </w:p>
        </w:tc>
        <w:tc>
          <w:tcPr>
            <w:tcW w:w="4508" w:type="dxa"/>
          </w:tcPr>
          <w:p w14:paraId="5AE60E14" w14:textId="77777777" w:rsidR="0007661B" w:rsidRPr="00650638" w:rsidRDefault="0007661B" w:rsidP="003841FB">
            <w:pPr>
              <w:tabs>
                <w:tab w:val="left" w:pos="1330"/>
              </w:tabs>
              <w:jc w:val="both"/>
              <w:rPr>
                <w:rFonts w:ascii="Times New Roman" w:hAnsi="Times New Roman" w:cs="Times New Roman"/>
                <w:sz w:val="24"/>
                <w:szCs w:val="24"/>
              </w:rPr>
            </w:pPr>
            <w:r w:rsidRPr="00650638">
              <w:rPr>
                <w:rFonts w:ascii="Times New Roman" w:hAnsi="Times New Roman" w:cs="Times New Roman"/>
                <w:color w:val="333333"/>
                <w:sz w:val="24"/>
                <w:szCs w:val="24"/>
                <w:shd w:val="clear" w:color="auto" w:fill="FFFFFF"/>
              </w:rPr>
              <w:t>HMDB0000248</w:t>
            </w:r>
          </w:p>
        </w:tc>
      </w:tr>
      <w:tr w:rsidR="0007661B" w14:paraId="12F01103" w14:textId="77777777" w:rsidTr="00F50F4E">
        <w:tc>
          <w:tcPr>
            <w:tcW w:w="4508" w:type="dxa"/>
          </w:tcPr>
          <w:p w14:paraId="72367988"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HMDB02994|HMDB04136</w:t>
            </w:r>
          </w:p>
        </w:tc>
        <w:tc>
          <w:tcPr>
            <w:tcW w:w="4508" w:type="dxa"/>
          </w:tcPr>
          <w:p w14:paraId="2EE143BA"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HMDB02994</w:t>
            </w:r>
          </w:p>
        </w:tc>
      </w:tr>
      <w:tr w:rsidR="0007661B" w14:paraId="4E9D1746" w14:textId="77777777" w:rsidTr="00F50F4E">
        <w:tc>
          <w:tcPr>
            <w:tcW w:w="4508" w:type="dxa"/>
          </w:tcPr>
          <w:p w14:paraId="1EC95CC9"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HMDB00172|HMDB00687</w:t>
            </w:r>
          </w:p>
        </w:tc>
        <w:tc>
          <w:tcPr>
            <w:tcW w:w="4508" w:type="dxa"/>
          </w:tcPr>
          <w:p w14:paraId="2DF94371"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HMDB00172</w:t>
            </w:r>
          </w:p>
        </w:tc>
      </w:tr>
      <w:tr w:rsidR="0007661B" w14:paraId="1DCCF3E3" w14:textId="77777777" w:rsidTr="00F50F4E">
        <w:tc>
          <w:tcPr>
            <w:tcW w:w="4508" w:type="dxa"/>
          </w:tcPr>
          <w:p w14:paraId="7B92AE5E"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HMDB11756|HMDB61684</w:t>
            </w:r>
          </w:p>
        </w:tc>
        <w:tc>
          <w:tcPr>
            <w:tcW w:w="4508" w:type="dxa"/>
          </w:tcPr>
          <w:p w14:paraId="45385977"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HMDB11756</w:t>
            </w:r>
          </w:p>
        </w:tc>
      </w:tr>
      <w:tr w:rsidR="0007661B" w14:paraId="00CEB429" w14:textId="77777777" w:rsidTr="00F50F4E">
        <w:tc>
          <w:tcPr>
            <w:tcW w:w="4508" w:type="dxa"/>
          </w:tcPr>
          <w:p w14:paraId="5AB51425"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HMDB28783|HMDB29014|</w:t>
            </w:r>
          </w:p>
        </w:tc>
        <w:tc>
          <w:tcPr>
            <w:tcW w:w="4508" w:type="dxa"/>
          </w:tcPr>
          <w:p w14:paraId="6FD2B09F" w14:textId="77777777" w:rsidR="0007661B" w:rsidRPr="00650638" w:rsidRDefault="0007661B" w:rsidP="003841FB">
            <w:pPr>
              <w:jc w:val="both"/>
              <w:rPr>
                <w:rFonts w:ascii="Times New Roman" w:hAnsi="Times New Roman" w:cs="Times New Roman"/>
                <w:sz w:val="24"/>
                <w:szCs w:val="24"/>
              </w:rPr>
            </w:pPr>
            <w:r w:rsidRPr="00650638">
              <w:rPr>
                <w:rFonts w:ascii="Times New Roman" w:hAnsi="Times New Roman" w:cs="Times New Roman"/>
                <w:color w:val="000000"/>
                <w:sz w:val="24"/>
                <w:szCs w:val="24"/>
              </w:rPr>
              <w:t>HMDB28783</w:t>
            </w:r>
          </w:p>
        </w:tc>
      </w:tr>
    </w:tbl>
    <w:p w14:paraId="14E227B1" w14:textId="77777777" w:rsidR="0007661B" w:rsidRDefault="0007661B" w:rsidP="003841FB">
      <w:pPr>
        <w:jc w:val="both"/>
      </w:pPr>
    </w:p>
    <w:p w14:paraId="43197DE1" w14:textId="77777777" w:rsidR="0007661B" w:rsidRDefault="0007661B" w:rsidP="003841FB">
      <w:pPr>
        <w:pStyle w:val="Heading3"/>
        <w:spacing w:line="360" w:lineRule="auto"/>
        <w:jc w:val="both"/>
        <w:rPr>
          <w:rFonts w:ascii="Times New Roman" w:hAnsi="Times New Roman" w:cs="Times New Roman"/>
          <w:color w:val="auto"/>
        </w:rPr>
      </w:pPr>
      <w:r w:rsidRPr="002C47BA">
        <w:rPr>
          <w:rFonts w:ascii="Times New Roman" w:hAnsi="Times New Roman" w:cs="Times New Roman"/>
          <w:i/>
          <w:iCs/>
          <w:color w:val="auto"/>
          <w:u w:val="single"/>
        </w:rPr>
        <w:lastRenderedPageBreak/>
        <w:t>Appendix 3</w:t>
      </w:r>
      <w:r>
        <w:rPr>
          <w:rFonts w:ascii="Times New Roman" w:hAnsi="Times New Roman" w:cs="Times New Roman"/>
          <w:color w:val="auto"/>
        </w:rPr>
        <w:t>: Table A2</w:t>
      </w:r>
    </w:p>
    <w:p w14:paraId="43FEF824" w14:textId="77777777" w:rsidR="0007661B" w:rsidRPr="00675135" w:rsidRDefault="0007661B" w:rsidP="003841FB">
      <w:pPr>
        <w:spacing w:line="360" w:lineRule="auto"/>
        <w:jc w:val="both"/>
        <w:rPr>
          <w:rFonts w:ascii="Times New Roman" w:hAnsi="Times New Roman" w:cs="Times New Roman"/>
          <w:sz w:val="24"/>
          <w:szCs w:val="24"/>
        </w:rPr>
      </w:pPr>
      <w:r>
        <w:rPr>
          <w:rFonts w:ascii="Times New Roman" w:hAnsi="Times New Roman" w:cs="Times New Roman"/>
          <w:sz w:val="24"/>
          <w:szCs w:val="24"/>
        </w:rPr>
        <w:t>List of non-HGNC protein identifiers found in the iHMP T2D proteome abundance data and of the corresponding HGNC identifiers used in order to run the combined pathway analysis.</w:t>
      </w:r>
    </w:p>
    <w:p w14:paraId="278265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4245"/>
        <w:gridCol w:w="4394"/>
      </w:tblGrid>
      <w:tr w:rsidR="0007661B" w:rsidRPr="008F7E4D" w14:paraId="210B3E23" w14:textId="77777777" w:rsidTr="00F50F4E">
        <w:trPr>
          <w:trHeight w:val="284"/>
        </w:trPr>
        <w:tc>
          <w:tcPr>
            <w:tcW w:w="42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838D91"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Original</w:t>
            </w:r>
            <w:r>
              <w:rPr>
                <w:rFonts w:ascii="Times New Roman" w:eastAsia="Times New Roman" w:hAnsi="Times New Roman" w:cs="Times New Roman"/>
                <w:color w:val="000000"/>
                <w:sz w:val="24"/>
                <w:szCs w:val="24"/>
                <w:u w:val="single"/>
                <w:lang w:eastAsia="en-GB"/>
              </w:rPr>
              <w:t xml:space="preserve"> </w:t>
            </w:r>
            <w:r w:rsidRPr="008F7E4D">
              <w:rPr>
                <w:rFonts w:ascii="Times New Roman" w:eastAsia="Times New Roman" w:hAnsi="Times New Roman" w:cs="Times New Roman"/>
                <w:color w:val="000000"/>
                <w:sz w:val="24"/>
                <w:szCs w:val="24"/>
                <w:u w:val="single"/>
                <w:lang w:eastAsia="en-GB"/>
              </w:rPr>
              <w:t>identifier</w:t>
            </w:r>
          </w:p>
        </w:tc>
        <w:tc>
          <w:tcPr>
            <w:tcW w:w="43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DAC6D8" w14:textId="77777777" w:rsidR="0007661B" w:rsidRPr="008F7E4D" w:rsidRDefault="0007661B" w:rsidP="009F199A">
            <w:pPr>
              <w:spacing w:after="0" w:line="240" w:lineRule="auto"/>
              <w:jc w:val="center"/>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u w:val="single"/>
                <w:lang w:eastAsia="en-GB"/>
              </w:rPr>
              <w:t>HGNC identifier</w:t>
            </w:r>
            <w:r>
              <w:rPr>
                <w:rFonts w:ascii="Times New Roman" w:eastAsia="Times New Roman" w:hAnsi="Times New Roman" w:cs="Times New Roman"/>
                <w:color w:val="000000"/>
                <w:sz w:val="24"/>
                <w:szCs w:val="24"/>
                <w:u w:val="single"/>
                <w:lang w:eastAsia="en-GB"/>
              </w:rPr>
              <w:t xml:space="preserve"> used for analysis</w:t>
            </w:r>
          </w:p>
        </w:tc>
      </w:tr>
      <w:tr w:rsidR="0007661B" w:rsidRPr="008F7E4D" w14:paraId="113B53A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5B8D3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E467D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PRG4</w:t>
            </w:r>
          </w:p>
        </w:tc>
      </w:tr>
      <w:tr w:rsidR="0007661B" w:rsidRPr="008F7E4D" w14:paraId="33DBA71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03E58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898C6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IL1RAP</w:t>
            </w:r>
          </w:p>
        </w:tc>
      </w:tr>
      <w:tr w:rsidR="0007661B" w:rsidRPr="008F7E4D" w14:paraId="71FBF06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580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3CF7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KNG1</w:t>
            </w:r>
          </w:p>
        </w:tc>
      </w:tr>
      <w:tr w:rsidR="0007661B" w:rsidRPr="008F7E4D" w14:paraId="6965277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438E3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HV169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B2CCB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IGHV1-69</w:t>
            </w:r>
          </w:p>
        </w:tc>
      </w:tr>
      <w:tr w:rsidR="0007661B" w:rsidRPr="008F7E4D" w14:paraId="18D57CA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8A7813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IGJ</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D148F9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JCHAIN</w:t>
            </w:r>
          </w:p>
        </w:tc>
      </w:tr>
      <w:tr w:rsidR="0007661B" w:rsidRPr="008F7E4D" w14:paraId="53A68285"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11CFD8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037B1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IGHV4-39</w:t>
            </w:r>
          </w:p>
        </w:tc>
      </w:tr>
      <w:tr w:rsidR="0007661B" w:rsidRPr="008F7E4D" w14:paraId="47E1C06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EA0D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F0257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1E3E0D4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A9FF3E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5DE59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3D5A8E1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D8F34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EF534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IGKV1-16</w:t>
            </w:r>
          </w:p>
        </w:tc>
      </w:tr>
      <w:tr w:rsidR="0007661B" w:rsidRPr="008F7E4D" w14:paraId="425CB5B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09737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9EE8F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IGHV3-33</w:t>
            </w:r>
          </w:p>
        </w:tc>
      </w:tr>
      <w:tr w:rsidR="0007661B" w:rsidRPr="008F7E4D" w14:paraId="3834CD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9B4AA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HV353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30CAC2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IGHV3-53</w:t>
            </w:r>
          </w:p>
        </w:tc>
      </w:tr>
      <w:tr w:rsidR="0007661B" w:rsidRPr="008F7E4D" w14:paraId="6D73CCE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C23AB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HV323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5337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IGHV3-23</w:t>
            </w:r>
          </w:p>
        </w:tc>
      </w:tr>
      <w:tr w:rsidR="0007661B" w:rsidRPr="008F7E4D" w14:paraId="1335BFA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E87C7C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A08EB4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0578A7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07505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3A253E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IGLV1-47</w:t>
            </w:r>
          </w:p>
        </w:tc>
      </w:tr>
      <w:tr w:rsidR="0007661B" w:rsidRPr="008F7E4D" w14:paraId="6A59A8AA"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0C434A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HV102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2541C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IGHV1-2</w:t>
            </w:r>
          </w:p>
        </w:tc>
      </w:tr>
      <w:tr w:rsidR="0007661B" w:rsidRPr="008F7E4D" w14:paraId="12EF21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CA875A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B59A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IGKV1-33</w:t>
            </w:r>
          </w:p>
        </w:tc>
      </w:tr>
      <w:tr w:rsidR="0007661B" w:rsidRPr="008F7E4D" w14:paraId="2AB9153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EAA48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LV151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B7F8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IGLV1-51</w:t>
            </w:r>
          </w:p>
        </w:tc>
      </w:tr>
      <w:tr w:rsidR="0007661B" w:rsidRPr="008F7E4D" w14:paraId="4AD47DD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6EC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97FE72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IGLV6-57</w:t>
            </w:r>
          </w:p>
        </w:tc>
      </w:tr>
      <w:tr w:rsidR="0007661B" w:rsidRPr="008F7E4D" w14:paraId="49370D2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4ED834A"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GPR116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D29F5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ADGRF5</w:t>
            </w:r>
          </w:p>
        </w:tc>
      </w:tr>
      <w:tr w:rsidR="0007661B" w:rsidRPr="008F7E4D" w14:paraId="6A598CF7"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FFFFDA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B41A1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r w:rsidR="0007661B" w:rsidRPr="008F7E4D" w14:paraId="076E0125"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881CA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KVD16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653C9B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IGKV1D-16</w:t>
            </w:r>
          </w:p>
        </w:tc>
      </w:tr>
      <w:tr w:rsidR="0007661B" w:rsidRPr="008F7E4D" w14:paraId="3FEB055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2E9A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EC9A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8D2972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6393B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LV657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CB0E1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IGLV6-57</w:t>
            </w:r>
          </w:p>
        </w:tc>
      </w:tr>
      <w:tr w:rsidR="0007661B" w:rsidRPr="008F7E4D" w14:paraId="7C7A35C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1FCFF9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CLU.1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1E72B6F"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CLU</w:t>
            </w:r>
          </w:p>
        </w:tc>
      </w:tr>
      <w:tr w:rsidR="0007661B" w:rsidRPr="008F7E4D" w14:paraId="56AAC7E9"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76D750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KVD28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D2F325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IGKV2D-28</w:t>
            </w:r>
          </w:p>
        </w:tc>
      </w:tr>
      <w:tr w:rsidR="0007661B" w:rsidRPr="008F7E4D" w14:paraId="2258D2B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0C4181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DDD6AD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IGLV1-40</w:t>
            </w:r>
          </w:p>
        </w:tc>
      </w:tr>
      <w:tr w:rsidR="0007661B" w:rsidRPr="008F7E4D" w14:paraId="49C1B93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99503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8A7004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IGKV3-15</w:t>
            </w:r>
          </w:p>
        </w:tc>
      </w:tr>
      <w:tr w:rsidR="0007661B" w:rsidRPr="008F7E4D" w14:paraId="19551C5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EC747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HV146</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3DA7A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IGHV1-46</w:t>
            </w:r>
          </w:p>
        </w:tc>
      </w:tr>
      <w:tr w:rsidR="0007661B" w:rsidRPr="008F7E4D" w14:paraId="1F9B985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12C0BD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LV211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1CE3A3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IGLV2-11</w:t>
            </w:r>
          </w:p>
        </w:tc>
      </w:tr>
      <w:tr w:rsidR="0007661B" w:rsidRPr="008F7E4D" w14:paraId="4013B2EE"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F2EEA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HV333_2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D8251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IGHV3-33</w:t>
            </w:r>
          </w:p>
        </w:tc>
      </w:tr>
      <w:tr w:rsidR="0007661B" w:rsidRPr="008F7E4D" w14:paraId="06BE11C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EC42A8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6A1581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C584CF8"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4BDA0F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LV144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D506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IGLV1-44</w:t>
            </w:r>
          </w:p>
        </w:tc>
      </w:tr>
      <w:tr w:rsidR="0007661B" w:rsidRPr="008F7E4D" w14:paraId="281CF8F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28D960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KV139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CC1F69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IGKV1-39</w:t>
            </w:r>
          </w:p>
        </w:tc>
      </w:tr>
      <w:tr w:rsidR="0007661B" w:rsidRPr="008F7E4D" w14:paraId="6AA409B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A87B88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ATRN.1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3BDFD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ATRN</w:t>
            </w:r>
          </w:p>
        </w:tc>
      </w:tr>
      <w:tr w:rsidR="0007661B" w:rsidRPr="008F7E4D" w14:paraId="268AD4A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14A21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HV270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C9A4D0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IGHV2-70</w:t>
            </w:r>
          </w:p>
        </w:tc>
      </w:tr>
      <w:tr w:rsidR="0007661B" w:rsidRPr="008F7E4D" w14:paraId="2DD6902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70BBCF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HV313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85E1EF5"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IGHV3-13</w:t>
            </w:r>
          </w:p>
        </w:tc>
      </w:tr>
      <w:tr w:rsidR="0007661B" w:rsidRPr="008F7E4D" w14:paraId="3700325B"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B65A2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515238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IGHV3-30</w:t>
            </w:r>
          </w:p>
        </w:tc>
      </w:tr>
      <w:tr w:rsidR="0007661B" w:rsidRPr="008F7E4D" w14:paraId="45F1D78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9897C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SEPP1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202F15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SELENOP</w:t>
            </w:r>
          </w:p>
        </w:tc>
      </w:tr>
      <w:tr w:rsidR="0007661B" w:rsidRPr="008F7E4D" w14:paraId="17550D22"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9E6E5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HV434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9F140F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IGHV4-34</w:t>
            </w:r>
          </w:p>
        </w:tc>
      </w:tr>
      <w:tr w:rsidR="0007661B" w:rsidRPr="008F7E4D" w14:paraId="7168BE3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4E591F1"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LV743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61C940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IGLV7-43</w:t>
            </w:r>
          </w:p>
        </w:tc>
      </w:tr>
      <w:tr w:rsidR="0007661B" w:rsidRPr="008F7E4D" w14:paraId="7D6639C4"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A5547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HV307</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49A45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IGHV3-7</w:t>
            </w:r>
          </w:p>
        </w:tc>
      </w:tr>
      <w:tr w:rsidR="0007661B" w:rsidRPr="008F7E4D" w14:paraId="624EFB9C"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5C305D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HV330_2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5C5049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IGHV3-30</w:t>
            </w:r>
          </w:p>
        </w:tc>
      </w:tr>
      <w:tr w:rsidR="0007661B" w:rsidRPr="008F7E4D" w14:paraId="75C45CCD"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17843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36EA3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IGKV3-20</w:t>
            </w:r>
          </w:p>
        </w:tc>
      </w:tr>
      <w:tr w:rsidR="0007661B" w:rsidRPr="008F7E4D" w14:paraId="7BC3E1F9"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9292B59"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KVD33_4</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0B70A703"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158817B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4C0FD07"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HV348</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AB7BAD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IGHV3-48</w:t>
            </w:r>
          </w:p>
        </w:tc>
      </w:tr>
      <w:tr w:rsidR="0007661B" w:rsidRPr="008F7E4D" w14:paraId="19EE889A"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10264C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KVD33</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73E100F4"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IGKV1D-33</w:t>
            </w:r>
          </w:p>
        </w:tc>
      </w:tr>
      <w:tr w:rsidR="0007661B" w:rsidRPr="008F7E4D" w14:paraId="3E82C368"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EFB4E7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FD1E5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4F825F41"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98F3CA8"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LV319</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4716C4A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IGLV3-19</w:t>
            </w:r>
          </w:p>
        </w:tc>
      </w:tr>
      <w:tr w:rsidR="0007661B" w:rsidRPr="008F7E4D" w14:paraId="20CE57A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78D29B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FBLN1.1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D870B6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FBLN1</w:t>
            </w:r>
          </w:p>
        </w:tc>
      </w:tr>
      <w:tr w:rsidR="0007661B" w:rsidRPr="008F7E4D" w14:paraId="2ABFF350"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705493B"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KV311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0D732A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IGKV3-11</w:t>
            </w:r>
          </w:p>
        </w:tc>
      </w:tr>
      <w:tr w:rsidR="0007661B" w:rsidRPr="008F7E4D" w14:paraId="3475662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20E5FD1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LV325</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322AF13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IGLV3-25</w:t>
            </w:r>
          </w:p>
        </w:tc>
      </w:tr>
      <w:tr w:rsidR="0007661B" w:rsidRPr="008F7E4D" w14:paraId="6B66CED6"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6DC104E"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lastRenderedPageBreak/>
              <w:t>KV230</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36A2DA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shd w:val="clear" w:color="auto" w:fill="FFFFFF"/>
                <w:lang w:eastAsia="en-GB"/>
              </w:rPr>
              <w:t>IGKV2-30</w:t>
            </w:r>
          </w:p>
        </w:tc>
      </w:tr>
      <w:tr w:rsidR="0007661B" w:rsidRPr="008F7E4D" w14:paraId="775F2F1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6219E026"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IGHM.1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5B90E1D"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222222"/>
                <w:sz w:val="24"/>
                <w:szCs w:val="24"/>
                <w:shd w:val="clear" w:color="auto" w:fill="FFFFFF"/>
                <w:lang w:eastAsia="en-GB"/>
              </w:rPr>
              <w:t>IGHM</w:t>
            </w:r>
          </w:p>
        </w:tc>
      </w:tr>
      <w:tr w:rsidR="0007661B" w:rsidRPr="008F7E4D" w14:paraId="6B41F103"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99FA822"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KV320_2</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D01DB2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IGKV3-20</w:t>
            </w:r>
          </w:p>
        </w:tc>
      </w:tr>
      <w:tr w:rsidR="0007661B" w:rsidRPr="008F7E4D" w14:paraId="5921DCCF" w14:textId="77777777" w:rsidTr="00F50F4E">
        <w:trPr>
          <w:trHeight w:val="57"/>
        </w:trPr>
        <w:tc>
          <w:tcPr>
            <w:tcW w:w="42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5BC7EB9C"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000000"/>
                <w:sz w:val="24"/>
                <w:szCs w:val="24"/>
                <w:lang w:eastAsia="en-GB"/>
              </w:rPr>
              <w:t>LV321</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hideMark/>
          </w:tcPr>
          <w:p w14:paraId="1FA6B2B0" w14:textId="77777777" w:rsidR="0007661B" w:rsidRPr="008F7E4D" w:rsidRDefault="0007661B" w:rsidP="003841FB">
            <w:pPr>
              <w:spacing w:after="0" w:line="240" w:lineRule="auto"/>
              <w:jc w:val="both"/>
              <w:rPr>
                <w:rFonts w:ascii="Times New Roman" w:eastAsia="Times New Roman" w:hAnsi="Times New Roman" w:cs="Times New Roman"/>
                <w:sz w:val="24"/>
                <w:szCs w:val="24"/>
                <w:lang w:eastAsia="en-GB"/>
              </w:rPr>
            </w:pPr>
            <w:r w:rsidRPr="008F7E4D">
              <w:rPr>
                <w:rFonts w:ascii="Times New Roman" w:eastAsia="Times New Roman" w:hAnsi="Times New Roman" w:cs="Times New Roman"/>
                <w:color w:val="3D3D3D"/>
                <w:sz w:val="24"/>
                <w:szCs w:val="24"/>
                <w:lang w:eastAsia="en-GB"/>
              </w:rPr>
              <w:t>IGLV3-21</w:t>
            </w:r>
          </w:p>
        </w:tc>
      </w:tr>
    </w:tbl>
    <w:p w14:paraId="0320C6FF" w14:textId="77777777" w:rsidR="0007661B" w:rsidRDefault="0007661B" w:rsidP="003841FB">
      <w:pPr>
        <w:jc w:val="both"/>
      </w:pPr>
    </w:p>
    <w:p w14:paraId="4D9CFFA5" w14:textId="287270F9" w:rsidR="009D7AFD" w:rsidRDefault="0007661B" w:rsidP="00A45791">
      <w:pPr>
        <w:pStyle w:val="Heading3"/>
        <w:jc w:val="both"/>
        <w:rPr>
          <w:rFonts w:ascii="Times New Roman" w:hAnsi="Times New Roman" w:cs="Times New Roman"/>
          <w:color w:val="auto"/>
        </w:rPr>
      </w:pPr>
      <w:r w:rsidRPr="002C47BA">
        <w:rPr>
          <w:rFonts w:ascii="Times New Roman" w:hAnsi="Times New Roman" w:cs="Times New Roman"/>
          <w:i/>
          <w:iCs/>
          <w:color w:val="auto"/>
          <w:u w:val="single"/>
        </w:rPr>
        <w:t>Appendix 4</w:t>
      </w:r>
      <w:r w:rsidR="009D7AFD">
        <w:rPr>
          <w:rFonts w:ascii="Times New Roman" w:hAnsi="Times New Roman" w:cs="Times New Roman"/>
          <w:color w:val="auto"/>
        </w:rPr>
        <w:t>: Table A3</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9F199A" w:rsidRPr="009F199A" w14:paraId="79DA12FD" w14:textId="77777777" w:rsidTr="00671923">
        <w:trPr>
          <w:trHeight w:val="255"/>
        </w:trPr>
        <w:tc>
          <w:tcPr>
            <w:tcW w:w="2405" w:type="dxa"/>
            <w:shd w:val="clear" w:color="auto" w:fill="auto"/>
            <w:noWrap/>
            <w:vAlign w:val="bottom"/>
            <w:hideMark/>
          </w:tcPr>
          <w:p w14:paraId="1E292B07" w14:textId="14FB9BCC" w:rsidR="009F199A" w:rsidRPr="009F199A" w:rsidRDefault="009F199A" w:rsidP="009F199A">
            <w:pPr>
              <w:spacing w:after="0" w:line="276" w:lineRule="auto"/>
              <w:jc w:val="center"/>
              <w:rPr>
                <w:rFonts w:ascii="Times New Roman" w:eastAsia="Times New Roman" w:hAnsi="Times New Roman" w:cs="Times New Roman"/>
                <w:sz w:val="24"/>
                <w:szCs w:val="24"/>
                <w:u w:val="single"/>
                <w:lang w:eastAsia="en-GB"/>
              </w:rPr>
            </w:pPr>
            <w:r w:rsidRPr="009F199A">
              <w:rPr>
                <w:rFonts w:ascii="Times New Roman" w:eastAsia="Times New Roman" w:hAnsi="Times New Roman" w:cs="Times New Roman"/>
                <w:sz w:val="24"/>
                <w:szCs w:val="24"/>
                <w:u w:val="single"/>
                <w:lang w:eastAsia="en-GB"/>
              </w:rPr>
              <w:t>Protein</w:t>
            </w:r>
          </w:p>
        </w:tc>
        <w:tc>
          <w:tcPr>
            <w:tcW w:w="2126" w:type="dxa"/>
            <w:tcBorders>
              <w:bottom w:val="single" w:sz="4" w:space="0" w:color="auto"/>
            </w:tcBorders>
            <w:shd w:val="clear" w:color="auto" w:fill="auto"/>
            <w:noWrap/>
            <w:vAlign w:val="bottom"/>
            <w:hideMark/>
          </w:tcPr>
          <w:p w14:paraId="2C646C6F" w14:textId="77777777"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logFC</w:t>
            </w:r>
          </w:p>
        </w:tc>
        <w:tc>
          <w:tcPr>
            <w:tcW w:w="2127" w:type="dxa"/>
            <w:tcBorders>
              <w:bottom w:val="single" w:sz="4" w:space="0" w:color="auto"/>
            </w:tcBorders>
            <w:shd w:val="clear" w:color="auto" w:fill="auto"/>
            <w:noWrap/>
            <w:vAlign w:val="bottom"/>
            <w:hideMark/>
          </w:tcPr>
          <w:p w14:paraId="23A09D57" w14:textId="6056DE00"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p-value</w:t>
            </w:r>
          </w:p>
        </w:tc>
        <w:tc>
          <w:tcPr>
            <w:tcW w:w="1984" w:type="dxa"/>
            <w:tcBorders>
              <w:bottom w:val="single" w:sz="4" w:space="0" w:color="auto"/>
            </w:tcBorders>
            <w:shd w:val="clear" w:color="auto" w:fill="auto"/>
            <w:noWrap/>
            <w:vAlign w:val="bottom"/>
            <w:hideMark/>
          </w:tcPr>
          <w:p w14:paraId="63C0E33A" w14:textId="49541FBC" w:rsidR="009F199A" w:rsidRPr="009F199A" w:rsidRDefault="009F199A" w:rsidP="009F199A">
            <w:pPr>
              <w:spacing w:after="0" w:line="276" w:lineRule="auto"/>
              <w:jc w:val="center"/>
              <w:rPr>
                <w:rFonts w:ascii="Times New Roman" w:eastAsia="Times New Roman" w:hAnsi="Times New Roman" w:cs="Times New Roman"/>
                <w:color w:val="000000"/>
                <w:sz w:val="24"/>
                <w:szCs w:val="24"/>
                <w:u w:val="single"/>
                <w:lang w:eastAsia="en-GB"/>
              </w:rPr>
            </w:pPr>
            <w:r w:rsidRPr="009F199A">
              <w:rPr>
                <w:rFonts w:ascii="Times New Roman" w:eastAsia="Times New Roman" w:hAnsi="Times New Roman" w:cs="Times New Roman"/>
                <w:color w:val="000000"/>
                <w:sz w:val="24"/>
                <w:szCs w:val="24"/>
                <w:u w:val="single"/>
                <w:lang w:eastAsia="en-GB"/>
              </w:rPr>
              <w:t>Adjusted p-value</w:t>
            </w:r>
          </w:p>
        </w:tc>
      </w:tr>
      <w:tr w:rsidR="00456FEE" w:rsidRPr="009F199A" w14:paraId="3CA10CDC" w14:textId="77777777" w:rsidTr="00671923">
        <w:trPr>
          <w:trHeight w:val="290"/>
        </w:trPr>
        <w:tc>
          <w:tcPr>
            <w:tcW w:w="2405" w:type="dxa"/>
            <w:shd w:val="clear" w:color="auto" w:fill="auto"/>
            <w:noWrap/>
            <w:vAlign w:val="bottom"/>
            <w:hideMark/>
          </w:tcPr>
          <w:p w14:paraId="3E177B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PLTP</w:t>
            </w:r>
          </w:p>
        </w:tc>
        <w:tc>
          <w:tcPr>
            <w:tcW w:w="2126" w:type="dxa"/>
            <w:shd w:val="clear" w:color="auto" w:fill="auto"/>
            <w:noWrap/>
            <w:vAlign w:val="bottom"/>
            <w:hideMark/>
          </w:tcPr>
          <w:p w14:paraId="25F6610A" w14:textId="49BB5C2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-0.458</w:t>
            </w:r>
          </w:p>
        </w:tc>
        <w:tc>
          <w:tcPr>
            <w:tcW w:w="2127" w:type="dxa"/>
            <w:shd w:val="clear" w:color="auto" w:fill="auto"/>
            <w:noWrap/>
            <w:vAlign w:val="bottom"/>
            <w:hideMark/>
          </w:tcPr>
          <w:p w14:paraId="77F57B1F" w14:textId="734D69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0.000</w:t>
            </w:r>
          </w:p>
        </w:tc>
        <w:tc>
          <w:tcPr>
            <w:tcW w:w="1984" w:type="dxa"/>
            <w:shd w:val="clear" w:color="auto" w:fill="auto"/>
            <w:noWrap/>
            <w:vAlign w:val="bottom"/>
            <w:hideMark/>
          </w:tcPr>
          <w:p w14:paraId="1F8140D6" w14:textId="4D7BB21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B11924E" w14:textId="77777777" w:rsidTr="00671923">
        <w:trPr>
          <w:trHeight w:val="290"/>
        </w:trPr>
        <w:tc>
          <w:tcPr>
            <w:tcW w:w="2405" w:type="dxa"/>
            <w:shd w:val="clear" w:color="auto" w:fill="auto"/>
            <w:noWrap/>
            <w:vAlign w:val="bottom"/>
            <w:hideMark/>
          </w:tcPr>
          <w:p w14:paraId="097739D4"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APOC4</w:t>
            </w:r>
          </w:p>
        </w:tc>
        <w:tc>
          <w:tcPr>
            <w:tcW w:w="2126" w:type="dxa"/>
            <w:shd w:val="clear" w:color="auto" w:fill="auto"/>
            <w:noWrap/>
            <w:vAlign w:val="bottom"/>
            <w:hideMark/>
          </w:tcPr>
          <w:p w14:paraId="3DF22EB1" w14:textId="419428D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0.624</w:t>
            </w:r>
          </w:p>
        </w:tc>
        <w:tc>
          <w:tcPr>
            <w:tcW w:w="2127" w:type="dxa"/>
            <w:shd w:val="clear" w:color="auto" w:fill="auto"/>
            <w:noWrap/>
            <w:vAlign w:val="bottom"/>
            <w:hideMark/>
          </w:tcPr>
          <w:p w14:paraId="0EF60A61" w14:textId="63C9156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0.001</w:t>
            </w:r>
          </w:p>
        </w:tc>
        <w:tc>
          <w:tcPr>
            <w:tcW w:w="1984" w:type="dxa"/>
            <w:shd w:val="clear" w:color="auto" w:fill="auto"/>
            <w:noWrap/>
            <w:vAlign w:val="bottom"/>
            <w:hideMark/>
          </w:tcPr>
          <w:p w14:paraId="0FF8E90F" w14:textId="797F6E5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0.105</w:t>
            </w:r>
          </w:p>
        </w:tc>
      </w:tr>
      <w:tr w:rsidR="00456FEE" w:rsidRPr="009F199A" w14:paraId="52581B38" w14:textId="77777777" w:rsidTr="00671923">
        <w:trPr>
          <w:trHeight w:val="290"/>
        </w:trPr>
        <w:tc>
          <w:tcPr>
            <w:tcW w:w="2405" w:type="dxa"/>
            <w:shd w:val="clear" w:color="auto" w:fill="auto"/>
            <w:noWrap/>
            <w:vAlign w:val="bottom"/>
            <w:hideMark/>
          </w:tcPr>
          <w:p w14:paraId="4C269A7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APOD</w:t>
            </w:r>
          </w:p>
        </w:tc>
        <w:tc>
          <w:tcPr>
            <w:tcW w:w="2126" w:type="dxa"/>
            <w:shd w:val="clear" w:color="auto" w:fill="auto"/>
            <w:noWrap/>
            <w:vAlign w:val="bottom"/>
            <w:hideMark/>
          </w:tcPr>
          <w:p w14:paraId="0000C929" w14:textId="3BD2AF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-0.292</w:t>
            </w:r>
          </w:p>
        </w:tc>
        <w:tc>
          <w:tcPr>
            <w:tcW w:w="2127" w:type="dxa"/>
            <w:shd w:val="clear" w:color="auto" w:fill="auto"/>
            <w:noWrap/>
            <w:vAlign w:val="bottom"/>
            <w:hideMark/>
          </w:tcPr>
          <w:p w14:paraId="3931DC06" w14:textId="753733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48D29983" w14:textId="2FF95F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173D955F" w14:textId="77777777" w:rsidTr="00671923">
        <w:trPr>
          <w:trHeight w:val="290"/>
        </w:trPr>
        <w:tc>
          <w:tcPr>
            <w:tcW w:w="2405" w:type="dxa"/>
            <w:shd w:val="clear" w:color="auto" w:fill="auto"/>
            <w:noWrap/>
            <w:vAlign w:val="bottom"/>
            <w:hideMark/>
          </w:tcPr>
          <w:p w14:paraId="19190B0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0C8397E" w14:textId="7B782E3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0.470</w:t>
            </w:r>
          </w:p>
        </w:tc>
        <w:tc>
          <w:tcPr>
            <w:tcW w:w="2127" w:type="dxa"/>
            <w:shd w:val="clear" w:color="auto" w:fill="auto"/>
            <w:noWrap/>
            <w:vAlign w:val="bottom"/>
            <w:hideMark/>
          </w:tcPr>
          <w:p w14:paraId="4C529AF2" w14:textId="3E36954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0.002</w:t>
            </w:r>
          </w:p>
        </w:tc>
        <w:tc>
          <w:tcPr>
            <w:tcW w:w="1984" w:type="dxa"/>
            <w:shd w:val="clear" w:color="auto" w:fill="auto"/>
            <w:noWrap/>
            <w:vAlign w:val="bottom"/>
            <w:hideMark/>
          </w:tcPr>
          <w:p w14:paraId="180F1FA4" w14:textId="18ADD8F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0.143</w:t>
            </w:r>
          </w:p>
        </w:tc>
      </w:tr>
      <w:tr w:rsidR="00456FEE" w:rsidRPr="009F199A" w14:paraId="2A8C82D7" w14:textId="77777777" w:rsidTr="00671923">
        <w:trPr>
          <w:trHeight w:val="290"/>
        </w:trPr>
        <w:tc>
          <w:tcPr>
            <w:tcW w:w="2405" w:type="dxa"/>
            <w:shd w:val="clear" w:color="auto" w:fill="auto"/>
            <w:noWrap/>
            <w:vAlign w:val="bottom"/>
            <w:hideMark/>
          </w:tcPr>
          <w:p w14:paraId="3098193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CFH</w:t>
            </w:r>
          </w:p>
        </w:tc>
        <w:tc>
          <w:tcPr>
            <w:tcW w:w="2126" w:type="dxa"/>
            <w:shd w:val="clear" w:color="auto" w:fill="auto"/>
            <w:noWrap/>
            <w:vAlign w:val="bottom"/>
            <w:hideMark/>
          </w:tcPr>
          <w:p w14:paraId="560CBD5B" w14:textId="2A061F1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0.214</w:t>
            </w:r>
          </w:p>
        </w:tc>
        <w:tc>
          <w:tcPr>
            <w:tcW w:w="2127" w:type="dxa"/>
            <w:shd w:val="clear" w:color="auto" w:fill="auto"/>
            <w:noWrap/>
            <w:vAlign w:val="bottom"/>
            <w:hideMark/>
          </w:tcPr>
          <w:p w14:paraId="41C92C7E" w14:textId="0F52B20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0.003</w:t>
            </w:r>
          </w:p>
        </w:tc>
        <w:tc>
          <w:tcPr>
            <w:tcW w:w="1984" w:type="dxa"/>
            <w:shd w:val="clear" w:color="auto" w:fill="auto"/>
            <w:noWrap/>
            <w:vAlign w:val="bottom"/>
            <w:hideMark/>
          </w:tcPr>
          <w:p w14:paraId="5DBCAED8" w14:textId="00345CC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0.169</w:t>
            </w:r>
          </w:p>
        </w:tc>
      </w:tr>
      <w:tr w:rsidR="00456FEE" w:rsidRPr="009F199A" w14:paraId="56CC1E65" w14:textId="77777777" w:rsidTr="00671923">
        <w:trPr>
          <w:trHeight w:val="290"/>
        </w:trPr>
        <w:tc>
          <w:tcPr>
            <w:tcW w:w="2405" w:type="dxa"/>
            <w:shd w:val="clear" w:color="auto" w:fill="auto"/>
            <w:noWrap/>
            <w:vAlign w:val="bottom"/>
            <w:hideMark/>
          </w:tcPr>
          <w:p w14:paraId="6B843AEF"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SERPIND1</w:t>
            </w:r>
          </w:p>
        </w:tc>
        <w:tc>
          <w:tcPr>
            <w:tcW w:w="2126" w:type="dxa"/>
            <w:shd w:val="clear" w:color="auto" w:fill="auto"/>
            <w:noWrap/>
            <w:vAlign w:val="bottom"/>
            <w:hideMark/>
          </w:tcPr>
          <w:p w14:paraId="4AD5D1F1" w14:textId="283E634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0.198</w:t>
            </w:r>
          </w:p>
        </w:tc>
        <w:tc>
          <w:tcPr>
            <w:tcW w:w="2127" w:type="dxa"/>
            <w:shd w:val="clear" w:color="auto" w:fill="auto"/>
            <w:noWrap/>
            <w:vAlign w:val="bottom"/>
            <w:hideMark/>
          </w:tcPr>
          <w:p w14:paraId="07E3F2C8" w14:textId="69F3F3C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0.004</w:t>
            </w:r>
          </w:p>
        </w:tc>
        <w:tc>
          <w:tcPr>
            <w:tcW w:w="1984" w:type="dxa"/>
            <w:shd w:val="clear" w:color="auto" w:fill="auto"/>
            <w:noWrap/>
            <w:vAlign w:val="bottom"/>
            <w:hideMark/>
          </w:tcPr>
          <w:p w14:paraId="4EE5892B" w14:textId="503A37D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0.221</w:t>
            </w:r>
          </w:p>
        </w:tc>
      </w:tr>
      <w:tr w:rsidR="00456FEE" w:rsidRPr="009F199A" w14:paraId="4324E0E3" w14:textId="77777777" w:rsidTr="00671923">
        <w:trPr>
          <w:trHeight w:val="290"/>
        </w:trPr>
        <w:tc>
          <w:tcPr>
            <w:tcW w:w="2405" w:type="dxa"/>
            <w:shd w:val="clear" w:color="auto" w:fill="auto"/>
            <w:noWrap/>
            <w:vAlign w:val="bottom"/>
            <w:hideMark/>
          </w:tcPr>
          <w:p w14:paraId="6FB6F87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HP</w:t>
            </w:r>
          </w:p>
        </w:tc>
        <w:tc>
          <w:tcPr>
            <w:tcW w:w="2126" w:type="dxa"/>
            <w:shd w:val="clear" w:color="auto" w:fill="auto"/>
            <w:noWrap/>
            <w:vAlign w:val="bottom"/>
            <w:hideMark/>
          </w:tcPr>
          <w:p w14:paraId="5967872F" w14:textId="05B4EF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0.389</w:t>
            </w:r>
          </w:p>
        </w:tc>
        <w:tc>
          <w:tcPr>
            <w:tcW w:w="2127" w:type="dxa"/>
            <w:shd w:val="clear" w:color="auto" w:fill="auto"/>
            <w:noWrap/>
            <w:vAlign w:val="bottom"/>
            <w:hideMark/>
          </w:tcPr>
          <w:p w14:paraId="73BA03B1" w14:textId="1CF1F19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422C938A" w14:textId="6896097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F7A34E1" w14:textId="77777777" w:rsidTr="00671923">
        <w:trPr>
          <w:trHeight w:val="290"/>
        </w:trPr>
        <w:tc>
          <w:tcPr>
            <w:tcW w:w="2405" w:type="dxa"/>
            <w:shd w:val="clear" w:color="auto" w:fill="auto"/>
            <w:noWrap/>
            <w:vAlign w:val="bottom"/>
            <w:hideMark/>
          </w:tcPr>
          <w:p w14:paraId="78D43070"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BCHE</w:t>
            </w:r>
          </w:p>
        </w:tc>
        <w:tc>
          <w:tcPr>
            <w:tcW w:w="2126" w:type="dxa"/>
            <w:shd w:val="clear" w:color="auto" w:fill="auto"/>
            <w:noWrap/>
            <w:vAlign w:val="bottom"/>
            <w:hideMark/>
          </w:tcPr>
          <w:p w14:paraId="7F533FEE" w14:textId="052F363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0.283</w:t>
            </w:r>
          </w:p>
        </w:tc>
        <w:tc>
          <w:tcPr>
            <w:tcW w:w="2127" w:type="dxa"/>
            <w:shd w:val="clear" w:color="auto" w:fill="auto"/>
            <w:noWrap/>
            <w:vAlign w:val="bottom"/>
            <w:hideMark/>
          </w:tcPr>
          <w:p w14:paraId="37C8886B" w14:textId="7410E89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0.009</w:t>
            </w:r>
          </w:p>
        </w:tc>
        <w:tc>
          <w:tcPr>
            <w:tcW w:w="1984" w:type="dxa"/>
            <w:shd w:val="clear" w:color="auto" w:fill="auto"/>
            <w:noWrap/>
            <w:vAlign w:val="bottom"/>
            <w:hideMark/>
          </w:tcPr>
          <w:p w14:paraId="23264D8F" w14:textId="5A766D1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4E6B9E3" w14:textId="77777777" w:rsidTr="00671923">
        <w:trPr>
          <w:trHeight w:val="290"/>
        </w:trPr>
        <w:tc>
          <w:tcPr>
            <w:tcW w:w="2405" w:type="dxa"/>
            <w:shd w:val="clear" w:color="auto" w:fill="auto"/>
            <w:noWrap/>
            <w:vAlign w:val="bottom"/>
            <w:hideMark/>
          </w:tcPr>
          <w:p w14:paraId="5E4B4B9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F10</w:t>
            </w:r>
          </w:p>
        </w:tc>
        <w:tc>
          <w:tcPr>
            <w:tcW w:w="2126" w:type="dxa"/>
            <w:shd w:val="clear" w:color="auto" w:fill="auto"/>
            <w:noWrap/>
            <w:vAlign w:val="bottom"/>
            <w:hideMark/>
          </w:tcPr>
          <w:p w14:paraId="09A0C8DD" w14:textId="2BDAC35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0.271</w:t>
            </w:r>
          </w:p>
        </w:tc>
        <w:tc>
          <w:tcPr>
            <w:tcW w:w="2127" w:type="dxa"/>
            <w:shd w:val="clear" w:color="auto" w:fill="auto"/>
            <w:noWrap/>
            <w:vAlign w:val="bottom"/>
            <w:hideMark/>
          </w:tcPr>
          <w:p w14:paraId="78467F4D" w14:textId="2F4C482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0.011</w:t>
            </w:r>
          </w:p>
        </w:tc>
        <w:tc>
          <w:tcPr>
            <w:tcW w:w="1984" w:type="dxa"/>
            <w:shd w:val="clear" w:color="auto" w:fill="auto"/>
            <w:noWrap/>
            <w:vAlign w:val="bottom"/>
            <w:hideMark/>
          </w:tcPr>
          <w:p w14:paraId="438EB5F1" w14:textId="0752E8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465353B6" w14:textId="77777777" w:rsidTr="00671923">
        <w:trPr>
          <w:trHeight w:val="290"/>
        </w:trPr>
        <w:tc>
          <w:tcPr>
            <w:tcW w:w="2405" w:type="dxa"/>
            <w:shd w:val="clear" w:color="auto" w:fill="auto"/>
            <w:noWrap/>
            <w:vAlign w:val="bottom"/>
            <w:hideMark/>
          </w:tcPr>
          <w:p w14:paraId="3276236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PRG4</w:t>
            </w:r>
          </w:p>
        </w:tc>
        <w:tc>
          <w:tcPr>
            <w:tcW w:w="2126" w:type="dxa"/>
            <w:shd w:val="clear" w:color="auto" w:fill="auto"/>
            <w:noWrap/>
            <w:vAlign w:val="bottom"/>
            <w:hideMark/>
          </w:tcPr>
          <w:p w14:paraId="79396D33" w14:textId="25F2C45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0.475</w:t>
            </w:r>
          </w:p>
        </w:tc>
        <w:tc>
          <w:tcPr>
            <w:tcW w:w="2127" w:type="dxa"/>
            <w:shd w:val="clear" w:color="auto" w:fill="auto"/>
            <w:noWrap/>
            <w:vAlign w:val="bottom"/>
            <w:hideMark/>
          </w:tcPr>
          <w:p w14:paraId="2B1F399C" w14:textId="14A5B01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7F1E7B7" w14:textId="3962616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AECBFA" w14:textId="77777777" w:rsidTr="00671923">
        <w:trPr>
          <w:trHeight w:val="290"/>
        </w:trPr>
        <w:tc>
          <w:tcPr>
            <w:tcW w:w="2405" w:type="dxa"/>
            <w:shd w:val="clear" w:color="auto" w:fill="auto"/>
            <w:noWrap/>
            <w:vAlign w:val="bottom"/>
            <w:hideMark/>
          </w:tcPr>
          <w:p w14:paraId="05BF4D1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APOA1</w:t>
            </w:r>
          </w:p>
        </w:tc>
        <w:tc>
          <w:tcPr>
            <w:tcW w:w="2126" w:type="dxa"/>
            <w:shd w:val="clear" w:color="auto" w:fill="auto"/>
            <w:noWrap/>
            <w:vAlign w:val="bottom"/>
            <w:hideMark/>
          </w:tcPr>
          <w:p w14:paraId="16FDAC13" w14:textId="160E143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-0.301</w:t>
            </w:r>
          </w:p>
        </w:tc>
        <w:tc>
          <w:tcPr>
            <w:tcW w:w="2127" w:type="dxa"/>
            <w:shd w:val="clear" w:color="auto" w:fill="auto"/>
            <w:noWrap/>
            <w:vAlign w:val="bottom"/>
            <w:hideMark/>
          </w:tcPr>
          <w:p w14:paraId="1CBF0F46" w14:textId="471F890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0.012</w:t>
            </w:r>
          </w:p>
        </w:tc>
        <w:tc>
          <w:tcPr>
            <w:tcW w:w="1984" w:type="dxa"/>
            <w:shd w:val="clear" w:color="auto" w:fill="auto"/>
            <w:noWrap/>
            <w:vAlign w:val="bottom"/>
            <w:hideMark/>
          </w:tcPr>
          <w:p w14:paraId="68B9B703" w14:textId="352ADCC0"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5C53F149" w14:textId="77777777" w:rsidTr="00671923">
        <w:trPr>
          <w:trHeight w:val="290"/>
        </w:trPr>
        <w:tc>
          <w:tcPr>
            <w:tcW w:w="2405" w:type="dxa"/>
            <w:shd w:val="clear" w:color="auto" w:fill="auto"/>
            <w:noWrap/>
            <w:vAlign w:val="bottom"/>
            <w:hideMark/>
          </w:tcPr>
          <w:p w14:paraId="47D40026"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APOF</w:t>
            </w:r>
          </w:p>
        </w:tc>
        <w:tc>
          <w:tcPr>
            <w:tcW w:w="2126" w:type="dxa"/>
            <w:shd w:val="clear" w:color="auto" w:fill="auto"/>
            <w:noWrap/>
            <w:vAlign w:val="bottom"/>
            <w:hideMark/>
          </w:tcPr>
          <w:p w14:paraId="2B1692D7" w14:textId="2E116FF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-0.269</w:t>
            </w:r>
          </w:p>
        </w:tc>
        <w:tc>
          <w:tcPr>
            <w:tcW w:w="2127" w:type="dxa"/>
            <w:shd w:val="clear" w:color="auto" w:fill="auto"/>
            <w:noWrap/>
            <w:vAlign w:val="bottom"/>
            <w:hideMark/>
          </w:tcPr>
          <w:p w14:paraId="1C0BFE33" w14:textId="4E35AFFB"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0.013</w:t>
            </w:r>
          </w:p>
        </w:tc>
        <w:tc>
          <w:tcPr>
            <w:tcW w:w="1984" w:type="dxa"/>
            <w:shd w:val="clear" w:color="auto" w:fill="auto"/>
            <w:noWrap/>
            <w:vAlign w:val="bottom"/>
            <w:hideMark/>
          </w:tcPr>
          <w:p w14:paraId="1323B7EE" w14:textId="187436A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373EFBC9" w14:textId="77777777" w:rsidTr="00671923">
        <w:trPr>
          <w:trHeight w:val="290"/>
        </w:trPr>
        <w:tc>
          <w:tcPr>
            <w:tcW w:w="2405" w:type="dxa"/>
            <w:shd w:val="clear" w:color="auto" w:fill="auto"/>
            <w:noWrap/>
            <w:vAlign w:val="bottom"/>
            <w:hideMark/>
          </w:tcPr>
          <w:p w14:paraId="1B5C76D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LRG1</w:t>
            </w:r>
          </w:p>
        </w:tc>
        <w:tc>
          <w:tcPr>
            <w:tcW w:w="2126" w:type="dxa"/>
            <w:shd w:val="clear" w:color="auto" w:fill="auto"/>
            <w:noWrap/>
            <w:vAlign w:val="bottom"/>
            <w:hideMark/>
          </w:tcPr>
          <w:p w14:paraId="45477FC7" w14:textId="0170149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-0.245</w:t>
            </w:r>
          </w:p>
        </w:tc>
        <w:tc>
          <w:tcPr>
            <w:tcW w:w="2127" w:type="dxa"/>
            <w:shd w:val="clear" w:color="auto" w:fill="auto"/>
            <w:noWrap/>
            <w:vAlign w:val="bottom"/>
            <w:hideMark/>
          </w:tcPr>
          <w:p w14:paraId="62FDCA2F" w14:textId="263E5B8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3D42658F" w14:textId="4665E702"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74A31444" w14:textId="77777777" w:rsidTr="00671923">
        <w:trPr>
          <w:trHeight w:val="290"/>
        </w:trPr>
        <w:tc>
          <w:tcPr>
            <w:tcW w:w="2405" w:type="dxa"/>
            <w:shd w:val="clear" w:color="auto" w:fill="auto"/>
            <w:noWrap/>
            <w:vAlign w:val="bottom"/>
            <w:hideMark/>
          </w:tcPr>
          <w:p w14:paraId="064E29E3"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VTN</w:t>
            </w:r>
          </w:p>
        </w:tc>
        <w:tc>
          <w:tcPr>
            <w:tcW w:w="2126" w:type="dxa"/>
            <w:shd w:val="clear" w:color="auto" w:fill="auto"/>
            <w:noWrap/>
            <w:vAlign w:val="bottom"/>
            <w:hideMark/>
          </w:tcPr>
          <w:p w14:paraId="7FA99119" w14:textId="3D9653C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0.190</w:t>
            </w:r>
          </w:p>
        </w:tc>
        <w:tc>
          <w:tcPr>
            <w:tcW w:w="2127" w:type="dxa"/>
            <w:shd w:val="clear" w:color="auto" w:fill="auto"/>
            <w:noWrap/>
            <w:vAlign w:val="bottom"/>
            <w:hideMark/>
          </w:tcPr>
          <w:p w14:paraId="27306FA8" w14:textId="2007542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0.014</w:t>
            </w:r>
          </w:p>
        </w:tc>
        <w:tc>
          <w:tcPr>
            <w:tcW w:w="1984" w:type="dxa"/>
            <w:shd w:val="clear" w:color="auto" w:fill="auto"/>
            <w:noWrap/>
            <w:vAlign w:val="bottom"/>
            <w:hideMark/>
          </w:tcPr>
          <w:p w14:paraId="08385860" w14:textId="7039F13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0.298</w:t>
            </w:r>
          </w:p>
        </w:tc>
      </w:tr>
      <w:tr w:rsidR="00456FEE" w:rsidRPr="009F199A" w14:paraId="0CE14C24" w14:textId="77777777" w:rsidTr="00671923">
        <w:trPr>
          <w:trHeight w:val="290"/>
        </w:trPr>
        <w:tc>
          <w:tcPr>
            <w:tcW w:w="2405" w:type="dxa"/>
            <w:shd w:val="clear" w:color="auto" w:fill="auto"/>
            <w:noWrap/>
            <w:vAlign w:val="bottom"/>
            <w:hideMark/>
          </w:tcPr>
          <w:p w14:paraId="2F4D7A2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SHBG</w:t>
            </w:r>
          </w:p>
        </w:tc>
        <w:tc>
          <w:tcPr>
            <w:tcW w:w="2126" w:type="dxa"/>
            <w:shd w:val="clear" w:color="auto" w:fill="auto"/>
            <w:noWrap/>
            <w:vAlign w:val="bottom"/>
            <w:hideMark/>
          </w:tcPr>
          <w:p w14:paraId="4A53F0FA" w14:textId="4E0B68F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-0.522</w:t>
            </w:r>
          </w:p>
        </w:tc>
        <w:tc>
          <w:tcPr>
            <w:tcW w:w="2127" w:type="dxa"/>
            <w:shd w:val="clear" w:color="auto" w:fill="auto"/>
            <w:noWrap/>
            <w:vAlign w:val="bottom"/>
            <w:hideMark/>
          </w:tcPr>
          <w:p w14:paraId="11507340" w14:textId="586A38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0.021</w:t>
            </w:r>
          </w:p>
        </w:tc>
        <w:tc>
          <w:tcPr>
            <w:tcW w:w="1984" w:type="dxa"/>
            <w:shd w:val="clear" w:color="auto" w:fill="auto"/>
            <w:noWrap/>
            <w:vAlign w:val="bottom"/>
            <w:hideMark/>
          </w:tcPr>
          <w:p w14:paraId="56621C37" w14:textId="0053C9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0.427</w:t>
            </w:r>
          </w:p>
        </w:tc>
      </w:tr>
      <w:tr w:rsidR="00456FEE" w:rsidRPr="009F199A" w14:paraId="06C8F90A" w14:textId="77777777" w:rsidTr="00671923">
        <w:trPr>
          <w:trHeight w:val="290"/>
        </w:trPr>
        <w:tc>
          <w:tcPr>
            <w:tcW w:w="2405" w:type="dxa"/>
            <w:shd w:val="clear" w:color="auto" w:fill="auto"/>
            <w:noWrap/>
            <w:vAlign w:val="bottom"/>
            <w:hideMark/>
          </w:tcPr>
          <w:p w14:paraId="3A32B29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NPHP3</w:t>
            </w:r>
          </w:p>
        </w:tc>
        <w:tc>
          <w:tcPr>
            <w:tcW w:w="2126" w:type="dxa"/>
            <w:shd w:val="clear" w:color="auto" w:fill="auto"/>
            <w:noWrap/>
            <w:vAlign w:val="bottom"/>
            <w:hideMark/>
          </w:tcPr>
          <w:p w14:paraId="45FAC09F" w14:textId="4C6E8E05"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0.347</w:t>
            </w:r>
          </w:p>
        </w:tc>
        <w:tc>
          <w:tcPr>
            <w:tcW w:w="2127" w:type="dxa"/>
            <w:shd w:val="clear" w:color="auto" w:fill="auto"/>
            <w:noWrap/>
            <w:vAlign w:val="bottom"/>
            <w:hideMark/>
          </w:tcPr>
          <w:p w14:paraId="3FBC6536" w14:textId="06EBD7A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0.027</w:t>
            </w:r>
          </w:p>
        </w:tc>
        <w:tc>
          <w:tcPr>
            <w:tcW w:w="1984" w:type="dxa"/>
            <w:shd w:val="clear" w:color="auto" w:fill="auto"/>
            <w:noWrap/>
            <w:vAlign w:val="bottom"/>
            <w:hideMark/>
          </w:tcPr>
          <w:p w14:paraId="39838D1A" w14:textId="0CA200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0.501</w:t>
            </w:r>
          </w:p>
        </w:tc>
      </w:tr>
      <w:tr w:rsidR="00456FEE" w:rsidRPr="009F199A" w14:paraId="5A5C20A7" w14:textId="77777777" w:rsidTr="00671923">
        <w:trPr>
          <w:trHeight w:val="290"/>
        </w:trPr>
        <w:tc>
          <w:tcPr>
            <w:tcW w:w="2405" w:type="dxa"/>
            <w:shd w:val="clear" w:color="auto" w:fill="auto"/>
            <w:noWrap/>
            <w:vAlign w:val="bottom"/>
            <w:hideMark/>
          </w:tcPr>
          <w:p w14:paraId="670698E5"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IL1RAP</w:t>
            </w:r>
          </w:p>
        </w:tc>
        <w:tc>
          <w:tcPr>
            <w:tcW w:w="2126" w:type="dxa"/>
            <w:shd w:val="clear" w:color="auto" w:fill="auto"/>
            <w:noWrap/>
            <w:vAlign w:val="bottom"/>
            <w:hideMark/>
          </w:tcPr>
          <w:p w14:paraId="0324861A" w14:textId="0BC66DD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-0.302</w:t>
            </w:r>
          </w:p>
        </w:tc>
        <w:tc>
          <w:tcPr>
            <w:tcW w:w="2127" w:type="dxa"/>
            <w:shd w:val="clear" w:color="auto" w:fill="auto"/>
            <w:noWrap/>
            <w:vAlign w:val="bottom"/>
            <w:hideMark/>
          </w:tcPr>
          <w:p w14:paraId="2B393F0E" w14:textId="3AFEDBB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34CAFD" w14:textId="5FD99BD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5DBA221D" w14:textId="77777777" w:rsidTr="00671923">
        <w:trPr>
          <w:trHeight w:val="290"/>
        </w:trPr>
        <w:tc>
          <w:tcPr>
            <w:tcW w:w="2405" w:type="dxa"/>
            <w:shd w:val="clear" w:color="auto" w:fill="auto"/>
            <w:noWrap/>
            <w:vAlign w:val="bottom"/>
            <w:hideMark/>
          </w:tcPr>
          <w:p w14:paraId="1B5D9138"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BTD</w:t>
            </w:r>
          </w:p>
        </w:tc>
        <w:tc>
          <w:tcPr>
            <w:tcW w:w="2126" w:type="dxa"/>
            <w:shd w:val="clear" w:color="auto" w:fill="auto"/>
            <w:noWrap/>
            <w:vAlign w:val="bottom"/>
            <w:hideMark/>
          </w:tcPr>
          <w:p w14:paraId="6F98D00E" w14:textId="36E7920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0.186</w:t>
            </w:r>
          </w:p>
        </w:tc>
        <w:tc>
          <w:tcPr>
            <w:tcW w:w="2127" w:type="dxa"/>
            <w:shd w:val="clear" w:color="auto" w:fill="auto"/>
            <w:noWrap/>
            <w:vAlign w:val="bottom"/>
            <w:hideMark/>
          </w:tcPr>
          <w:p w14:paraId="5472AA90" w14:textId="0EF943B9"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0.033</w:t>
            </w:r>
          </w:p>
        </w:tc>
        <w:tc>
          <w:tcPr>
            <w:tcW w:w="1984" w:type="dxa"/>
            <w:shd w:val="clear" w:color="auto" w:fill="auto"/>
            <w:noWrap/>
            <w:vAlign w:val="bottom"/>
            <w:hideMark/>
          </w:tcPr>
          <w:p w14:paraId="4E062B5B" w14:textId="3D0DEDA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0.560</w:t>
            </w:r>
          </w:p>
        </w:tc>
      </w:tr>
      <w:tr w:rsidR="00456FEE" w:rsidRPr="009F199A" w14:paraId="24A0622C" w14:textId="77777777" w:rsidTr="00671923">
        <w:trPr>
          <w:trHeight w:val="290"/>
        </w:trPr>
        <w:tc>
          <w:tcPr>
            <w:tcW w:w="2405" w:type="dxa"/>
            <w:shd w:val="clear" w:color="auto" w:fill="auto"/>
            <w:noWrap/>
            <w:vAlign w:val="bottom"/>
            <w:hideMark/>
          </w:tcPr>
          <w:p w14:paraId="48BBAD7E"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C1QB</w:t>
            </w:r>
          </w:p>
        </w:tc>
        <w:tc>
          <w:tcPr>
            <w:tcW w:w="2126" w:type="dxa"/>
            <w:shd w:val="clear" w:color="auto" w:fill="auto"/>
            <w:noWrap/>
            <w:vAlign w:val="bottom"/>
            <w:hideMark/>
          </w:tcPr>
          <w:p w14:paraId="62FB9762" w14:textId="7C56342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0.164</w:t>
            </w:r>
          </w:p>
        </w:tc>
        <w:tc>
          <w:tcPr>
            <w:tcW w:w="2127" w:type="dxa"/>
            <w:shd w:val="clear" w:color="auto" w:fill="auto"/>
            <w:noWrap/>
            <w:vAlign w:val="bottom"/>
            <w:hideMark/>
          </w:tcPr>
          <w:p w14:paraId="68EB77EB" w14:textId="682BA253"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0.038</w:t>
            </w:r>
          </w:p>
        </w:tc>
        <w:tc>
          <w:tcPr>
            <w:tcW w:w="1984" w:type="dxa"/>
            <w:shd w:val="clear" w:color="auto" w:fill="auto"/>
            <w:noWrap/>
            <w:vAlign w:val="bottom"/>
            <w:hideMark/>
          </w:tcPr>
          <w:p w14:paraId="2C647319" w14:textId="1379346C"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0.601</w:t>
            </w:r>
          </w:p>
        </w:tc>
      </w:tr>
      <w:tr w:rsidR="00456FEE" w:rsidRPr="009F199A" w14:paraId="26A9E9AF" w14:textId="77777777" w:rsidTr="00671923">
        <w:trPr>
          <w:trHeight w:val="290"/>
        </w:trPr>
        <w:tc>
          <w:tcPr>
            <w:tcW w:w="2405" w:type="dxa"/>
            <w:shd w:val="clear" w:color="auto" w:fill="auto"/>
            <w:noWrap/>
            <w:vAlign w:val="bottom"/>
            <w:hideMark/>
          </w:tcPr>
          <w:p w14:paraId="37E2EE87"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PCOLCE</w:t>
            </w:r>
          </w:p>
        </w:tc>
        <w:tc>
          <w:tcPr>
            <w:tcW w:w="2126" w:type="dxa"/>
            <w:shd w:val="clear" w:color="auto" w:fill="auto"/>
            <w:noWrap/>
            <w:vAlign w:val="bottom"/>
            <w:hideMark/>
          </w:tcPr>
          <w:p w14:paraId="17E581E5" w14:textId="51133687"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0.170</w:t>
            </w:r>
          </w:p>
        </w:tc>
        <w:tc>
          <w:tcPr>
            <w:tcW w:w="2127" w:type="dxa"/>
            <w:shd w:val="clear" w:color="auto" w:fill="auto"/>
            <w:noWrap/>
            <w:vAlign w:val="bottom"/>
            <w:hideMark/>
          </w:tcPr>
          <w:p w14:paraId="5AB4E14B" w14:textId="01EA451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0.041</w:t>
            </w:r>
          </w:p>
        </w:tc>
        <w:tc>
          <w:tcPr>
            <w:tcW w:w="1984" w:type="dxa"/>
            <w:shd w:val="clear" w:color="auto" w:fill="auto"/>
            <w:noWrap/>
            <w:vAlign w:val="bottom"/>
            <w:hideMark/>
          </w:tcPr>
          <w:p w14:paraId="6833CF70" w14:textId="3F846A76"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5D9C14D1" w14:textId="77777777" w:rsidTr="00671923">
        <w:trPr>
          <w:trHeight w:val="290"/>
        </w:trPr>
        <w:tc>
          <w:tcPr>
            <w:tcW w:w="2405" w:type="dxa"/>
            <w:shd w:val="clear" w:color="auto" w:fill="auto"/>
            <w:noWrap/>
            <w:vAlign w:val="bottom"/>
            <w:hideMark/>
          </w:tcPr>
          <w:p w14:paraId="5F76AAED"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C4A</w:t>
            </w:r>
          </w:p>
        </w:tc>
        <w:tc>
          <w:tcPr>
            <w:tcW w:w="2126" w:type="dxa"/>
            <w:shd w:val="clear" w:color="auto" w:fill="auto"/>
            <w:noWrap/>
            <w:vAlign w:val="bottom"/>
            <w:hideMark/>
          </w:tcPr>
          <w:p w14:paraId="66882375" w14:textId="320AD18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-0.402</w:t>
            </w:r>
          </w:p>
        </w:tc>
        <w:tc>
          <w:tcPr>
            <w:tcW w:w="2127" w:type="dxa"/>
            <w:shd w:val="clear" w:color="auto" w:fill="auto"/>
            <w:noWrap/>
            <w:vAlign w:val="bottom"/>
            <w:hideMark/>
          </w:tcPr>
          <w:p w14:paraId="0FC525C9" w14:textId="430DD9E4"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0.042</w:t>
            </w:r>
          </w:p>
        </w:tc>
        <w:tc>
          <w:tcPr>
            <w:tcW w:w="1984" w:type="dxa"/>
            <w:shd w:val="clear" w:color="auto" w:fill="auto"/>
            <w:noWrap/>
            <w:vAlign w:val="bottom"/>
            <w:hideMark/>
          </w:tcPr>
          <w:p w14:paraId="1947412D" w14:textId="3C06E55F"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0.608</w:t>
            </w:r>
          </w:p>
        </w:tc>
      </w:tr>
      <w:tr w:rsidR="00456FEE" w:rsidRPr="009F199A" w14:paraId="68178ADC" w14:textId="77777777" w:rsidTr="00671923">
        <w:trPr>
          <w:trHeight w:val="290"/>
        </w:trPr>
        <w:tc>
          <w:tcPr>
            <w:tcW w:w="2405" w:type="dxa"/>
            <w:shd w:val="clear" w:color="auto" w:fill="auto"/>
            <w:noWrap/>
            <w:vAlign w:val="bottom"/>
            <w:hideMark/>
          </w:tcPr>
          <w:p w14:paraId="47D77BFA"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LPA</w:t>
            </w:r>
          </w:p>
        </w:tc>
        <w:tc>
          <w:tcPr>
            <w:tcW w:w="2126" w:type="dxa"/>
            <w:shd w:val="clear" w:color="auto" w:fill="auto"/>
            <w:noWrap/>
            <w:vAlign w:val="bottom"/>
            <w:hideMark/>
          </w:tcPr>
          <w:p w14:paraId="30BC0ECC" w14:textId="0B93862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-1.074</w:t>
            </w:r>
          </w:p>
        </w:tc>
        <w:tc>
          <w:tcPr>
            <w:tcW w:w="2127" w:type="dxa"/>
            <w:shd w:val="clear" w:color="auto" w:fill="auto"/>
            <w:noWrap/>
            <w:vAlign w:val="bottom"/>
            <w:hideMark/>
          </w:tcPr>
          <w:p w14:paraId="39906DF1" w14:textId="4C9CCC28"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0.049</w:t>
            </w:r>
          </w:p>
        </w:tc>
        <w:tc>
          <w:tcPr>
            <w:tcW w:w="1984" w:type="dxa"/>
            <w:shd w:val="clear" w:color="auto" w:fill="auto"/>
            <w:noWrap/>
            <w:vAlign w:val="bottom"/>
            <w:hideMark/>
          </w:tcPr>
          <w:p w14:paraId="74D69B7A" w14:textId="58828BCA"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r w:rsidR="00456FEE" w:rsidRPr="009F199A" w14:paraId="534D279C" w14:textId="77777777" w:rsidTr="00671923">
        <w:trPr>
          <w:trHeight w:val="290"/>
        </w:trPr>
        <w:tc>
          <w:tcPr>
            <w:tcW w:w="2405" w:type="dxa"/>
            <w:shd w:val="clear" w:color="auto" w:fill="auto"/>
            <w:noWrap/>
            <w:vAlign w:val="bottom"/>
            <w:hideMark/>
          </w:tcPr>
          <w:p w14:paraId="6A36F75B" w14:textId="77777777" w:rsidR="00456FEE" w:rsidRPr="009F199A" w:rsidRDefault="00456FEE" w:rsidP="00456FEE">
            <w:pPr>
              <w:spacing w:after="0" w:line="240" w:lineRule="auto"/>
              <w:rPr>
                <w:rFonts w:ascii="Times New Roman" w:eastAsia="Times New Roman" w:hAnsi="Times New Roman" w:cs="Times New Roman"/>
                <w:sz w:val="24"/>
                <w:szCs w:val="24"/>
                <w:lang w:eastAsia="en-GB"/>
              </w:rPr>
            </w:pPr>
            <w:r w:rsidRPr="009F199A">
              <w:rPr>
                <w:rFonts w:ascii="Times New Roman" w:eastAsia="Times New Roman" w:hAnsi="Times New Roman" w:cs="Times New Roman"/>
                <w:sz w:val="24"/>
                <w:szCs w:val="24"/>
                <w:lang w:eastAsia="en-GB"/>
              </w:rPr>
              <w:t>GSN</w:t>
            </w:r>
          </w:p>
        </w:tc>
        <w:tc>
          <w:tcPr>
            <w:tcW w:w="2126" w:type="dxa"/>
            <w:shd w:val="clear" w:color="auto" w:fill="auto"/>
            <w:noWrap/>
            <w:vAlign w:val="bottom"/>
            <w:hideMark/>
          </w:tcPr>
          <w:p w14:paraId="59BC4B4E" w14:textId="75F3314E"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-0.166</w:t>
            </w:r>
          </w:p>
        </w:tc>
        <w:tc>
          <w:tcPr>
            <w:tcW w:w="2127" w:type="dxa"/>
            <w:shd w:val="clear" w:color="auto" w:fill="auto"/>
            <w:noWrap/>
            <w:vAlign w:val="bottom"/>
            <w:hideMark/>
          </w:tcPr>
          <w:p w14:paraId="27A1C2BC" w14:textId="523E358D"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0.050</w:t>
            </w:r>
          </w:p>
        </w:tc>
        <w:tc>
          <w:tcPr>
            <w:tcW w:w="1984" w:type="dxa"/>
            <w:shd w:val="clear" w:color="auto" w:fill="auto"/>
            <w:noWrap/>
            <w:vAlign w:val="bottom"/>
            <w:hideMark/>
          </w:tcPr>
          <w:p w14:paraId="03B86025" w14:textId="10A43551" w:rsidR="00456FEE" w:rsidRPr="009F199A" w:rsidRDefault="00456FEE" w:rsidP="00456FEE">
            <w:pPr>
              <w:spacing w:after="0" w:line="240" w:lineRule="auto"/>
              <w:jc w:val="right"/>
              <w:rPr>
                <w:rFonts w:ascii="Times New Roman" w:eastAsia="Times New Roman" w:hAnsi="Times New Roman" w:cs="Times New Roman"/>
                <w:color w:val="000000"/>
                <w:sz w:val="24"/>
                <w:szCs w:val="24"/>
                <w:lang w:eastAsia="en-GB"/>
              </w:rPr>
            </w:pPr>
            <w:r w:rsidRPr="00456FEE">
              <w:rPr>
                <w:rFonts w:ascii="Times New Roman" w:hAnsi="Times New Roman" w:cs="Times New Roman"/>
                <w:color w:val="000000"/>
                <w:sz w:val="24"/>
                <w:szCs w:val="24"/>
              </w:rPr>
              <w:t>0.609</w:t>
            </w:r>
          </w:p>
        </w:tc>
      </w:tr>
    </w:tbl>
    <w:p w14:paraId="7F1E51DF" w14:textId="4937C88E" w:rsidR="00A45791" w:rsidRDefault="00A45791" w:rsidP="00456FEE">
      <w:pPr>
        <w:spacing w:after="0"/>
        <w:rPr>
          <w:rFonts w:ascii="Times New Roman" w:hAnsi="Times New Roman" w:cs="Times New Roman"/>
          <w:sz w:val="24"/>
          <w:szCs w:val="24"/>
        </w:rPr>
      </w:pPr>
    </w:p>
    <w:p w14:paraId="7C15C2D4" w14:textId="31010CD8" w:rsidR="00A45791" w:rsidRPr="00A45791" w:rsidRDefault="00A45791" w:rsidP="00A45791">
      <w:pPr>
        <w:pStyle w:val="Heading3"/>
        <w:rPr>
          <w:rFonts w:ascii="Times New Roman" w:hAnsi="Times New Roman" w:cs="Times New Roman"/>
          <w:color w:val="auto"/>
        </w:rPr>
      </w:pPr>
      <w:r>
        <w:rPr>
          <w:rFonts w:ascii="Times New Roman" w:hAnsi="Times New Roman" w:cs="Times New Roman"/>
          <w:i/>
          <w:iCs/>
          <w:color w:val="auto"/>
          <w:u w:val="single"/>
        </w:rPr>
        <w:t>Appendix 5</w:t>
      </w:r>
      <w:r>
        <w:rPr>
          <w:rFonts w:ascii="Times New Roman" w:hAnsi="Times New Roman" w:cs="Times New Roman"/>
          <w:i/>
          <w:iCs/>
          <w:color w:val="auto"/>
        </w:rPr>
        <w:t>:</w:t>
      </w:r>
      <w:r>
        <w:rPr>
          <w:rFonts w:ascii="Times New Roman" w:hAnsi="Times New Roman" w:cs="Times New Roman"/>
          <w:color w:val="auto"/>
        </w:rPr>
        <w:t xml:space="preserve"> Table A4</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126"/>
        <w:gridCol w:w="2127"/>
        <w:gridCol w:w="1984"/>
      </w:tblGrid>
      <w:tr w:rsidR="00671923" w:rsidRPr="00671923" w14:paraId="008CFC72" w14:textId="77777777" w:rsidTr="00671923">
        <w:trPr>
          <w:trHeight w:val="290"/>
        </w:trPr>
        <w:tc>
          <w:tcPr>
            <w:tcW w:w="2405" w:type="dxa"/>
            <w:shd w:val="clear" w:color="auto" w:fill="auto"/>
            <w:noWrap/>
            <w:vAlign w:val="bottom"/>
            <w:hideMark/>
          </w:tcPr>
          <w:p w14:paraId="09015E80" w14:textId="6422CBE0"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Metabolite</w:t>
            </w:r>
          </w:p>
        </w:tc>
        <w:tc>
          <w:tcPr>
            <w:tcW w:w="2126" w:type="dxa"/>
            <w:shd w:val="clear" w:color="auto" w:fill="auto"/>
            <w:noWrap/>
            <w:vAlign w:val="bottom"/>
            <w:hideMark/>
          </w:tcPr>
          <w:p w14:paraId="1493171D" w14:textId="70A95706"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logFC</w:t>
            </w:r>
          </w:p>
        </w:tc>
        <w:tc>
          <w:tcPr>
            <w:tcW w:w="2127" w:type="dxa"/>
            <w:shd w:val="clear" w:color="auto" w:fill="auto"/>
            <w:noWrap/>
            <w:vAlign w:val="bottom"/>
            <w:hideMark/>
          </w:tcPr>
          <w:p w14:paraId="69EA795E" w14:textId="7AFBF28A"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p-value</w:t>
            </w:r>
          </w:p>
        </w:tc>
        <w:tc>
          <w:tcPr>
            <w:tcW w:w="1984" w:type="dxa"/>
            <w:shd w:val="clear" w:color="auto" w:fill="auto"/>
            <w:noWrap/>
            <w:vAlign w:val="bottom"/>
            <w:hideMark/>
          </w:tcPr>
          <w:p w14:paraId="633EF013" w14:textId="721505F1" w:rsidR="00671923" w:rsidRPr="00671923" w:rsidRDefault="00671923" w:rsidP="008A1222">
            <w:pPr>
              <w:spacing w:after="0" w:line="276" w:lineRule="auto"/>
              <w:jc w:val="center"/>
              <w:rPr>
                <w:rFonts w:ascii="Times New Roman" w:eastAsia="Times New Roman" w:hAnsi="Times New Roman" w:cs="Times New Roman"/>
                <w:color w:val="000000"/>
                <w:sz w:val="24"/>
                <w:szCs w:val="24"/>
                <w:u w:val="single"/>
                <w:lang w:eastAsia="en-GB"/>
              </w:rPr>
            </w:pPr>
            <w:r>
              <w:rPr>
                <w:rFonts w:ascii="Times New Roman" w:eastAsia="Times New Roman" w:hAnsi="Times New Roman" w:cs="Times New Roman"/>
                <w:color w:val="000000"/>
                <w:sz w:val="24"/>
                <w:szCs w:val="24"/>
                <w:u w:val="single"/>
                <w:lang w:eastAsia="en-GB"/>
              </w:rPr>
              <w:t>Adjusted p-value</w:t>
            </w:r>
          </w:p>
        </w:tc>
      </w:tr>
      <w:tr w:rsidR="00671923" w:rsidRPr="00671923" w14:paraId="1A8A5516" w14:textId="77777777" w:rsidTr="00671923">
        <w:trPr>
          <w:trHeight w:val="290"/>
        </w:trPr>
        <w:tc>
          <w:tcPr>
            <w:tcW w:w="2405" w:type="dxa"/>
            <w:shd w:val="clear" w:color="auto" w:fill="auto"/>
            <w:noWrap/>
            <w:vAlign w:val="bottom"/>
            <w:hideMark/>
          </w:tcPr>
          <w:p w14:paraId="3BBD585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HMDB04666</w:t>
            </w:r>
          </w:p>
        </w:tc>
        <w:tc>
          <w:tcPr>
            <w:tcW w:w="2126" w:type="dxa"/>
            <w:shd w:val="clear" w:color="auto" w:fill="auto"/>
            <w:noWrap/>
            <w:vAlign w:val="bottom"/>
            <w:hideMark/>
          </w:tcPr>
          <w:p w14:paraId="69F2BA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-0.758</w:t>
            </w:r>
          </w:p>
        </w:tc>
        <w:tc>
          <w:tcPr>
            <w:tcW w:w="2127" w:type="dxa"/>
            <w:shd w:val="clear" w:color="auto" w:fill="auto"/>
            <w:noWrap/>
            <w:vAlign w:val="bottom"/>
            <w:hideMark/>
          </w:tcPr>
          <w:p w14:paraId="1FEB9A5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2C8C399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26A13F1C" w14:textId="77777777" w:rsidTr="00671923">
        <w:trPr>
          <w:trHeight w:val="290"/>
        </w:trPr>
        <w:tc>
          <w:tcPr>
            <w:tcW w:w="2405" w:type="dxa"/>
            <w:shd w:val="clear" w:color="auto" w:fill="auto"/>
            <w:noWrap/>
            <w:vAlign w:val="bottom"/>
            <w:hideMark/>
          </w:tcPr>
          <w:p w14:paraId="47EEF0C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HMDB11496</w:t>
            </w:r>
          </w:p>
        </w:tc>
        <w:tc>
          <w:tcPr>
            <w:tcW w:w="2126" w:type="dxa"/>
            <w:shd w:val="clear" w:color="auto" w:fill="auto"/>
            <w:noWrap/>
            <w:vAlign w:val="bottom"/>
            <w:hideMark/>
          </w:tcPr>
          <w:p w14:paraId="3498D11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-1.336</w:t>
            </w:r>
          </w:p>
        </w:tc>
        <w:tc>
          <w:tcPr>
            <w:tcW w:w="2127" w:type="dxa"/>
            <w:shd w:val="clear" w:color="auto" w:fill="auto"/>
            <w:noWrap/>
            <w:vAlign w:val="bottom"/>
            <w:hideMark/>
          </w:tcPr>
          <w:p w14:paraId="65998F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4F19AA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0.005</w:t>
            </w:r>
          </w:p>
        </w:tc>
      </w:tr>
      <w:tr w:rsidR="00671923" w:rsidRPr="00671923" w14:paraId="635D4EE8" w14:textId="77777777" w:rsidTr="00671923">
        <w:trPr>
          <w:trHeight w:val="290"/>
        </w:trPr>
        <w:tc>
          <w:tcPr>
            <w:tcW w:w="2405" w:type="dxa"/>
            <w:shd w:val="clear" w:color="auto" w:fill="auto"/>
            <w:noWrap/>
            <w:vAlign w:val="bottom"/>
            <w:hideMark/>
          </w:tcPr>
          <w:p w14:paraId="12FEDDB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HMDB00705</w:t>
            </w:r>
          </w:p>
        </w:tc>
        <w:tc>
          <w:tcPr>
            <w:tcW w:w="2126" w:type="dxa"/>
            <w:shd w:val="clear" w:color="auto" w:fill="auto"/>
            <w:noWrap/>
            <w:vAlign w:val="bottom"/>
            <w:hideMark/>
          </w:tcPr>
          <w:p w14:paraId="568C15A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0.212</w:t>
            </w:r>
          </w:p>
        </w:tc>
        <w:tc>
          <w:tcPr>
            <w:tcW w:w="2127" w:type="dxa"/>
            <w:shd w:val="clear" w:color="auto" w:fill="auto"/>
            <w:noWrap/>
            <w:vAlign w:val="bottom"/>
            <w:hideMark/>
          </w:tcPr>
          <w:p w14:paraId="5726E07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097EDF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0.023</w:t>
            </w:r>
          </w:p>
        </w:tc>
      </w:tr>
      <w:tr w:rsidR="00671923" w:rsidRPr="00671923" w14:paraId="298E4F53" w14:textId="77777777" w:rsidTr="00671923">
        <w:trPr>
          <w:trHeight w:val="290"/>
        </w:trPr>
        <w:tc>
          <w:tcPr>
            <w:tcW w:w="2405" w:type="dxa"/>
            <w:shd w:val="clear" w:color="auto" w:fill="auto"/>
            <w:noWrap/>
            <w:vAlign w:val="bottom"/>
            <w:hideMark/>
          </w:tcPr>
          <w:p w14:paraId="0DA90F6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HMDB11531</w:t>
            </w:r>
          </w:p>
        </w:tc>
        <w:tc>
          <w:tcPr>
            <w:tcW w:w="2126" w:type="dxa"/>
            <w:shd w:val="clear" w:color="auto" w:fill="auto"/>
            <w:noWrap/>
            <w:vAlign w:val="bottom"/>
            <w:hideMark/>
          </w:tcPr>
          <w:p w14:paraId="29C06B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-0.683</w:t>
            </w:r>
          </w:p>
        </w:tc>
        <w:tc>
          <w:tcPr>
            <w:tcW w:w="2127" w:type="dxa"/>
            <w:shd w:val="clear" w:color="auto" w:fill="auto"/>
            <w:noWrap/>
            <w:vAlign w:val="bottom"/>
            <w:hideMark/>
          </w:tcPr>
          <w:p w14:paraId="55F6AC6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7341420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294C843C" w14:textId="77777777" w:rsidTr="00671923">
        <w:trPr>
          <w:trHeight w:val="290"/>
        </w:trPr>
        <w:tc>
          <w:tcPr>
            <w:tcW w:w="2405" w:type="dxa"/>
            <w:shd w:val="clear" w:color="auto" w:fill="auto"/>
            <w:noWrap/>
            <w:vAlign w:val="bottom"/>
            <w:hideMark/>
          </w:tcPr>
          <w:p w14:paraId="5385DB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HMDB02759</w:t>
            </w:r>
          </w:p>
        </w:tc>
        <w:tc>
          <w:tcPr>
            <w:tcW w:w="2126" w:type="dxa"/>
            <w:shd w:val="clear" w:color="auto" w:fill="auto"/>
            <w:noWrap/>
            <w:vAlign w:val="bottom"/>
            <w:hideMark/>
          </w:tcPr>
          <w:p w14:paraId="514B275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-0.327</w:t>
            </w:r>
          </w:p>
        </w:tc>
        <w:tc>
          <w:tcPr>
            <w:tcW w:w="2127" w:type="dxa"/>
            <w:shd w:val="clear" w:color="auto" w:fill="auto"/>
            <w:noWrap/>
            <w:vAlign w:val="bottom"/>
            <w:hideMark/>
          </w:tcPr>
          <w:p w14:paraId="4B320E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0.000</w:t>
            </w:r>
          </w:p>
        </w:tc>
        <w:tc>
          <w:tcPr>
            <w:tcW w:w="1984" w:type="dxa"/>
            <w:shd w:val="clear" w:color="auto" w:fill="auto"/>
            <w:noWrap/>
            <w:vAlign w:val="bottom"/>
            <w:hideMark/>
          </w:tcPr>
          <w:p w14:paraId="5A70828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r>
      <w:tr w:rsidR="00671923" w:rsidRPr="00671923" w14:paraId="6D3B7381" w14:textId="77777777" w:rsidTr="00671923">
        <w:trPr>
          <w:trHeight w:val="290"/>
        </w:trPr>
        <w:tc>
          <w:tcPr>
            <w:tcW w:w="2405" w:type="dxa"/>
            <w:shd w:val="clear" w:color="auto" w:fill="auto"/>
            <w:noWrap/>
            <w:vAlign w:val="bottom"/>
            <w:hideMark/>
          </w:tcPr>
          <w:p w14:paraId="7779A9B1"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HMDB00622</w:t>
            </w:r>
          </w:p>
        </w:tc>
        <w:tc>
          <w:tcPr>
            <w:tcW w:w="2126" w:type="dxa"/>
            <w:shd w:val="clear" w:color="auto" w:fill="auto"/>
            <w:noWrap/>
            <w:vAlign w:val="bottom"/>
            <w:hideMark/>
          </w:tcPr>
          <w:p w14:paraId="116FD87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-0.795</w:t>
            </w:r>
          </w:p>
        </w:tc>
        <w:tc>
          <w:tcPr>
            <w:tcW w:w="2127" w:type="dxa"/>
            <w:shd w:val="clear" w:color="auto" w:fill="auto"/>
            <w:noWrap/>
            <w:vAlign w:val="bottom"/>
            <w:hideMark/>
          </w:tcPr>
          <w:p w14:paraId="0AD0667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77F781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0.040</w:t>
            </w:r>
          </w:p>
        </w:tc>
      </w:tr>
      <w:tr w:rsidR="00671923" w:rsidRPr="00671923" w14:paraId="7BCC8C65" w14:textId="77777777" w:rsidTr="00671923">
        <w:trPr>
          <w:trHeight w:val="290"/>
        </w:trPr>
        <w:tc>
          <w:tcPr>
            <w:tcW w:w="2405" w:type="dxa"/>
            <w:shd w:val="clear" w:color="auto" w:fill="auto"/>
            <w:noWrap/>
            <w:vAlign w:val="bottom"/>
            <w:hideMark/>
          </w:tcPr>
          <w:p w14:paraId="1CCB1A9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HMDB11152</w:t>
            </w:r>
          </w:p>
        </w:tc>
        <w:tc>
          <w:tcPr>
            <w:tcW w:w="2126" w:type="dxa"/>
            <w:shd w:val="clear" w:color="auto" w:fill="auto"/>
            <w:noWrap/>
            <w:vAlign w:val="bottom"/>
            <w:hideMark/>
          </w:tcPr>
          <w:p w14:paraId="36C70C8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-1.089</w:t>
            </w:r>
          </w:p>
        </w:tc>
        <w:tc>
          <w:tcPr>
            <w:tcW w:w="2127" w:type="dxa"/>
            <w:shd w:val="clear" w:color="auto" w:fill="auto"/>
            <w:noWrap/>
            <w:vAlign w:val="bottom"/>
            <w:hideMark/>
          </w:tcPr>
          <w:p w14:paraId="0D37BD4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2E6535C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0.042</w:t>
            </w:r>
          </w:p>
        </w:tc>
      </w:tr>
      <w:tr w:rsidR="00671923" w:rsidRPr="00671923" w14:paraId="1D33C75D" w14:textId="77777777" w:rsidTr="00671923">
        <w:trPr>
          <w:trHeight w:val="290"/>
        </w:trPr>
        <w:tc>
          <w:tcPr>
            <w:tcW w:w="2405" w:type="dxa"/>
            <w:shd w:val="clear" w:color="auto" w:fill="auto"/>
            <w:noWrap/>
            <w:vAlign w:val="bottom"/>
            <w:hideMark/>
          </w:tcPr>
          <w:p w14:paraId="713309F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HMDB12088</w:t>
            </w:r>
          </w:p>
        </w:tc>
        <w:tc>
          <w:tcPr>
            <w:tcW w:w="2126" w:type="dxa"/>
            <w:shd w:val="clear" w:color="auto" w:fill="auto"/>
            <w:noWrap/>
            <w:vAlign w:val="bottom"/>
            <w:hideMark/>
          </w:tcPr>
          <w:p w14:paraId="4E12D5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-0.332</w:t>
            </w:r>
          </w:p>
        </w:tc>
        <w:tc>
          <w:tcPr>
            <w:tcW w:w="2127" w:type="dxa"/>
            <w:shd w:val="clear" w:color="auto" w:fill="auto"/>
            <w:noWrap/>
            <w:vAlign w:val="bottom"/>
            <w:hideMark/>
          </w:tcPr>
          <w:p w14:paraId="43A0D77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0.001</w:t>
            </w:r>
          </w:p>
        </w:tc>
        <w:tc>
          <w:tcPr>
            <w:tcW w:w="1984" w:type="dxa"/>
            <w:shd w:val="clear" w:color="auto" w:fill="auto"/>
            <w:noWrap/>
            <w:vAlign w:val="bottom"/>
            <w:hideMark/>
          </w:tcPr>
          <w:p w14:paraId="0C75C5D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0.054</w:t>
            </w:r>
          </w:p>
        </w:tc>
      </w:tr>
      <w:tr w:rsidR="00671923" w:rsidRPr="00671923" w14:paraId="76728B92" w14:textId="77777777" w:rsidTr="00671923">
        <w:trPr>
          <w:trHeight w:val="290"/>
        </w:trPr>
        <w:tc>
          <w:tcPr>
            <w:tcW w:w="2405" w:type="dxa"/>
            <w:shd w:val="clear" w:color="auto" w:fill="auto"/>
            <w:noWrap/>
            <w:vAlign w:val="bottom"/>
            <w:hideMark/>
          </w:tcPr>
          <w:p w14:paraId="6673F0B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HMDB00387</w:t>
            </w:r>
          </w:p>
        </w:tc>
        <w:tc>
          <w:tcPr>
            <w:tcW w:w="2126" w:type="dxa"/>
            <w:shd w:val="clear" w:color="auto" w:fill="auto"/>
            <w:noWrap/>
            <w:vAlign w:val="bottom"/>
            <w:hideMark/>
          </w:tcPr>
          <w:p w14:paraId="08E72DB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0.198</w:t>
            </w:r>
          </w:p>
        </w:tc>
        <w:tc>
          <w:tcPr>
            <w:tcW w:w="2127" w:type="dxa"/>
            <w:shd w:val="clear" w:color="auto" w:fill="auto"/>
            <w:noWrap/>
            <w:vAlign w:val="bottom"/>
            <w:hideMark/>
          </w:tcPr>
          <w:p w14:paraId="27D2BCD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5AA491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0.103</w:t>
            </w:r>
          </w:p>
        </w:tc>
      </w:tr>
      <w:tr w:rsidR="00671923" w:rsidRPr="00671923" w14:paraId="06F41F49" w14:textId="77777777" w:rsidTr="00671923">
        <w:trPr>
          <w:trHeight w:val="290"/>
        </w:trPr>
        <w:tc>
          <w:tcPr>
            <w:tcW w:w="2405" w:type="dxa"/>
            <w:shd w:val="clear" w:color="auto" w:fill="auto"/>
            <w:noWrap/>
            <w:vAlign w:val="bottom"/>
            <w:hideMark/>
          </w:tcPr>
          <w:p w14:paraId="23615CF2"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HMDB13325</w:t>
            </w:r>
          </w:p>
        </w:tc>
        <w:tc>
          <w:tcPr>
            <w:tcW w:w="2126" w:type="dxa"/>
            <w:shd w:val="clear" w:color="auto" w:fill="auto"/>
            <w:noWrap/>
            <w:vAlign w:val="bottom"/>
            <w:hideMark/>
          </w:tcPr>
          <w:p w14:paraId="693781F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0.604</w:t>
            </w:r>
          </w:p>
        </w:tc>
        <w:tc>
          <w:tcPr>
            <w:tcW w:w="2127" w:type="dxa"/>
            <w:shd w:val="clear" w:color="auto" w:fill="auto"/>
            <w:noWrap/>
            <w:vAlign w:val="bottom"/>
            <w:hideMark/>
          </w:tcPr>
          <w:p w14:paraId="1181903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0.003</w:t>
            </w:r>
          </w:p>
        </w:tc>
        <w:tc>
          <w:tcPr>
            <w:tcW w:w="1984" w:type="dxa"/>
            <w:shd w:val="clear" w:color="auto" w:fill="auto"/>
            <w:noWrap/>
            <w:vAlign w:val="bottom"/>
            <w:hideMark/>
          </w:tcPr>
          <w:p w14:paraId="32872D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0.106</w:t>
            </w:r>
          </w:p>
        </w:tc>
      </w:tr>
      <w:tr w:rsidR="00671923" w:rsidRPr="00671923" w14:paraId="538EE3D4" w14:textId="77777777" w:rsidTr="00671923">
        <w:trPr>
          <w:trHeight w:val="290"/>
        </w:trPr>
        <w:tc>
          <w:tcPr>
            <w:tcW w:w="2405" w:type="dxa"/>
            <w:shd w:val="clear" w:color="auto" w:fill="auto"/>
            <w:noWrap/>
            <w:vAlign w:val="bottom"/>
            <w:hideMark/>
          </w:tcPr>
          <w:p w14:paraId="5E60EDE3"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lastRenderedPageBreak/>
              <w:t>HMDB11474</w:t>
            </w:r>
          </w:p>
        </w:tc>
        <w:tc>
          <w:tcPr>
            <w:tcW w:w="2126" w:type="dxa"/>
            <w:shd w:val="clear" w:color="auto" w:fill="auto"/>
            <w:noWrap/>
            <w:vAlign w:val="bottom"/>
            <w:hideMark/>
          </w:tcPr>
          <w:p w14:paraId="47930A6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-0.485</w:t>
            </w:r>
          </w:p>
        </w:tc>
        <w:tc>
          <w:tcPr>
            <w:tcW w:w="2127" w:type="dxa"/>
            <w:shd w:val="clear" w:color="auto" w:fill="auto"/>
            <w:noWrap/>
            <w:vAlign w:val="bottom"/>
            <w:hideMark/>
          </w:tcPr>
          <w:p w14:paraId="6F033C0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0.006</w:t>
            </w:r>
          </w:p>
        </w:tc>
        <w:tc>
          <w:tcPr>
            <w:tcW w:w="1984" w:type="dxa"/>
            <w:shd w:val="clear" w:color="auto" w:fill="auto"/>
            <w:noWrap/>
            <w:vAlign w:val="bottom"/>
            <w:hideMark/>
          </w:tcPr>
          <w:p w14:paraId="6A22C93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2C902ED" w14:textId="77777777" w:rsidTr="00671923">
        <w:trPr>
          <w:trHeight w:val="290"/>
        </w:trPr>
        <w:tc>
          <w:tcPr>
            <w:tcW w:w="2405" w:type="dxa"/>
            <w:shd w:val="clear" w:color="auto" w:fill="auto"/>
            <w:noWrap/>
            <w:vAlign w:val="bottom"/>
            <w:hideMark/>
          </w:tcPr>
          <w:p w14:paraId="2BC71E7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HMDB10395</w:t>
            </w:r>
          </w:p>
        </w:tc>
        <w:tc>
          <w:tcPr>
            <w:tcW w:w="2126" w:type="dxa"/>
            <w:shd w:val="clear" w:color="auto" w:fill="auto"/>
            <w:noWrap/>
            <w:vAlign w:val="bottom"/>
            <w:hideMark/>
          </w:tcPr>
          <w:p w14:paraId="10E8D55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-0.395</w:t>
            </w:r>
          </w:p>
        </w:tc>
        <w:tc>
          <w:tcPr>
            <w:tcW w:w="2127" w:type="dxa"/>
            <w:shd w:val="clear" w:color="auto" w:fill="auto"/>
            <w:noWrap/>
            <w:vAlign w:val="bottom"/>
            <w:hideMark/>
          </w:tcPr>
          <w:p w14:paraId="4F4DF64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7CECC83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03F59206" w14:textId="77777777" w:rsidTr="00671923">
        <w:trPr>
          <w:trHeight w:val="290"/>
        </w:trPr>
        <w:tc>
          <w:tcPr>
            <w:tcW w:w="2405" w:type="dxa"/>
            <w:shd w:val="clear" w:color="auto" w:fill="auto"/>
            <w:noWrap/>
            <w:vAlign w:val="bottom"/>
            <w:hideMark/>
          </w:tcPr>
          <w:p w14:paraId="1482132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HMDB11484</w:t>
            </w:r>
          </w:p>
        </w:tc>
        <w:tc>
          <w:tcPr>
            <w:tcW w:w="2126" w:type="dxa"/>
            <w:shd w:val="clear" w:color="auto" w:fill="auto"/>
            <w:noWrap/>
            <w:vAlign w:val="bottom"/>
            <w:hideMark/>
          </w:tcPr>
          <w:p w14:paraId="5D252C2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-0.591</w:t>
            </w:r>
          </w:p>
        </w:tc>
        <w:tc>
          <w:tcPr>
            <w:tcW w:w="2127" w:type="dxa"/>
            <w:shd w:val="clear" w:color="auto" w:fill="auto"/>
            <w:noWrap/>
            <w:vAlign w:val="bottom"/>
            <w:hideMark/>
          </w:tcPr>
          <w:p w14:paraId="761B0F4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0727265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527DD054" w14:textId="77777777" w:rsidTr="00671923">
        <w:trPr>
          <w:trHeight w:val="290"/>
        </w:trPr>
        <w:tc>
          <w:tcPr>
            <w:tcW w:w="2405" w:type="dxa"/>
            <w:shd w:val="clear" w:color="auto" w:fill="auto"/>
            <w:noWrap/>
            <w:vAlign w:val="bottom"/>
            <w:hideMark/>
          </w:tcPr>
          <w:p w14:paraId="7EEFA42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HMDB00152</w:t>
            </w:r>
          </w:p>
        </w:tc>
        <w:tc>
          <w:tcPr>
            <w:tcW w:w="2126" w:type="dxa"/>
            <w:shd w:val="clear" w:color="auto" w:fill="auto"/>
            <w:noWrap/>
            <w:vAlign w:val="bottom"/>
            <w:hideMark/>
          </w:tcPr>
          <w:p w14:paraId="4A7A54C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0.409</w:t>
            </w:r>
          </w:p>
        </w:tc>
        <w:tc>
          <w:tcPr>
            <w:tcW w:w="2127" w:type="dxa"/>
            <w:shd w:val="clear" w:color="auto" w:fill="auto"/>
            <w:noWrap/>
            <w:vAlign w:val="bottom"/>
            <w:hideMark/>
          </w:tcPr>
          <w:p w14:paraId="5213F91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6347BF2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669741F5" w14:textId="77777777" w:rsidTr="00671923">
        <w:trPr>
          <w:trHeight w:val="290"/>
        </w:trPr>
        <w:tc>
          <w:tcPr>
            <w:tcW w:w="2405" w:type="dxa"/>
            <w:shd w:val="clear" w:color="auto" w:fill="auto"/>
            <w:noWrap/>
            <w:vAlign w:val="bottom"/>
            <w:hideMark/>
          </w:tcPr>
          <w:p w14:paraId="3FADFC1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HMDB12881</w:t>
            </w:r>
          </w:p>
        </w:tc>
        <w:tc>
          <w:tcPr>
            <w:tcW w:w="2126" w:type="dxa"/>
            <w:shd w:val="clear" w:color="auto" w:fill="auto"/>
            <w:noWrap/>
            <w:vAlign w:val="bottom"/>
            <w:hideMark/>
          </w:tcPr>
          <w:p w14:paraId="10AC9C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0.129</w:t>
            </w:r>
          </w:p>
        </w:tc>
        <w:tc>
          <w:tcPr>
            <w:tcW w:w="2127" w:type="dxa"/>
            <w:shd w:val="clear" w:color="auto" w:fill="auto"/>
            <w:noWrap/>
            <w:vAlign w:val="bottom"/>
            <w:hideMark/>
          </w:tcPr>
          <w:p w14:paraId="48ED6F8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0.007</w:t>
            </w:r>
          </w:p>
        </w:tc>
        <w:tc>
          <w:tcPr>
            <w:tcW w:w="1984" w:type="dxa"/>
            <w:shd w:val="clear" w:color="auto" w:fill="auto"/>
            <w:noWrap/>
            <w:vAlign w:val="bottom"/>
            <w:hideMark/>
          </w:tcPr>
          <w:p w14:paraId="57DD79D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0.158</w:t>
            </w:r>
          </w:p>
        </w:tc>
      </w:tr>
      <w:tr w:rsidR="00671923" w:rsidRPr="00671923" w14:paraId="25830203" w14:textId="77777777" w:rsidTr="00671923">
        <w:trPr>
          <w:trHeight w:val="290"/>
        </w:trPr>
        <w:tc>
          <w:tcPr>
            <w:tcW w:w="2405" w:type="dxa"/>
            <w:shd w:val="clear" w:color="auto" w:fill="auto"/>
            <w:noWrap/>
            <w:vAlign w:val="bottom"/>
            <w:hideMark/>
          </w:tcPr>
          <w:p w14:paraId="53CA379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HMDB61112</w:t>
            </w:r>
          </w:p>
        </w:tc>
        <w:tc>
          <w:tcPr>
            <w:tcW w:w="2126" w:type="dxa"/>
            <w:shd w:val="clear" w:color="auto" w:fill="auto"/>
            <w:noWrap/>
            <w:vAlign w:val="bottom"/>
            <w:hideMark/>
          </w:tcPr>
          <w:p w14:paraId="0FC3385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-0.313</w:t>
            </w:r>
          </w:p>
        </w:tc>
        <w:tc>
          <w:tcPr>
            <w:tcW w:w="2127" w:type="dxa"/>
            <w:shd w:val="clear" w:color="auto" w:fill="auto"/>
            <w:noWrap/>
            <w:vAlign w:val="bottom"/>
            <w:hideMark/>
          </w:tcPr>
          <w:p w14:paraId="4F54C94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0.008</w:t>
            </w:r>
          </w:p>
        </w:tc>
        <w:tc>
          <w:tcPr>
            <w:tcW w:w="1984" w:type="dxa"/>
            <w:shd w:val="clear" w:color="auto" w:fill="auto"/>
            <w:noWrap/>
            <w:vAlign w:val="bottom"/>
            <w:hideMark/>
          </w:tcPr>
          <w:p w14:paraId="02B99B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3F78FB33" w14:textId="77777777" w:rsidTr="00671923">
        <w:trPr>
          <w:trHeight w:val="290"/>
        </w:trPr>
        <w:tc>
          <w:tcPr>
            <w:tcW w:w="2405" w:type="dxa"/>
            <w:shd w:val="clear" w:color="auto" w:fill="auto"/>
            <w:noWrap/>
            <w:vAlign w:val="bottom"/>
            <w:hideMark/>
          </w:tcPr>
          <w:p w14:paraId="2DF0FFD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HMDB00529</w:t>
            </w:r>
          </w:p>
        </w:tc>
        <w:tc>
          <w:tcPr>
            <w:tcW w:w="2126" w:type="dxa"/>
            <w:shd w:val="clear" w:color="auto" w:fill="auto"/>
            <w:noWrap/>
            <w:vAlign w:val="bottom"/>
            <w:hideMark/>
          </w:tcPr>
          <w:p w14:paraId="1192AD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-0.720</w:t>
            </w:r>
          </w:p>
        </w:tc>
        <w:tc>
          <w:tcPr>
            <w:tcW w:w="2127" w:type="dxa"/>
            <w:shd w:val="clear" w:color="auto" w:fill="auto"/>
            <w:noWrap/>
            <w:vAlign w:val="bottom"/>
            <w:hideMark/>
          </w:tcPr>
          <w:p w14:paraId="4313E06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0.009</w:t>
            </w:r>
          </w:p>
        </w:tc>
        <w:tc>
          <w:tcPr>
            <w:tcW w:w="1984" w:type="dxa"/>
            <w:shd w:val="clear" w:color="auto" w:fill="auto"/>
            <w:noWrap/>
            <w:vAlign w:val="bottom"/>
            <w:hideMark/>
          </w:tcPr>
          <w:p w14:paraId="6C95876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0.162</w:t>
            </w:r>
          </w:p>
        </w:tc>
      </w:tr>
      <w:tr w:rsidR="00671923" w:rsidRPr="00671923" w14:paraId="251D9107" w14:textId="77777777" w:rsidTr="00671923">
        <w:trPr>
          <w:trHeight w:val="290"/>
        </w:trPr>
        <w:tc>
          <w:tcPr>
            <w:tcW w:w="2405" w:type="dxa"/>
            <w:shd w:val="clear" w:color="auto" w:fill="auto"/>
            <w:noWrap/>
            <w:vAlign w:val="bottom"/>
            <w:hideMark/>
          </w:tcPr>
          <w:p w14:paraId="1F4999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HMDB02183</w:t>
            </w:r>
          </w:p>
        </w:tc>
        <w:tc>
          <w:tcPr>
            <w:tcW w:w="2126" w:type="dxa"/>
            <w:shd w:val="clear" w:color="auto" w:fill="auto"/>
            <w:noWrap/>
            <w:vAlign w:val="bottom"/>
            <w:hideMark/>
          </w:tcPr>
          <w:p w14:paraId="6595E2F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-0.115</w:t>
            </w:r>
          </w:p>
        </w:tc>
        <w:tc>
          <w:tcPr>
            <w:tcW w:w="2127" w:type="dxa"/>
            <w:shd w:val="clear" w:color="auto" w:fill="auto"/>
            <w:noWrap/>
            <w:vAlign w:val="bottom"/>
            <w:hideMark/>
          </w:tcPr>
          <w:p w14:paraId="4230DE8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67D658E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0F2D57F6" w14:textId="77777777" w:rsidTr="00671923">
        <w:trPr>
          <w:trHeight w:val="290"/>
        </w:trPr>
        <w:tc>
          <w:tcPr>
            <w:tcW w:w="2405" w:type="dxa"/>
            <w:shd w:val="clear" w:color="auto" w:fill="auto"/>
            <w:noWrap/>
            <w:vAlign w:val="bottom"/>
            <w:hideMark/>
          </w:tcPr>
          <w:p w14:paraId="7A517DB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HMDB11473</w:t>
            </w:r>
          </w:p>
        </w:tc>
        <w:tc>
          <w:tcPr>
            <w:tcW w:w="2126" w:type="dxa"/>
            <w:shd w:val="clear" w:color="auto" w:fill="auto"/>
            <w:noWrap/>
            <w:vAlign w:val="bottom"/>
            <w:hideMark/>
          </w:tcPr>
          <w:p w14:paraId="23512DA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-1.100</w:t>
            </w:r>
          </w:p>
        </w:tc>
        <w:tc>
          <w:tcPr>
            <w:tcW w:w="2127" w:type="dxa"/>
            <w:shd w:val="clear" w:color="auto" w:fill="auto"/>
            <w:noWrap/>
            <w:vAlign w:val="bottom"/>
            <w:hideMark/>
          </w:tcPr>
          <w:p w14:paraId="7C51147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D8C01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58195321" w14:textId="77777777" w:rsidTr="00671923">
        <w:trPr>
          <w:trHeight w:val="290"/>
        </w:trPr>
        <w:tc>
          <w:tcPr>
            <w:tcW w:w="2405" w:type="dxa"/>
            <w:shd w:val="clear" w:color="auto" w:fill="auto"/>
            <w:noWrap/>
            <w:vAlign w:val="bottom"/>
            <w:hideMark/>
          </w:tcPr>
          <w:p w14:paraId="599426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23A7F78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0.165</w:t>
            </w:r>
          </w:p>
        </w:tc>
        <w:tc>
          <w:tcPr>
            <w:tcW w:w="2127" w:type="dxa"/>
            <w:shd w:val="clear" w:color="auto" w:fill="auto"/>
            <w:noWrap/>
            <w:vAlign w:val="bottom"/>
            <w:hideMark/>
          </w:tcPr>
          <w:p w14:paraId="7DD08E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0.017</w:t>
            </w:r>
          </w:p>
        </w:tc>
        <w:tc>
          <w:tcPr>
            <w:tcW w:w="1984" w:type="dxa"/>
            <w:shd w:val="clear" w:color="auto" w:fill="auto"/>
            <w:noWrap/>
            <w:vAlign w:val="bottom"/>
            <w:hideMark/>
          </w:tcPr>
          <w:p w14:paraId="44FA79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0.281</w:t>
            </w:r>
          </w:p>
        </w:tc>
      </w:tr>
      <w:tr w:rsidR="00671923" w:rsidRPr="00671923" w14:paraId="6F5F5526" w14:textId="77777777" w:rsidTr="00671923">
        <w:trPr>
          <w:trHeight w:val="290"/>
        </w:trPr>
        <w:tc>
          <w:tcPr>
            <w:tcW w:w="2405" w:type="dxa"/>
            <w:shd w:val="clear" w:color="auto" w:fill="auto"/>
            <w:noWrap/>
            <w:vAlign w:val="bottom"/>
            <w:hideMark/>
          </w:tcPr>
          <w:p w14:paraId="5E970EED"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HMDB01008</w:t>
            </w:r>
          </w:p>
        </w:tc>
        <w:tc>
          <w:tcPr>
            <w:tcW w:w="2126" w:type="dxa"/>
            <w:shd w:val="clear" w:color="auto" w:fill="auto"/>
            <w:noWrap/>
            <w:vAlign w:val="bottom"/>
            <w:hideMark/>
          </w:tcPr>
          <w:p w14:paraId="6424703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-0.161</w:t>
            </w:r>
          </w:p>
        </w:tc>
        <w:tc>
          <w:tcPr>
            <w:tcW w:w="2127" w:type="dxa"/>
            <w:shd w:val="clear" w:color="auto" w:fill="auto"/>
            <w:noWrap/>
            <w:vAlign w:val="bottom"/>
            <w:hideMark/>
          </w:tcPr>
          <w:p w14:paraId="64F0D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0.021</w:t>
            </w:r>
          </w:p>
        </w:tc>
        <w:tc>
          <w:tcPr>
            <w:tcW w:w="1984" w:type="dxa"/>
            <w:shd w:val="clear" w:color="auto" w:fill="auto"/>
            <w:noWrap/>
            <w:vAlign w:val="bottom"/>
            <w:hideMark/>
          </w:tcPr>
          <w:p w14:paraId="065B15C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0.319</w:t>
            </w:r>
          </w:p>
        </w:tc>
      </w:tr>
      <w:tr w:rsidR="00671923" w:rsidRPr="00671923" w14:paraId="4A619CAD" w14:textId="77777777" w:rsidTr="00671923">
        <w:trPr>
          <w:trHeight w:val="290"/>
        </w:trPr>
        <w:tc>
          <w:tcPr>
            <w:tcW w:w="2405" w:type="dxa"/>
            <w:shd w:val="clear" w:color="auto" w:fill="auto"/>
            <w:noWrap/>
            <w:vAlign w:val="bottom"/>
            <w:hideMark/>
          </w:tcPr>
          <w:p w14:paraId="3752753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HMDB11490</w:t>
            </w:r>
          </w:p>
        </w:tc>
        <w:tc>
          <w:tcPr>
            <w:tcW w:w="2126" w:type="dxa"/>
            <w:shd w:val="clear" w:color="auto" w:fill="auto"/>
            <w:noWrap/>
            <w:vAlign w:val="bottom"/>
            <w:hideMark/>
          </w:tcPr>
          <w:p w14:paraId="716678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-0.553</w:t>
            </w:r>
          </w:p>
        </w:tc>
        <w:tc>
          <w:tcPr>
            <w:tcW w:w="2127" w:type="dxa"/>
            <w:shd w:val="clear" w:color="auto" w:fill="auto"/>
            <w:noWrap/>
            <w:vAlign w:val="bottom"/>
            <w:hideMark/>
          </w:tcPr>
          <w:p w14:paraId="033AB2D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0.022</w:t>
            </w:r>
          </w:p>
        </w:tc>
        <w:tc>
          <w:tcPr>
            <w:tcW w:w="1984" w:type="dxa"/>
            <w:shd w:val="clear" w:color="auto" w:fill="auto"/>
            <w:noWrap/>
            <w:vAlign w:val="bottom"/>
            <w:hideMark/>
          </w:tcPr>
          <w:p w14:paraId="7DEB63D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F776AE4" w14:textId="77777777" w:rsidTr="00671923">
        <w:trPr>
          <w:trHeight w:val="290"/>
        </w:trPr>
        <w:tc>
          <w:tcPr>
            <w:tcW w:w="2405" w:type="dxa"/>
            <w:shd w:val="clear" w:color="auto" w:fill="auto"/>
            <w:noWrap/>
            <w:vAlign w:val="bottom"/>
            <w:hideMark/>
          </w:tcPr>
          <w:p w14:paraId="1DC46F8B"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HMDB01015</w:t>
            </w:r>
          </w:p>
        </w:tc>
        <w:tc>
          <w:tcPr>
            <w:tcW w:w="2126" w:type="dxa"/>
            <w:shd w:val="clear" w:color="auto" w:fill="auto"/>
            <w:noWrap/>
            <w:vAlign w:val="bottom"/>
            <w:hideMark/>
          </w:tcPr>
          <w:p w14:paraId="13F7E1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0.290</w:t>
            </w:r>
          </w:p>
        </w:tc>
        <w:tc>
          <w:tcPr>
            <w:tcW w:w="2127" w:type="dxa"/>
            <w:shd w:val="clear" w:color="auto" w:fill="auto"/>
            <w:noWrap/>
            <w:vAlign w:val="bottom"/>
            <w:hideMark/>
          </w:tcPr>
          <w:p w14:paraId="278129A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0.025</w:t>
            </w:r>
          </w:p>
        </w:tc>
        <w:tc>
          <w:tcPr>
            <w:tcW w:w="1984" w:type="dxa"/>
            <w:shd w:val="clear" w:color="auto" w:fill="auto"/>
            <w:noWrap/>
            <w:vAlign w:val="bottom"/>
            <w:hideMark/>
          </w:tcPr>
          <w:p w14:paraId="2127D08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8E9B28A" w14:textId="77777777" w:rsidTr="00671923">
        <w:trPr>
          <w:trHeight w:val="290"/>
        </w:trPr>
        <w:tc>
          <w:tcPr>
            <w:tcW w:w="2405" w:type="dxa"/>
            <w:shd w:val="clear" w:color="auto" w:fill="auto"/>
            <w:noWrap/>
            <w:vAlign w:val="bottom"/>
            <w:hideMark/>
          </w:tcPr>
          <w:p w14:paraId="734C67D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HMDB0000895</w:t>
            </w:r>
          </w:p>
        </w:tc>
        <w:tc>
          <w:tcPr>
            <w:tcW w:w="2126" w:type="dxa"/>
            <w:shd w:val="clear" w:color="auto" w:fill="auto"/>
            <w:noWrap/>
            <w:vAlign w:val="bottom"/>
            <w:hideMark/>
          </w:tcPr>
          <w:p w14:paraId="5539B4F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0.146</w:t>
            </w:r>
          </w:p>
        </w:tc>
        <w:tc>
          <w:tcPr>
            <w:tcW w:w="2127" w:type="dxa"/>
            <w:shd w:val="clear" w:color="auto" w:fill="auto"/>
            <w:noWrap/>
            <w:vAlign w:val="bottom"/>
            <w:hideMark/>
          </w:tcPr>
          <w:p w14:paraId="21DF872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0.026</w:t>
            </w:r>
          </w:p>
        </w:tc>
        <w:tc>
          <w:tcPr>
            <w:tcW w:w="1984" w:type="dxa"/>
            <w:shd w:val="clear" w:color="auto" w:fill="auto"/>
            <w:noWrap/>
            <w:vAlign w:val="bottom"/>
            <w:hideMark/>
          </w:tcPr>
          <w:p w14:paraId="1750917A"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03903C8" w14:textId="77777777" w:rsidTr="00671923">
        <w:trPr>
          <w:trHeight w:val="290"/>
        </w:trPr>
        <w:tc>
          <w:tcPr>
            <w:tcW w:w="2405" w:type="dxa"/>
            <w:shd w:val="clear" w:color="auto" w:fill="auto"/>
            <w:noWrap/>
            <w:vAlign w:val="bottom"/>
            <w:hideMark/>
          </w:tcPr>
          <w:p w14:paraId="08731AF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HMDB00269</w:t>
            </w:r>
          </w:p>
        </w:tc>
        <w:tc>
          <w:tcPr>
            <w:tcW w:w="2126" w:type="dxa"/>
            <w:shd w:val="clear" w:color="auto" w:fill="auto"/>
            <w:noWrap/>
            <w:vAlign w:val="bottom"/>
            <w:hideMark/>
          </w:tcPr>
          <w:p w14:paraId="42DE76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-0.155</w:t>
            </w:r>
          </w:p>
        </w:tc>
        <w:tc>
          <w:tcPr>
            <w:tcW w:w="2127" w:type="dxa"/>
            <w:shd w:val="clear" w:color="auto" w:fill="auto"/>
            <w:noWrap/>
            <w:vAlign w:val="bottom"/>
            <w:hideMark/>
          </w:tcPr>
          <w:p w14:paraId="6B81A1F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672E8F3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21C0B4C" w14:textId="77777777" w:rsidTr="00671923">
        <w:trPr>
          <w:trHeight w:val="290"/>
        </w:trPr>
        <w:tc>
          <w:tcPr>
            <w:tcW w:w="2405" w:type="dxa"/>
            <w:shd w:val="clear" w:color="auto" w:fill="auto"/>
            <w:noWrap/>
            <w:vAlign w:val="bottom"/>
            <w:hideMark/>
          </w:tcPr>
          <w:p w14:paraId="2652B81F"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HMDB13124</w:t>
            </w:r>
          </w:p>
        </w:tc>
        <w:tc>
          <w:tcPr>
            <w:tcW w:w="2126" w:type="dxa"/>
            <w:shd w:val="clear" w:color="auto" w:fill="auto"/>
            <w:noWrap/>
            <w:vAlign w:val="bottom"/>
            <w:hideMark/>
          </w:tcPr>
          <w:p w14:paraId="4E6E340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-0.360</w:t>
            </w:r>
          </w:p>
        </w:tc>
        <w:tc>
          <w:tcPr>
            <w:tcW w:w="2127" w:type="dxa"/>
            <w:shd w:val="clear" w:color="auto" w:fill="auto"/>
            <w:noWrap/>
            <w:vAlign w:val="bottom"/>
            <w:hideMark/>
          </w:tcPr>
          <w:p w14:paraId="74CF1D0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489974A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4B5689" w14:textId="77777777" w:rsidTr="00671923">
        <w:trPr>
          <w:trHeight w:val="290"/>
        </w:trPr>
        <w:tc>
          <w:tcPr>
            <w:tcW w:w="2405" w:type="dxa"/>
            <w:shd w:val="clear" w:color="auto" w:fill="auto"/>
            <w:noWrap/>
            <w:vAlign w:val="bottom"/>
            <w:hideMark/>
          </w:tcPr>
          <w:p w14:paraId="48EA2F0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HMDB13034</w:t>
            </w:r>
          </w:p>
        </w:tc>
        <w:tc>
          <w:tcPr>
            <w:tcW w:w="2126" w:type="dxa"/>
            <w:shd w:val="clear" w:color="auto" w:fill="auto"/>
            <w:noWrap/>
            <w:vAlign w:val="bottom"/>
            <w:hideMark/>
          </w:tcPr>
          <w:p w14:paraId="5B1B509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-0.199</w:t>
            </w:r>
          </w:p>
        </w:tc>
        <w:tc>
          <w:tcPr>
            <w:tcW w:w="2127" w:type="dxa"/>
            <w:shd w:val="clear" w:color="auto" w:fill="auto"/>
            <w:noWrap/>
            <w:vAlign w:val="bottom"/>
            <w:hideMark/>
          </w:tcPr>
          <w:p w14:paraId="41EFDFB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0.027</w:t>
            </w:r>
          </w:p>
        </w:tc>
        <w:tc>
          <w:tcPr>
            <w:tcW w:w="1984" w:type="dxa"/>
            <w:shd w:val="clear" w:color="auto" w:fill="auto"/>
            <w:noWrap/>
            <w:vAlign w:val="bottom"/>
            <w:hideMark/>
          </w:tcPr>
          <w:p w14:paraId="2A672D8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53E327BB" w14:textId="77777777" w:rsidTr="00671923">
        <w:trPr>
          <w:trHeight w:val="290"/>
        </w:trPr>
        <w:tc>
          <w:tcPr>
            <w:tcW w:w="2405" w:type="dxa"/>
            <w:shd w:val="clear" w:color="auto" w:fill="auto"/>
            <w:noWrap/>
            <w:vAlign w:val="bottom"/>
            <w:hideMark/>
          </w:tcPr>
          <w:p w14:paraId="0C43973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HMDB13302</w:t>
            </w:r>
          </w:p>
        </w:tc>
        <w:tc>
          <w:tcPr>
            <w:tcW w:w="2126" w:type="dxa"/>
            <w:shd w:val="clear" w:color="auto" w:fill="auto"/>
            <w:noWrap/>
            <w:vAlign w:val="bottom"/>
            <w:hideMark/>
          </w:tcPr>
          <w:p w14:paraId="180D03D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4658B69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546222F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E726E99" w14:textId="77777777" w:rsidTr="00671923">
        <w:trPr>
          <w:trHeight w:val="290"/>
        </w:trPr>
        <w:tc>
          <w:tcPr>
            <w:tcW w:w="2405" w:type="dxa"/>
            <w:shd w:val="clear" w:color="auto" w:fill="auto"/>
            <w:noWrap/>
            <w:vAlign w:val="bottom"/>
            <w:hideMark/>
          </w:tcPr>
          <w:p w14:paraId="4C7802E8"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HMDB00421</w:t>
            </w:r>
          </w:p>
        </w:tc>
        <w:tc>
          <w:tcPr>
            <w:tcW w:w="2126" w:type="dxa"/>
            <w:shd w:val="clear" w:color="auto" w:fill="auto"/>
            <w:noWrap/>
            <w:vAlign w:val="bottom"/>
            <w:hideMark/>
          </w:tcPr>
          <w:p w14:paraId="33144D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0.145</w:t>
            </w:r>
          </w:p>
        </w:tc>
        <w:tc>
          <w:tcPr>
            <w:tcW w:w="2127" w:type="dxa"/>
            <w:shd w:val="clear" w:color="auto" w:fill="auto"/>
            <w:noWrap/>
            <w:vAlign w:val="bottom"/>
            <w:hideMark/>
          </w:tcPr>
          <w:p w14:paraId="2CE1C1D1"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0.030</w:t>
            </w:r>
          </w:p>
        </w:tc>
        <w:tc>
          <w:tcPr>
            <w:tcW w:w="1984" w:type="dxa"/>
            <w:shd w:val="clear" w:color="auto" w:fill="auto"/>
            <w:noWrap/>
            <w:vAlign w:val="bottom"/>
            <w:hideMark/>
          </w:tcPr>
          <w:p w14:paraId="6BD53C2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78A4861" w14:textId="77777777" w:rsidTr="00671923">
        <w:trPr>
          <w:trHeight w:val="290"/>
        </w:trPr>
        <w:tc>
          <w:tcPr>
            <w:tcW w:w="2405" w:type="dxa"/>
            <w:shd w:val="clear" w:color="auto" w:fill="auto"/>
            <w:noWrap/>
            <w:vAlign w:val="bottom"/>
            <w:hideMark/>
          </w:tcPr>
          <w:p w14:paraId="3709E54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HMDB11487</w:t>
            </w:r>
          </w:p>
        </w:tc>
        <w:tc>
          <w:tcPr>
            <w:tcW w:w="2126" w:type="dxa"/>
            <w:shd w:val="clear" w:color="auto" w:fill="auto"/>
            <w:noWrap/>
            <w:vAlign w:val="bottom"/>
            <w:hideMark/>
          </w:tcPr>
          <w:p w14:paraId="11ADE52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-0.269</w:t>
            </w:r>
          </w:p>
        </w:tc>
        <w:tc>
          <w:tcPr>
            <w:tcW w:w="2127" w:type="dxa"/>
            <w:shd w:val="clear" w:color="auto" w:fill="auto"/>
            <w:noWrap/>
            <w:vAlign w:val="bottom"/>
            <w:hideMark/>
          </w:tcPr>
          <w:p w14:paraId="573DF06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7E3B6478"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420A500" w14:textId="77777777" w:rsidTr="00671923">
        <w:trPr>
          <w:trHeight w:val="290"/>
        </w:trPr>
        <w:tc>
          <w:tcPr>
            <w:tcW w:w="2405" w:type="dxa"/>
            <w:shd w:val="clear" w:color="auto" w:fill="auto"/>
            <w:noWrap/>
            <w:vAlign w:val="bottom"/>
            <w:hideMark/>
          </w:tcPr>
          <w:p w14:paraId="1F078396"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HMDB12342</w:t>
            </w:r>
          </w:p>
        </w:tc>
        <w:tc>
          <w:tcPr>
            <w:tcW w:w="2126" w:type="dxa"/>
            <w:shd w:val="clear" w:color="auto" w:fill="auto"/>
            <w:noWrap/>
            <w:vAlign w:val="bottom"/>
            <w:hideMark/>
          </w:tcPr>
          <w:p w14:paraId="7E4FDCD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0.104</w:t>
            </w:r>
          </w:p>
        </w:tc>
        <w:tc>
          <w:tcPr>
            <w:tcW w:w="2127" w:type="dxa"/>
            <w:shd w:val="clear" w:color="auto" w:fill="auto"/>
            <w:noWrap/>
            <w:vAlign w:val="bottom"/>
            <w:hideMark/>
          </w:tcPr>
          <w:p w14:paraId="58D9268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0.034</w:t>
            </w:r>
          </w:p>
        </w:tc>
        <w:tc>
          <w:tcPr>
            <w:tcW w:w="1984" w:type="dxa"/>
            <w:shd w:val="clear" w:color="auto" w:fill="auto"/>
            <w:noWrap/>
            <w:vAlign w:val="bottom"/>
            <w:hideMark/>
          </w:tcPr>
          <w:p w14:paraId="1DA73EC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0578DDEE" w14:textId="77777777" w:rsidTr="00671923">
        <w:trPr>
          <w:trHeight w:val="290"/>
        </w:trPr>
        <w:tc>
          <w:tcPr>
            <w:tcW w:w="2405" w:type="dxa"/>
            <w:shd w:val="clear" w:color="auto" w:fill="auto"/>
            <w:noWrap/>
            <w:vAlign w:val="bottom"/>
            <w:hideMark/>
          </w:tcPr>
          <w:p w14:paraId="6366ADC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HMDB00267</w:t>
            </w:r>
          </w:p>
        </w:tc>
        <w:tc>
          <w:tcPr>
            <w:tcW w:w="2126" w:type="dxa"/>
            <w:shd w:val="clear" w:color="auto" w:fill="auto"/>
            <w:noWrap/>
            <w:vAlign w:val="bottom"/>
            <w:hideMark/>
          </w:tcPr>
          <w:p w14:paraId="75251DF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0.157</w:t>
            </w:r>
          </w:p>
        </w:tc>
        <w:tc>
          <w:tcPr>
            <w:tcW w:w="2127" w:type="dxa"/>
            <w:shd w:val="clear" w:color="auto" w:fill="auto"/>
            <w:noWrap/>
            <w:vAlign w:val="bottom"/>
            <w:hideMark/>
          </w:tcPr>
          <w:p w14:paraId="2BFB0D1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59329B3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92EDF5B" w14:textId="77777777" w:rsidTr="00671923">
        <w:trPr>
          <w:trHeight w:val="290"/>
        </w:trPr>
        <w:tc>
          <w:tcPr>
            <w:tcW w:w="2405" w:type="dxa"/>
            <w:shd w:val="clear" w:color="auto" w:fill="auto"/>
            <w:noWrap/>
            <w:vAlign w:val="bottom"/>
            <w:hideMark/>
          </w:tcPr>
          <w:p w14:paraId="08E6A43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HMDB00148</w:t>
            </w:r>
          </w:p>
        </w:tc>
        <w:tc>
          <w:tcPr>
            <w:tcW w:w="2126" w:type="dxa"/>
            <w:shd w:val="clear" w:color="auto" w:fill="auto"/>
            <w:noWrap/>
            <w:vAlign w:val="bottom"/>
            <w:hideMark/>
          </w:tcPr>
          <w:p w14:paraId="13379B8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0.288</w:t>
            </w:r>
          </w:p>
        </w:tc>
        <w:tc>
          <w:tcPr>
            <w:tcW w:w="2127" w:type="dxa"/>
            <w:shd w:val="clear" w:color="auto" w:fill="auto"/>
            <w:noWrap/>
            <w:vAlign w:val="bottom"/>
            <w:hideMark/>
          </w:tcPr>
          <w:p w14:paraId="5755EB3F"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0.035</w:t>
            </w:r>
          </w:p>
        </w:tc>
        <w:tc>
          <w:tcPr>
            <w:tcW w:w="1984" w:type="dxa"/>
            <w:shd w:val="clear" w:color="auto" w:fill="auto"/>
            <w:noWrap/>
            <w:vAlign w:val="bottom"/>
            <w:hideMark/>
          </w:tcPr>
          <w:p w14:paraId="162EB6F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3F4396C0" w14:textId="77777777" w:rsidTr="00671923">
        <w:trPr>
          <w:trHeight w:val="290"/>
        </w:trPr>
        <w:tc>
          <w:tcPr>
            <w:tcW w:w="2405" w:type="dxa"/>
            <w:shd w:val="clear" w:color="auto" w:fill="auto"/>
            <w:noWrap/>
            <w:vAlign w:val="bottom"/>
            <w:hideMark/>
          </w:tcPr>
          <w:p w14:paraId="363B5890"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HMDB06695</w:t>
            </w:r>
          </w:p>
        </w:tc>
        <w:tc>
          <w:tcPr>
            <w:tcW w:w="2126" w:type="dxa"/>
            <w:shd w:val="clear" w:color="auto" w:fill="auto"/>
            <w:noWrap/>
            <w:vAlign w:val="bottom"/>
            <w:hideMark/>
          </w:tcPr>
          <w:p w14:paraId="1DC15020"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0.172</w:t>
            </w:r>
          </w:p>
        </w:tc>
        <w:tc>
          <w:tcPr>
            <w:tcW w:w="2127" w:type="dxa"/>
            <w:shd w:val="clear" w:color="auto" w:fill="auto"/>
            <w:noWrap/>
            <w:vAlign w:val="bottom"/>
            <w:hideMark/>
          </w:tcPr>
          <w:p w14:paraId="1C2B9DDD"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5053F0A4"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14BC0265" w14:textId="77777777" w:rsidTr="00671923">
        <w:trPr>
          <w:trHeight w:val="290"/>
        </w:trPr>
        <w:tc>
          <w:tcPr>
            <w:tcW w:w="2405" w:type="dxa"/>
            <w:shd w:val="clear" w:color="auto" w:fill="auto"/>
            <w:noWrap/>
            <w:vAlign w:val="bottom"/>
            <w:hideMark/>
          </w:tcPr>
          <w:p w14:paraId="1EFB0F0E"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HMDB10390</w:t>
            </w:r>
          </w:p>
        </w:tc>
        <w:tc>
          <w:tcPr>
            <w:tcW w:w="2126" w:type="dxa"/>
            <w:shd w:val="clear" w:color="auto" w:fill="auto"/>
            <w:noWrap/>
            <w:vAlign w:val="bottom"/>
            <w:hideMark/>
          </w:tcPr>
          <w:p w14:paraId="207D549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0.867</w:t>
            </w:r>
          </w:p>
        </w:tc>
        <w:tc>
          <w:tcPr>
            <w:tcW w:w="2127" w:type="dxa"/>
            <w:shd w:val="clear" w:color="auto" w:fill="auto"/>
            <w:noWrap/>
            <w:vAlign w:val="bottom"/>
            <w:hideMark/>
          </w:tcPr>
          <w:p w14:paraId="032404A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0.036</w:t>
            </w:r>
          </w:p>
        </w:tc>
        <w:tc>
          <w:tcPr>
            <w:tcW w:w="1984" w:type="dxa"/>
            <w:shd w:val="clear" w:color="auto" w:fill="auto"/>
            <w:noWrap/>
            <w:vAlign w:val="bottom"/>
            <w:hideMark/>
          </w:tcPr>
          <w:p w14:paraId="17D30037"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445BC175" w14:textId="77777777" w:rsidTr="00671923">
        <w:trPr>
          <w:trHeight w:val="290"/>
        </w:trPr>
        <w:tc>
          <w:tcPr>
            <w:tcW w:w="2405" w:type="dxa"/>
            <w:shd w:val="clear" w:color="auto" w:fill="auto"/>
            <w:noWrap/>
            <w:vAlign w:val="bottom"/>
            <w:hideMark/>
          </w:tcPr>
          <w:p w14:paraId="0BB4A0F4"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HMDB37844</w:t>
            </w:r>
          </w:p>
        </w:tc>
        <w:tc>
          <w:tcPr>
            <w:tcW w:w="2126" w:type="dxa"/>
            <w:shd w:val="clear" w:color="auto" w:fill="auto"/>
            <w:noWrap/>
            <w:vAlign w:val="bottom"/>
            <w:hideMark/>
          </w:tcPr>
          <w:p w14:paraId="2B8F765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0.163</w:t>
            </w:r>
          </w:p>
        </w:tc>
        <w:tc>
          <w:tcPr>
            <w:tcW w:w="2127" w:type="dxa"/>
            <w:shd w:val="clear" w:color="auto" w:fill="auto"/>
            <w:noWrap/>
            <w:vAlign w:val="bottom"/>
            <w:hideMark/>
          </w:tcPr>
          <w:p w14:paraId="39BB252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5B8CD1DC"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604E2C2A" w14:textId="77777777" w:rsidTr="00671923">
        <w:trPr>
          <w:trHeight w:val="290"/>
        </w:trPr>
        <w:tc>
          <w:tcPr>
            <w:tcW w:w="2405" w:type="dxa"/>
            <w:shd w:val="clear" w:color="auto" w:fill="auto"/>
            <w:noWrap/>
            <w:vAlign w:val="bottom"/>
            <w:hideMark/>
          </w:tcPr>
          <w:p w14:paraId="0F198BDC"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HMDB00663</w:t>
            </w:r>
          </w:p>
        </w:tc>
        <w:tc>
          <w:tcPr>
            <w:tcW w:w="2126" w:type="dxa"/>
            <w:shd w:val="clear" w:color="auto" w:fill="auto"/>
            <w:noWrap/>
            <w:vAlign w:val="bottom"/>
            <w:hideMark/>
          </w:tcPr>
          <w:p w14:paraId="62172F0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0.556</w:t>
            </w:r>
          </w:p>
        </w:tc>
        <w:tc>
          <w:tcPr>
            <w:tcW w:w="2127" w:type="dxa"/>
            <w:shd w:val="clear" w:color="auto" w:fill="auto"/>
            <w:noWrap/>
            <w:vAlign w:val="bottom"/>
            <w:hideMark/>
          </w:tcPr>
          <w:p w14:paraId="2E7494B6"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0.037</w:t>
            </w:r>
          </w:p>
        </w:tc>
        <w:tc>
          <w:tcPr>
            <w:tcW w:w="1984" w:type="dxa"/>
            <w:shd w:val="clear" w:color="auto" w:fill="auto"/>
            <w:noWrap/>
            <w:vAlign w:val="bottom"/>
            <w:hideMark/>
          </w:tcPr>
          <w:p w14:paraId="4979CA2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0.326</w:t>
            </w:r>
          </w:p>
        </w:tc>
      </w:tr>
      <w:tr w:rsidR="00671923" w:rsidRPr="00671923" w14:paraId="285B05E9" w14:textId="77777777" w:rsidTr="00671923">
        <w:trPr>
          <w:trHeight w:val="290"/>
        </w:trPr>
        <w:tc>
          <w:tcPr>
            <w:tcW w:w="2405" w:type="dxa"/>
            <w:shd w:val="clear" w:color="auto" w:fill="auto"/>
            <w:noWrap/>
            <w:vAlign w:val="bottom"/>
            <w:hideMark/>
          </w:tcPr>
          <w:p w14:paraId="32011EDA"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HMDB00651</w:t>
            </w:r>
          </w:p>
        </w:tc>
        <w:tc>
          <w:tcPr>
            <w:tcW w:w="2126" w:type="dxa"/>
            <w:shd w:val="clear" w:color="auto" w:fill="auto"/>
            <w:noWrap/>
            <w:vAlign w:val="bottom"/>
            <w:hideMark/>
          </w:tcPr>
          <w:p w14:paraId="700951A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0.262</w:t>
            </w:r>
          </w:p>
        </w:tc>
        <w:tc>
          <w:tcPr>
            <w:tcW w:w="2127" w:type="dxa"/>
            <w:shd w:val="clear" w:color="auto" w:fill="auto"/>
            <w:noWrap/>
            <w:vAlign w:val="bottom"/>
            <w:hideMark/>
          </w:tcPr>
          <w:p w14:paraId="308D95C9"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0.044</w:t>
            </w:r>
          </w:p>
        </w:tc>
        <w:tc>
          <w:tcPr>
            <w:tcW w:w="1984" w:type="dxa"/>
            <w:shd w:val="clear" w:color="auto" w:fill="auto"/>
            <w:noWrap/>
            <w:vAlign w:val="bottom"/>
            <w:hideMark/>
          </w:tcPr>
          <w:p w14:paraId="42B80315"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0.376</w:t>
            </w:r>
          </w:p>
        </w:tc>
      </w:tr>
      <w:tr w:rsidR="00671923" w:rsidRPr="00671923" w14:paraId="5B781FC6" w14:textId="77777777" w:rsidTr="00671923">
        <w:trPr>
          <w:trHeight w:val="290"/>
        </w:trPr>
        <w:tc>
          <w:tcPr>
            <w:tcW w:w="2405" w:type="dxa"/>
            <w:shd w:val="clear" w:color="auto" w:fill="auto"/>
            <w:noWrap/>
            <w:vAlign w:val="bottom"/>
            <w:hideMark/>
          </w:tcPr>
          <w:p w14:paraId="46FE87D9"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HMDB01931</w:t>
            </w:r>
          </w:p>
        </w:tc>
        <w:tc>
          <w:tcPr>
            <w:tcW w:w="2126" w:type="dxa"/>
            <w:shd w:val="clear" w:color="auto" w:fill="auto"/>
            <w:noWrap/>
            <w:vAlign w:val="bottom"/>
            <w:hideMark/>
          </w:tcPr>
          <w:p w14:paraId="2DAE5F4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-0.425</w:t>
            </w:r>
          </w:p>
        </w:tc>
        <w:tc>
          <w:tcPr>
            <w:tcW w:w="2127" w:type="dxa"/>
            <w:shd w:val="clear" w:color="auto" w:fill="auto"/>
            <w:noWrap/>
            <w:vAlign w:val="bottom"/>
            <w:hideMark/>
          </w:tcPr>
          <w:p w14:paraId="15892F23"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4AE2021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r w:rsidR="00671923" w:rsidRPr="00671923" w14:paraId="28455384" w14:textId="77777777" w:rsidTr="00671923">
        <w:trPr>
          <w:trHeight w:val="290"/>
        </w:trPr>
        <w:tc>
          <w:tcPr>
            <w:tcW w:w="2405" w:type="dxa"/>
            <w:shd w:val="clear" w:color="auto" w:fill="auto"/>
            <w:noWrap/>
            <w:vAlign w:val="bottom"/>
            <w:hideMark/>
          </w:tcPr>
          <w:p w14:paraId="2A67D7D5" w14:textId="77777777" w:rsidR="00671923" w:rsidRPr="00671923" w:rsidRDefault="00671923" w:rsidP="00671923">
            <w:pPr>
              <w:spacing w:after="0" w:line="240" w:lineRule="auto"/>
              <w:jc w:val="center"/>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HMDB29377</w:t>
            </w:r>
          </w:p>
        </w:tc>
        <w:tc>
          <w:tcPr>
            <w:tcW w:w="2126" w:type="dxa"/>
            <w:shd w:val="clear" w:color="auto" w:fill="auto"/>
            <w:noWrap/>
            <w:vAlign w:val="bottom"/>
            <w:hideMark/>
          </w:tcPr>
          <w:p w14:paraId="6CCFC53E"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0.186</w:t>
            </w:r>
          </w:p>
        </w:tc>
        <w:tc>
          <w:tcPr>
            <w:tcW w:w="2127" w:type="dxa"/>
            <w:shd w:val="clear" w:color="auto" w:fill="auto"/>
            <w:noWrap/>
            <w:vAlign w:val="bottom"/>
            <w:hideMark/>
          </w:tcPr>
          <w:p w14:paraId="79CEC492"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0.049</w:t>
            </w:r>
          </w:p>
        </w:tc>
        <w:tc>
          <w:tcPr>
            <w:tcW w:w="1984" w:type="dxa"/>
            <w:shd w:val="clear" w:color="auto" w:fill="auto"/>
            <w:noWrap/>
            <w:vAlign w:val="bottom"/>
            <w:hideMark/>
          </w:tcPr>
          <w:p w14:paraId="0C58085B" w14:textId="77777777" w:rsidR="00671923" w:rsidRPr="00671923" w:rsidRDefault="00671923" w:rsidP="00671923">
            <w:pPr>
              <w:spacing w:after="0" w:line="240" w:lineRule="auto"/>
              <w:jc w:val="right"/>
              <w:rPr>
                <w:rFonts w:ascii="Times New Roman" w:eastAsia="Times New Roman" w:hAnsi="Times New Roman" w:cs="Times New Roman"/>
                <w:color w:val="000000"/>
                <w:sz w:val="24"/>
                <w:szCs w:val="24"/>
                <w:lang w:eastAsia="en-GB"/>
              </w:rPr>
            </w:pPr>
            <w:r w:rsidRPr="00671923">
              <w:rPr>
                <w:rFonts w:ascii="Times New Roman" w:eastAsia="Times New Roman" w:hAnsi="Times New Roman" w:cs="Times New Roman"/>
                <w:color w:val="000000"/>
                <w:sz w:val="24"/>
                <w:szCs w:val="24"/>
                <w:lang w:eastAsia="en-GB"/>
              </w:rPr>
              <w:t>0.397</w:t>
            </w:r>
          </w:p>
        </w:tc>
      </w:tr>
    </w:tbl>
    <w:p w14:paraId="45F8A92C" w14:textId="156C1FC5" w:rsidR="0007661B" w:rsidRPr="0007661B" w:rsidRDefault="0007661B" w:rsidP="003841FB">
      <w:pPr>
        <w:jc w:val="both"/>
      </w:pPr>
    </w:p>
    <w:sectPr w:rsidR="0007661B" w:rsidRPr="0007661B">
      <w:footerReference w:type="default" r:id="rId4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brina De Oliveira" w:date="2020-06-16T17:09:00Z" w:initials="SDO">
    <w:p w14:paraId="4AAF092A" w14:textId="52D6B97F" w:rsidR="00A55E69" w:rsidRDefault="00A55E69">
      <w:pPr>
        <w:pStyle w:val="CommentText"/>
      </w:pPr>
      <w:r>
        <w:rPr>
          <w:rStyle w:val="CommentReference"/>
        </w:rPr>
        <w:annotationRef/>
      </w:r>
      <w:r>
        <w:t>Maybe not necessary</w:t>
      </w:r>
    </w:p>
  </w:comment>
  <w:comment w:id="1" w:author="Sabrina De Oliveira" w:date="2020-06-16T19:51:00Z" w:initials="SDO">
    <w:p w14:paraId="492B3783" w14:textId="24AF78E5" w:rsidR="00194EBF" w:rsidRDefault="00194EBF">
      <w:pPr>
        <w:pStyle w:val="CommentText"/>
      </w:pPr>
      <w:r>
        <w:rPr>
          <w:rStyle w:val="CommentReference"/>
        </w:rPr>
        <w:annotationRef/>
      </w:r>
      <w:r>
        <w:t>takeout</w:t>
      </w:r>
    </w:p>
  </w:comment>
  <w:comment w:id="2" w:author="Sabrina De Oliveira" w:date="2020-06-16T14:07:00Z" w:initials="SDO">
    <w:p w14:paraId="1618FEA9" w14:textId="23D88F7C" w:rsidR="00D4474F" w:rsidRDefault="00D4474F">
      <w:pPr>
        <w:pStyle w:val="CommentText"/>
      </w:pPr>
      <w:r>
        <w:rPr>
          <w:rStyle w:val="CommentReference"/>
        </w:rPr>
        <w:annotationRef/>
      </w:r>
      <w:r>
        <w:t>Don’t really think necessary</w:t>
      </w:r>
    </w:p>
  </w:comment>
  <w:comment w:id="3" w:author="Sabrina De Oliveira" w:date="2020-06-16T17:30:00Z" w:initials="SDO">
    <w:p w14:paraId="27D2934A" w14:textId="14539F5F" w:rsidR="0014571E" w:rsidRDefault="0014571E">
      <w:pPr>
        <w:pStyle w:val="CommentText"/>
      </w:pPr>
      <w:r>
        <w:rPr>
          <w:rStyle w:val="CommentReference"/>
        </w:rPr>
        <w:annotationRef/>
      </w:r>
      <w:r>
        <w:t>Probably exclude: talk to Susan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AF092A" w15:done="0"/>
  <w15:commentEx w15:paraId="492B3783" w15:done="0"/>
  <w15:commentEx w15:paraId="1618FEA9" w15:done="0"/>
  <w15:commentEx w15:paraId="27D293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7B3A" w16cex:dateUtc="2020-06-16T15:09:00Z"/>
  <w16cex:commentExtensible w16cex:durableId="2293A156" w16cex:dateUtc="2020-06-16T17:51:00Z"/>
  <w16cex:commentExtensible w16cex:durableId="22935096" w16cex:dateUtc="2020-06-16T12:07:00Z"/>
  <w16cex:commentExtensible w16cex:durableId="2293801E" w16cex:dateUtc="2020-06-16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AF092A" w16cid:durableId="22937B3A"/>
  <w16cid:commentId w16cid:paraId="492B3783" w16cid:durableId="2293A156"/>
  <w16cid:commentId w16cid:paraId="1618FEA9" w16cid:durableId="22935096"/>
  <w16cid:commentId w16cid:paraId="27D2934A" w16cid:durableId="229380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83A60" w14:textId="77777777" w:rsidR="00626EC4" w:rsidRDefault="00626EC4" w:rsidP="003841FB">
      <w:pPr>
        <w:spacing w:after="0" w:line="240" w:lineRule="auto"/>
      </w:pPr>
      <w:r>
        <w:separator/>
      </w:r>
    </w:p>
  </w:endnote>
  <w:endnote w:type="continuationSeparator" w:id="0">
    <w:p w14:paraId="5381E811" w14:textId="77777777" w:rsidR="00626EC4" w:rsidRDefault="00626EC4" w:rsidP="0038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1506079"/>
      <w:docPartObj>
        <w:docPartGallery w:val="Page Numbers (Bottom of Page)"/>
        <w:docPartUnique/>
      </w:docPartObj>
    </w:sdtPr>
    <w:sdtEndPr>
      <w:rPr>
        <w:noProof/>
      </w:rPr>
    </w:sdtEndPr>
    <w:sdtContent>
      <w:p w14:paraId="4398B413" w14:textId="5D26EA52" w:rsidR="003841FB" w:rsidRDefault="003841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148955" w14:textId="77777777" w:rsidR="003841FB" w:rsidRDefault="00384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1719B" w14:textId="77777777" w:rsidR="00626EC4" w:rsidRDefault="00626EC4" w:rsidP="003841FB">
      <w:pPr>
        <w:spacing w:after="0" w:line="240" w:lineRule="auto"/>
      </w:pPr>
      <w:r>
        <w:separator/>
      </w:r>
    </w:p>
  </w:footnote>
  <w:footnote w:type="continuationSeparator" w:id="0">
    <w:p w14:paraId="14C28EF7" w14:textId="77777777" w:rsidR="00626EC4" w:rsidRDefault="00626EC4" w:rsidP="0038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626AB"/>
    <w:multiLevelType w:val="hybridMultilevel"/>
    <w:tmpl w:val="54C8DD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brina De Oliveira">
    <w15:presenceInfo w15:providerId="Windows Live" w15:userId="34420f5773a88c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Calibri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rfsrrsq25exredw29vf0ejdxsprwatv9fp&quot;&gt;Thesis EndNote&lt;record-ids&gt;&lt;item&gt;1&lt;/item&gt;&lt;/record-ids&gt;&lt;/item&gt;&lt;item db-id=&quot;f9f5zf0wndr25ae0t9np2tznxfxvw99xr09a&quot;&gt;My EndNote Library&lt;record-ids&gt;&lt;item&gt;228&lt;/item&gt;&lt;item&gt;229&lt;/item&gt;&lt;item&gt;230&lt;/item&gt;&lt;/record-ids&gt;&lt;/item&gt;&lt;/Libraries&gt;"/>
  </w:docVars>
  <w:rsids>
    <w:rsidRoot w:val="00AB7B0F"/>
    <w:rsid w:val="00001DCC"/>
    <w:rsid w:val="000042E7"/>
    <w:rsid w:val="00024F9C"/>
    <w:rsid w:val="0002572F"/>
    <w:rsid w:val="000308D3"/>
    <w:rsid w:val="0003552C"/>
    <w:rsid w:val="00040198"/>
    <w:rsid w:val="0004468B"/>
    <w:rsid w:val="00044FA7"/>
    <w:rsid w:val="000453F4"/>
    <w:rsid w:val="000511E3"/>
    <w:rsid w:val="00053CA0"/>
    <w:rsid w:val="00056D6C"/>
    <w:rsid w:val="000575AD"/>
    <w:rsid w:val="00065EC7"/>
    <w:rsid w:val="000677E5"/>
    <w:rsid w:val="000678E3"/>
    <w:rsid w:val="00070F99"/>
    <w:rsid w:val="0007661B"/>
    <w:rsid w:val="000C47A2"/>
    <w:rsid w:val="00100822"/>
    <w:rsid w:val="00111069"/>
    <w:rsid w:val="00130585"/>
    <w:rsid w:val="00133AFC"/>
    <w:rsid w:val="001444D0"/>
    <w:rsid w:val="0014571E"/>
    <w:rsid w:val="00146B61"/>
    <w:rsid w:val="00163DCF"/>
    <w:rsid w:val="0017475D"/>
    <w:rsid w:val="00177D79"/>
    <w:rsid w:val="00194EBF"/>
    <w:rsid w:val="001A6ABD"/>
    <w:rsid w:val="001B0DD0"/>
    <w:rsid w:val="001B47B2"/>
    <w:rsid w:val="001C08BA"/>
    <w:rsid w:val="001C3C3A"/>
    <w:rsid w:val="001C587D"/>
    <w:rsid w:val="001D7C3B"/>
    <w:rsid w:val="001E46AE"/>
    <w:rsid w:val="001F7631"/>
    <w:rsid w:val="00202BA5"/>
    <w:rsid w:val="00206229"/>
    <w:rsid w:val="0023685F"/>
    <w:rsid w:val="00240C3B"/>
    <w:rsid w:val="00251850"/>
    <w:rsid w:val="00262064"/>
    <w:rsid w:val="002677F0"/>
    <w:rsid w:val="00286156"/>
    <w:rsid w:val="00286DC8"/>
    <w:rsid w:val="00291734"/>
    <w:rsid w:val="00293350"/>
    <w:rsid w:val="00293C82"/>
    <w:rsid w:val="002A5F17"/>
    <w:rsid w:val="002B0FC0"/>
    <w:rsid w:val="002C042D"/>
    <w:rsid w:val="002C1AEB"/>
    <w:rsid w:val="002C47BA"/>
    <w:rsid w:val="002E48D5"/>
    <w:rsid w:val="00305ACC"/>
    <w:rsid w:val="00306154"/>
    <w:rsid w:val="00315A94"/>
    <w:rsid w:val="0032581F"/>
    <w:rsid w:val="00331BAE"/>
    <w:rsid w:val="0034059B"/>
    <w:rsid w:val="0034759E"/>
    <w:rsid w:val="00364FD9"/>
    <w:rsid w:val="003841FB"/>
    <w:rsid w:val="003861AF"/>
    <w:rsid w:val="003863D7"/>
    <w:rsid w:val="0038733F"/>
    <w:rsid w:val="00387DD9"/>
    <w:rsid w:val="0039218D"/>
    <w:rsid w:val="00392A2A"/>
    <w:rsid w:val="00392DE6"/>
    <w:rsid w:val="003A43E6"/>
    <w:rsid w:val="003B44F5"/>
    <w:rsid w:val="003C109F"/>
    <w:rsid w:val="003C39AF"/>
    <w:rsid w:val="003E7977"/>
    <w:rsid w:val="003F2906"/>
    <w:rsid w:val="0041380C"/>
    <w:rsid w:val="00425194"/>
    <w:rsid w:val="00427575"/>
    <w:rsid w:val="0043085F"/>
    <w:rsid w:val="004348DB"/>
    <w:rsid w:val="0044043C"/>
    <w:rsid w:val="00456FEE"/>
    <w:rsid w:val="00472624"/>
    <w:rsid w:val="004A7E56"/>
    <w:rsid w:val="004B6F18"/>
    <w:rsid w:val="004C6111"/>
    <w:rsid w:val="004F0473"/>
    <w:rsid w:val="005111DE"/>
    <w:rsid w:val="00515479"/>
    <w:rsid w:val="00520F4D"/>
    <w:rsid w:val="005256DE"/>
    <w:rsid w:val="0053230B"/>
    <w:rsid w:val="00536BA8"/>
    <w:rsid w:val="005438E6"/>
    <w:rsid w:val="00546D45"/>
    <w:rsid w:val="005523F1"/>
    <w:rsid w:val="0056439D"/>
    <w:rsid w:val="00564B13"/>
    <w:rsid w:val="00565B36"/>
    <w:rsid w:val="005A1F9A"/>
    <w:rsid w:val="005A6252"/>
    <w:rsid w:val="005C7ADB"/>
    <w:rsid w:val="005E095C"/>
    <w:rsid w:val="005F4459"/>
    <w:rsid w:val="005F51EA"/>
    <w:rsid w:val="00614A1B"/>
    <w:rsid w:val="00626EC4"/>
    <w:rsid w:val="00630DD2"/>
    <w:rsid w:val="00633EFD"/>
    <w:rsid w:val="006475E4"/>
    <w:rsid w:val="00650638"/>
    <w:rsid w:val="00653C6C"/>
    <w:rsid w:val="00663EFF"/>
    <w:rsid w:val="00671923"/>
    <w:rsid w:val="0067509C"/>
    <w:rsid w:val="00675135"/>
    <w:rsid w:val="00682422"/>
    <w:rsid w:val="006950E2"/>
    <w:rsid w:val="00696D3D"/>
    <w:rsid w:val="006A028B"/>
    <w:rsid w:val="006A1643"/>
    <w:rsid w:val="006A40E4"/>
    <w:rsid w:val="006B4BCF"/>
    <w:rsid w:val="006B5424"/>
    <w:rsid w:val="006C1D75"/>
    <w:rsid w:val="006C7219"/>
    <w:rsid w:val="006D0803"/>
    <w:rsid w:val="006D1423"/>
    <w:rsid w:val="006D2F1D"/>
    <w:rsid w:val="006D587F"/>
    <w:rsid w:val="007007DF"/>
    <w:rsid w:val="00725E6E"/>
    <w:rsid w:val="00726EC7"/>
    <w:rsid w:val="00727E15"/>
    <w:rsid w:val="007433B2"/>
    <w:rsid w:val="00754544"/>
    <w:rsid w:val="00767E75"/>
    <w:rsid w:val="007707BD"/>
    <w:rsid w:val="00776AB9"/>
    <w:rsid w:val="007A186D"/>
    <w:rsid w:val="007A7EE1"/>
    <w:rsid w:val="007C3CB3"/>
    <w:rsid w:val="007C429A"/>
    <w:rsid w:val="007C639C"/>
    <w:rsid w:val="007D5E13"/>
    <w:rsid w:val="007E163B"/>
    <w:rsid w:val="007F4396"/>
    <w:rsid w:val="00801CE5"/>
    <w:rsid w:val="0080345C"/>
    <w:rsid w:val="0082713E"/>
    <w:rsid w:val="00850452"/>
    <w:rsid w:val="00863513"/>
    <w:rsid w:val="008770AB"/>
    <w:rsid w:val="00887D41"/>
    <w:rsid w:val="008901C6"/>
    <w:rsid w:val="0089631F"/>
    <w:rsid w:val="008A1222"/>
    <w:rsid w:val="008A20B8"/>
    <w:rsid w:val="008A31DD"/>
    <w:rsid w:val="008B61E9"/>
    <w:rsid w:val="008C43CB"/>
    <w:rsid w:val="008D0039"/>
    <w:rsid w:val="008D0330"/>
    <w:rsid w:val="008F7E4D"/>
    <w:rsid w:val="00900D94"/>
    <w:rsid w:val="0090556D"/>
    <w:rsid w:val="00923979"/>
    <w:rsid w:val="00933F1E"/>
    <w:rsid w:val="00953B3E"/>
    <w:rsid w:val="00962316"/>
    <w:rsid w:val="00967AA6"/>
    <w:rsid w:val="009901CF"/>
    <w:rsid w:val="009A2F06"/>
    <w:rsid w:val="009A4524"/>
    <w:rsid w:val="009B7B95"/>
    <w:rsid w:val="009D7AFD"/>
    <w:rsid w:val="009E23ED"/>
    <w:rsid w:val="009E685A"/>
    <w:rsid w:val="009F199A"/>
    <w:rsid w:val="00A077EF"/>
    <w:rsid w:val="00A10878"/>
    <w:rsid w:val="00A11C4D"/>
    <w:rsid w:val="00A13C01"/>
    <w:rsid w:val="00A214E1"/>
    <w:rsid w:val="00A22B5A"/>
    <w:rsid w:val="00A435A8"/>
    <w:rsid w:val="00A456DD"/>
    <w:rsid w:val="00A45791"/>
    <w:rsid w:val="00A47CEA"/>
    <w:rsid w:val="00A50320"/>
    <w:rsid w:val="00A50920"/>
    <w:rsid w:val="00A50A62"/>
    <w:rsid w:val="00A54CEC"/>
    <w:rsid w:val="00A5562B"/>
    <w:rsid w:val="00A55E69"/>
    <w:rsid w:val="00A649D8"/>
    <w:rsid w:val="00A763D9"/>
    <w:rsid w:val="00A84046"/>
    <w:rsid w:val="00AA729B"/>
    <w:rsid w:val="00AB7B0F"/>
    <w:rsid w:val="00AE4BA0"/>
    <w:rsid w:val="00B06144"/>
    <w:rsid w:val="00B074FA"/>
    <w:rsid w:val="00B07C14"/>
    <w:rsid w:val="00B210E4"/>
    <w:rsid w:val="00B31667"/>
    <w:rsid w:val="00B64A04"/>
    <w:rsid w:val="00B64BA0"/>
    <w:rsid w:val="00BA1B52"/>
    <w:rsid w:val="00BA23C6"/>
    <w:rsid w:val="00BA398B"/>
    <w:rsid w:val="00BA4168"/>
    <w:rsid w:val="00BB7D65"/>
    <w:rsid w:val="00BC0CD5"/>
    <w:rsid w:val="00BC131F"/>
    <w:rsid w:val="00BE59BD"/>
    <w:rsid w:val="00C0071B"/>
    <w:rsid w:val="00C058A3"/>
    <w:rsid w:val="00C208E9"/>
    <w:rsid w:val="00C436E9"/>
    <w:rsid w:val="00C86179"/>
    <w:rsid w:val="00C90B0C"/>
    <w:rsid w:val="00C95602"/>
    <w:rsid w:val="00CA0A24"/>
    <w:rsid w:val="00CA20E0"/>
    <w:rsid w:val="00CA4414"/>
    <w:rsid w:val="00CA6796"/>
    <w:rsid w:val="00CB6661"/>
    <w:rsid w:val="00CC01D1"/>
    <w:rsid w:val="00CC14CF"/>
    <w:rsid w:val="00CD7B2D"/>
    <w:rsid w:val="00CE62A3"/>
    <w:rsid w:val="00CE7C38"/>
    <w:rsid w:val="00D03242"/>
    <w:rsid w:val="00D06F46"/>
    <w:rsid w:val="00D4474F"/>
    <w:rsid w:val="00D51626"/>
    <w:rsid w:val="00D52B97"/>
    <w:rsid w:val="00D568FF"/>
    <w:rsid w:val="00D56CEE"/>
    <w:rsid w:val="00D61DCD"/>
    <w:rsid w:val="00DA21B1"/>
    <w:rsid w:val="00DA320E"/>
    <w:rsid w:val="00DA7BCB"/>
    <w:rsid w:val="00DB27D4"/>
    <w:rsid w:val="00DD02AB"/>
    <w:rsid w:val="00DE6E1C"/>
    <w:rsid w:val="00DF4697"/>
    <w:rsid w:val="00E0428B"/>
    <w:rsid w:val="00E06399"/>
    <w:rsid w:val="00E10E2C"/>
    <w:rsid w:val="00E32C84"/>
    <w:rsid w:val="00E45969"/>
    <w:rsid w:val="00E529B0"/>
    <w:rsid w:val="00E61666"/>
    <w:rsid w:val="00E6727E"/>
    <w:rsid w:val="00E821E0"/>
    <w:rsid w:val="00E853F9"/>
    <w:rsid w:val="00EA724F"/>
    <w:rsid w:val="00EC097F"/>
    <w:rsid w:val="00EC2095"/>
    <w:rsid w:val="00ED7A0A"/>
    <w:rsid w:val="00EE1674"/>
    <w:rsid w:val="00EF3781"/>
    <w:rsid w:val="00F10BAE"/>
    <w:rsid w:val="00F2052D"/>
    <w:rsid w:val="00F20B3A"/>
    <w:rsid w:val="00F271B7"/>
    <w:rsid w:val="00F372D1"/>
    <w:rsid w:val="00F379FD"/>
    <w:rsid w:val="00F41BF8"/>
    <w:rsid w:val="00F42879"/>
    <w:rsid w:val="00F45869"/>
    <w:rsid w:val="00F47963"/>
    <w:rsid w:val="00F960FB"/>
    <w:rsid w:val="00F96BFD"/>
    <w:rsid w:val="00FC5924"/>
    <w:rsid w:val="00FD0687"/>
    <w:rsid w:val="00FD2175"/>
    <w:rsid w:val="00FE0272"/>
    <w:rsid w:val="00FE6451"/>
    <w:rsid w:val="00FF5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275A"/>
  <w15:chartTrackingRefBased/>
  <w15:docId w15:val="{1C8F4DCF-CC48-4C87-9EB4-A8AE1163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B0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B7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7B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7B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B0F"/>
    <w:rPr>
      <w:rFonts w:ascii="Times New Roman" w:eastAsia="Times New Roman" w:hAnsi="Times New Roman" w:cs="Times New Roman"/>
      <w:b/>
      <w:bCs/>
      <w:sz w:val="36"/>
      <w:szCs w:val="36"/>
      <w:lang w:eastAsia="en-GB"/>
    </w:rPr>
  </w:style>
  <w:style w:type="paragraph" w:styleId="NormalWeb">
    <w:name w:val="Normal (Web)"/>
    <w:basedOn w:val="Normal"/>
    <w:link w:val="NormalWebChar"/>
    <w:uiPriority w:val="99"/>
    <w:unhideWhenUsed/>
    <w:rsid w:val="00AB7B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B7B0F"/>
    <w:rPr>
      <w:color w:val="0000FF"/>
      <w:u w:val="single"/>
    </w:rPr>
  </w:style>
  <w:style w:type="paragraph" w:styleId="ListParagraph">
    <w:name w:val="List Paragraph"/>
    <w:basedOn w:val="Normal"/>
    <w:uiPriority w:val="34"/>
    <w:qFormat/>
    <w:rsid w:val="00AB7B0F"/>
    <w:pPr>
      <w:ind w:left="720"/>
      <w:contextualSpacing/>
    </w:pPr>
  </w:style>
  <w:style w:type="character" w:customStyle="1" w:styleId="Heading3Char">
    <w:name w:val="Heading 3 Char"/>
    <w:basedOn w:val="DefaultParagraphFont"/>
    <w:link w:val="Heading3"/>
    <w:uiPriority w:val="9"/>
    <w:rsid w:val="00AB7B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7B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B7B0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6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7977"/>
    <w:rPr>
      <w:i/>
      <w:iCs/>
    </w:rPr>
  </w:style>
  <w:style w:type="paragraph" w:styleId="HTMLPreformatted">
    <w:name w:val="HTML Preformatted"/>
    <w:basedOn w:val="Normal"/>
    <w:link w:val="HTMLPreformattedChar"/>
    <w:uiPriority w:val="99"/>
    <w:unhideWhenUsed/>
    <w:rsid w:val="00001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1DCC"/>
    <w:rPr>
      <w:rFonts w:ascii="Courier New" w:eastAsia="Times New Roman" w:hAnsi="Courier New" w:cs="Courier New"/>
      <w:sz w:val="20"/>
      <w:szCs w:val="20"/>
      <w:lang w:eastAsia="en-GB"/>
    </w:rPr>
  </w:style>
  <w:style w:type="character" w:customStyle="1" w:styleId="gd15mcfceub">
    <w:name w:val="gd15mcfceub"/>
    <w:basedOn w:val="DefaultParagraphFont"/>
    <w:rsid w:val="00001DCC"/>
  </w:style>
  <w:style w:type="paragraph" w:customStyle="1" w:styleId="EndNoteBibliographyTitle">
    <w:name w:val="EndNote Bibliography Title"/>
    <w:basedOn w:val="Normal"/>
    <w:link w:val="EndNoteBibliographyTitleChar"/>
    <w:rsid w:val="003F2906"/>
    <w:pPr>
      <w:spacing w:after="0"/>
      <w:jc w:val="center"/>
    </w:pPr>
    <w:rPr>
      <w:rFonts w:ascii="Calibri Light" w:hAnsi="Calibri Light" w:cs="Calibri Light"/>
      <w:noProof/>
      <w:sz w:val="24"/>
      <w:lang w:val="en-US"/>
    </w:rPr>
  </w:style>
  <w:style w:type="character" w:customStyle="1" w:styleId="NormalWebChar">
    <w:name w:val="Normal (Web) Char"/>
    <w:basedOn w:val="DefaultParagraphFont"/>
    <w:link w:val="NormalWeb"/>
    <w:uiPriority w:val="99"/>
    <w:rsid w:val="003F2906"/>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3F2906"/>
    <w:rPr>
      <w:rFonts w:ascii="Calibri Light" w:eastAsia="Times New Roman" w:hAnsi="Calibri Light" w:cs="Calibri Light"/>
      <w:noProof/>
      <w:sz w:val="24"/>
      <w:szCs w:val="24"/>
      <w:lang w:val="en-US" w:eastAsia="en-GB"/>
    </w:rPr>
  </w:style>
  <w:style w:type="paragraph" w:customStyle="1" w:styleId="EndNoteBibliography">
    <w:name w:val="EndNote Bibliography"/>
    <w:basedOn w:val="Normal"/>
    <w:link w:val="EndNoteBibliographyChar"/>
    <w:rsid w:val="003F2906"/>
    <w:pPr>
      <w:spacing w:line="240" w:lineRule="auto"/>
    </w:pPr>
    <w:rPr>
      <w:rFonts w:ascii="Calibri Light" w:hAnsi="Calibri Light" w:cs="Calibri Light"/>
      <w:noProof/>
      <w:sz w:val="24"/>
      <w:lang w:val="en-US"/>
    </w:rPr>
  </w:style>
  <w:style w:type="character" w:customStyle="1" w:styleId="EndNoteBibliographyChar">
    <w:name w:val="EndNote Bibliography Char"/>
    <w:basedOn w:val="NormalWebChar"/>
    <w:link w:val="EndNoteBibliography"/>
    <w:rsid w:val="003F2906"/>
    <w:rPr>
      <w:rFonts w:ascii="Calibri Light" w:eastAsia="Times New Roman" w:hAnsi="Calibri Light" w:cs="Calibri Light"/>
      <w:noProof/>
      <w:sz w:val="24"/>
      <w:szCs w:val="24"/>
      <w:lang w:val="en-US" w:eastAsia="en-GB"/>
    </w:rPr>
  </w:style>
  <w:style w:type="character" w:styleId="UnresolvedMention">
    <w:name w:val="Unresolved Mention"/>
    <w:basedOn w:val="DefaultParagraphFont"/>
    <w:uiPriority w:val="99"/>
    <w:semiHidden/>
    <w:unhideWhenUsed/>
    <w:rsid w:val="00E6727E"/>
    <w:rPr>
      <w:color w:val="605E5C"/>
      <w:shd w:val="clear" w:color="auto" w:fill="E1DFDD"/>
    </w:rPr>
  </w:style>
  <w:style w:type="paragraph" w:styleId="Header">
    <w:name w:val="header"/>
    <w:basedOn w:val="Normal"/>
    <w:link w:val="HeaderChar"/>
    <w:uiPriority w:val="99"/>
    <w:unhideWhenUsed/>
    <w:rsid w:val="00384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1FB"/>
  </w:style>
  <w:style w:type="paragraph" w:styleId="Footer">
    <w:name w:val="footer"/>
    <w:basedOn w:val="Normal"/>
    <w:link w:val="FooterChar"/>
    <w:uiPriority w:val="99"/>
    <w:unhideWhenUsed/>
    <w:rsid w:val="00384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1FB"/>
  </w:style>
  <w:style w:type="character" w:styleId="FollowedHyperlink">
    <w:name w:val="FollowedHyperlink"/>
    <w:basedOn w:val="DefaultParagraphFont"/>
    <w:uiPriority w:val="99"/>
    <w:semiHidden/>
    <w:unhideWhenUsed/>
    <w:rsid w:val="003C39AF"/>
    <w:rPr>
      <w:color w:val="954F72" w:themeColor="followedHyperlink"/>
      <w:u w:val="single"/>
    </w:rPr>
  </w:style>
  <w:style w:type="character" w:styleId="CommentReference">
    <w:name w:val="annotation reference"/>
    <w:basedOn w:val="DefaultParagraphFont"/>
    <w:uiPriority w:val="99"/>
    <w:semiHidden/>
    <w:unhideWhenUsed/>
    <w:rsid w:val="00D4474F"/>
    <w:rPr>
      <w:sz w:val="16"/>
      <w:szCs w:val="16"/>
    </w:rPr>
  </w:style>
  <w:style w:type="paragraph" w:styleId="CommentText">
    <w:name w:val="annotation text"/>
    <w:basedOn w:val="Normal"/>
    <w:link w:val="CommentTextChar"/>
    <w:uiPriority w:val="99"/>
    <w:semiHidden/>
    <w:unhideWhenUsed/>
    <w:rsid w:val="00D4474F"/>
    <w:pPr>
      <w:spacing w:line="240" w:lineRule="auto"/>
    </w:pPr>
    <w:rPr>
      <w:sz w:val="20"/>
      <w:szCs w:val="20"/>
    </w:rPr>
  </w:style>
  <w:style w:type="character" w:customStyle="1" w:styleId="CommentTextChar">
    <w:name w:val="Comment Text Char"/>
    <w:basedOn w:val="DefaultParagraphFont"/>
    <w:link w:val="CommentText"/>
    <w:uiPriority w:val="99"/>
    <w:semiHidden/>
    <w:rsid w:val="00D4474F"/>
    <w:rPr>
      <w:sz w:val="20"/>
      <w:szCs w:val="20"/>
    </w:rPr>
  </w:style>
  <w:style w:type="paragraph" w:styleId="CommentSubject">
    <w:name w:val="annotation subject"/>
    <w:basedOn w:val="CommentText"/>
    <w:next w:val="CommentText"/>
    <w:link w:val="CommentSubjectChar"/>
    <w:uiPriority w:val="99"/>
    <w:semiHidden/>
    <w:unhideWhenUsed/>
    <w:rsid w:val="00D4474F"/>
    <w:rPr>
      <w:b/>
      <w:bCs/>
    </w:rPr>
  </w:style>
  <w:style w:type="character" w:customStyle="1" w:styleId="CommentSubjectChar">
    <w:name w:val="Comment Subject Char"/>
    <w:basedOn w:val="CommentTextChar"/>
    <w:link w:val="CommentSubject"/>
    <w:uiPriority w:val="99"/>
    <w:semiHidden/>
    <w:rsid w:val="00D4474F"/>
    <w:rPr>
      <w:b/>
      <w:bCs/>
      <w:sz w:val="20"/>
      <w:szCs w:val="20"/>
    </w:rPr>
  </w:style>
  <w:style w:type="paragraph" w:styleId="BalloonText">
    <w:name w:val="Balloon Text"/>
    <w:basedOn w:val="Normal"/>
    <w:link w:val="BalloonTextChar"/>
    <w:uiPriority w:val="99"/>
    <w:semiHidden/>
    <w:unhideWhenUsed/>
    <w:rsid w:val="00D44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74F"/>
    <w:rPr>
      <w:rFonts w:ascii="Segoe UI" w:hAnsi="Segoe UI" w:cs="Segoe UI"/>
      <w:sz w:val="18"/>
      <w:szCs w:val="18"/>
    </w:rPr>
  </w:style>
  <w:style w:type="character" w:styleId="Strong">
    <w:name w:val="Strong"/>
    <w:basedOn w:val="DefaultParagraphFont"/>
    <w:uiPriority w:val="22"/>
    <w:qFormat/>
    <w:rsid w:val="00863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6455">
      <w:bodyDiv w:val="1"/>
      <w:marLeft w:val="0"/>
      <w:marRight w:val="0"/>
      <w:marTop w:val="0"/>
      <w:marBottom w:val="0"/>
      <w:divBdr>
        <w:top w:val="none" w:sz="0" w:space="0" w:color="auto"/>
        <w:left w:val="none" w:sz="0" w:space="0" w:color="auto"/>
        <w:bottom w:val="none" w:sz="0" w:space="0" w:color="auto"/>
        <w:right w:val="none" w:sz="0" w:space="0" w:color="auto"/>
      </w:divBdr>
    </w:div>
    <w:div w:id="50926630">
      <w:bodyDiv w:val="1"/>
      <w:marLeft w:val="0"/>
      <w:marRight w:val="0"/>
      <w:marTop w:val="0"/>
      <w:marBottom w:val="0"/>
      <w:divBdr>
        <w:top w:val="none" w:sz="0" w:space="0" w:color="auto"/>
        <w:left w:val="none" w:sz="0" w:space="0" w:color="auto"/>
        <w:bottom w:val="none" w:sz="0" w:space="0" w:color="auto"/>
        <w:right w:val="none" w:sz="0" w:space="0" w:color="auto"/>
      </w:divBdr>
    </w:div>
    <w:div w:id="55082560">
      <w:bodyDiv w:val="1"/>
      <w:marLeft w:val="0"/>
      <w:marRight w:val="0"/>
      <w:marTop w:val="0"/>
      <w:marBottom w:val="0"/>
      <w:divBdr>
        <w:top w:val="none" w:sz="0" w:space="0" w:color="auto"/>
        <w:left w:val="none" w:sz="0" w:space="0" w:color="auto"/>
        <w:bottom w:val="none" w:sz="0" w:space="0" w:color="auto"/>
        <w:right w:val="none" w:sz="0" w:space="0" w:color="auto"/>
      </w:divBdr>
    </w:div>
    <w:div w:id="109206635">
      <w:bodyDiv w:val="1"/>
      <w:marLeft w:val="0"/>
      <w:marRight w:val="0"/>
      <w:marTop w:val="0"/>
      <w:marBottom w:val="0"/>
      <w:divBdr>
        <w:top w:val="none" w:sz="0" w:space="0" w:color="auto"/>
        <w:left w:val="none" w:sz="0" w:space="0" w:color="auto"/>
        <w:bottom w:val="none" w:sz="0" w:space="0" w:color="auto"/>
        <w:right w:val="none" w:sz="0" w:space="0" w:color="auto"/>
      </w:divBdr>
    </w:div>
    <w:div w:id="317271895">
      <w:bodyDiv w:val="1"/>
      <w:marLeft w:val="0"/>
      <w:marRight w:val="0"/>
      <w:marTop w:val="0"/>
      <w:marBottom w:val="0"/>
      <w:divBdr>
        <w:top w:val="none" w:sz="0" w:space="0" w:color="auto"/>
        <w:left w:val="none" w:sz="0" w:space="0" w:color="auto"/>
        <w:bottom w:val="none" w:sz="0" w:space="0" w:color="auto"/>
        <w:right w:val="none" w:sz="0" w:space="0" w:color="auto"/>
      </w:divBdr>
    </w:div>
    <w:div w:id="668017975">
      <w:bodyDiv w:val="1"/>
      <w:marLeft w:val="0"/>
      <w:marRight w:val="0"/>
      <w:marTop w:val="0"/>
      <w:marBottom w:val="0"/>
      <w:divBdr>
        <w:top w:val="none" w:sz="0" w:space="0" w:color="auto"/>
        <w:left w:val="none" w:sz="0" w:space="0" w:color="auto"/>
        <w:bottom w:val="none" w:sz="0" w:space="0" w:color="auto"/>
        <w:right w:val="none" w:sz="0" w:space="0" w:color="auto"/>
      </w:divBdr>
    </w:div>
    <w:div w:id="1034036982">
      <w:bodyDiv w:val="1"/>
      <w:marLeft w:val="0"/>
      <w:marRight w:val="0"/>
      <w:marTop w:val="0"/>
      <w:marBottom w:val="0"/>
      <w:divBdr>
        <w:top w:val="none" w:sz="0" w:space="0" w:color="auto"/>
        <w:left w:val="none" w:sz="0" w:space="0" w:color="auto"/>
        <w:bottom w:val="none" w:sz="0" w:space="0" w:color="auto"/>
        <w:right w:val="none" w:sz="0" w:space="0" w:color="auto"/>
      </w:divBdr>
    </w:div>
    <w:div w:id="1094546892">
      <w:bodyDiv w:val="1"/>
      <w:marLeft w:val="0"/>
      <w:marRight w:val="0"/>
      <w:marTop w:val="0"/>
      <w:marBottom w:val="0"/>
      <w:divBdr>
        <w:top w:val="none" w:sz="0" w:space="0" w:color="auto"/>
        <w:left w:val="none" w:sz="0" w:space="0" w:color="auto"/>
        <w:bottom w:val="none" w:sz="0" w:space="0" w:color="auto"/>
        <w:right w:val="none" w:sz="0" w:space="0" w:color="auto"/>
      </w:divBdr>
    </w:div>
    <w:div w:id="1228229119">
      <w:bodyDiv w:val="1"/>
      <w:marLeft w:val="0"/>
      <w:marRight w:val="0"/>
      <w:marTop w:val="0"/>
      <w:marBottom w:val="0"/>
      <w:divBdr>
        <w:top w:val="none" w:sz="0" w:space="0" w:color="auto"/>
        <w:left w:val="none" w:sz="0" w:space="0" w:color="auto"/>
        <w:bottom w:val="none" w:sz="0" w:space="0" w:color="auto"/>
        <w:right w:val="none" w:sz="0" w:space="0" w:color="auto"/>
      </w:divBdr>
    </w:div>
    <w:div w:id="1326008254">
      <w:bodyDiv w:val="1"/>
      <w:marLeft w:val="0"/>
      <w:marRight w:val="0"/>
      <w:marTop w:val="0"/>
      <w:marBottom w:val="0"/>
      <w:divBdr>
        <w:top w:val="none" w:sz="0" w:space="0" w:color="auto"/>
        <w:left w:val="none" w:sz="0" w:space="0" w:color="auto"/>
        <w:bottom w:val="none" w:sz="0" w:space="0" w:color="auto"/>
        <w:right w:val="none" w:sz="0" w:space="0" w:color="auto"/>
      </w:divBdr>
    </w:div>
    <w:div w:id="1777556034">
      <w:bodyDiv w:val="1"/>
      <w:marLeft w:val="0"/>
      <w:marRight w:val="0"/>
      <w:marTop w:val="0"/>
      <w:marBottom w:val="0"/>
      <w:divBdr>
        <w:top w:val="none" w:sz="0" w:space="0" w:color="auto"/>
        <w:left w:val="none" w:sz="0" w:space="0" w:color="auto"/>
        <w:bottom w:val="none" w:sz="0" w:space="0" w:color="auto"/>
        <w:right w:val="none" w:sz="0" w:space="0" w:color="auto"/>
      </w:divBdr>
    </w:div>
    <w:div w:id="1895309666">
      <w:bodyDiv w:val="1"/>
      <w:marLeft w:val="0"/>
      <w:marRight w:val="0"/>
      <w:marTop w:val="0"/>
      <w:marBottom w:val="0"/>
      <w:divBdr>
        <w:top w:val="none" w:sz="0" w:space="0" w:color="auto"/>
        <w:left w:val="none" w:sz="0" w:space="0" w:color="auto"/>
        <w:bottom w:val="none" w:sz="0" w:space="0" w:color="auto"/>
        <w:right w:val="none" w:sz="0" w:space="0" w:color="auto"/>
      </w:divBdr>
    </w:div>
    <w:div w:id="20965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ci.org/articles/view/10762" TargetMode="External"/><Relationship Id="rId18" Type="http://schemas.openxmlformats.org/officeDocument/2006/relationships/hyperlink" Target="https://www.nature.com/articles/s41467-017-00249-5" TargetMode="External"/><Relationship Id="rId26" Type="http://schemas.openxmlformats.org/officeDocument/2006/relationships/comments" Target="comments.xml"/><Relationship Id="rId39" Type="http://schemas.openxmlformats.org/officeDocument/2006/relationships/hyperlink" Target="https://www.nature.com/articles/s41596-019-0264-1" TargetMode="External"/><Relationship Id="rId3" Type="http://schemas.openxmlformats.org/officeDocument/2006/relationships/styles" Target="styles.xml"/><Relationship Id="rId21" Type="http://schemas.openxmlformats.org/officeDocument/2006/relationships/hyperlink" Target="https://www.nature.com/articles/s41586-019-1236-x" TargetMode="External"/><Relationship Id="rId34" Type="http://schemas.openxmlformats.org/officeDocument/2006/relationships/hyperlink" Target="https://academic.oup.com/nar/article/46/D1/D661/4612963" TargetMode="External"/><Relationship Id="rId42" Type="http://schemas.openxmlformats.org/officeDocument/2006/relationships/image" Target="media/image4.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ezproxy.ub.unimaas.nl/science/article/pii/S0002914999002118" TargetMode="External"/><Relationship Id="rId17" Type="http://schemas.openxmlformats.org/officeDocument/2006/relationships/hyperlink" Target="http://hmp2-data.stanford.edu/" TargetMode="External"/><Relationship Id="rId25" Type="http://schemas.openxmlformats.org/officeDocument/2006/relationships/hyperlink" Target="https://github.com/jstansfield0/HMP2Data" TargetMode="External"/><Relationship Id="rId33" Type="http://schemas.openxmlformats.org/officeDocument/2006/relationships/hyperlink" Target="https://academic.oup.com/nar/article/47/D1/D786/5124600" TargetMode="External"/><Relationship Id="rId38" Type="http://schemas.openxmlformats.org/officeDocument/2006/relationships/hyperlink" Target="https://f1000research.com/articles/7-743"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helancet.com/pdfs/journals/ebiom/PIIS2352-3964(19)30800-X.pdf" TargetMode="External"/><Relationship Id="rId20" Type="http://schemas.openxmlformats.org/officeDocument/2006/relationships/hyperlink" Target="https://www.ncbi.nlm.nih.gov/pmc/articles/PMC5109542/" TargetMode="External"/><Relationship Id="rId29" Type="http://schemas.microsoft.com/office/2018/08/relationships/commentsExtensible" Target="commentsExtensible.xm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ezproxy.ub.unimaas.nl/science/article/pii/S0025712510002051" TargetMode="External"/><Relationship Id="rId24" Type="http://schemas.openxmlformats.org/officeDocument/2006/relationships/hyperlink" Target="https://academic.oup.com/bioinformatics/article/34/19/3417/4987147" TargetMode="External"/><Relationship Id="rId32" Type="http://schemas.openxmlformats.org/officeDocument/2006/relationships/hyperlink" Target="https://currentprotocols.onlinelibrary.wiley.com/doi/abs/10.1002/cpbi.86" TargetMode="External"/><Relationship Id="rId37" Type="http://schemas.openxmlformats.org/officeDocument/2006/relationships/hyperlink" Target="https://pubs.acs.org/doi/abs/10.1021/acs.jproteome.8b00702?casa_token=USD2zPrA-5QAAAAA%3AYyafljBu-Nc16fPtSZTe6iUPJs-9Osr3IunM7yHnmRqfAMPsnYE-OCnVtE63ZJN9MbDSHO4XSTxDSww-&amp;" TargetMode="External"/><Relationship Id="rId40" Type="http://schemas.openxmlformats.org/officeDocument/2006/relationships/image" Target="media/image2.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pnas-org.ezproxy.ub.unimaas.nl/content/100/14/8466.long" TargetMode="External"/><Relationship Id="rId23" Type="http://schemas.openxmlformats.org/officeDocument/2006/relationships/hyperlink" Target="https://www.google.com/url?q=https://pubmed.ncbi.nlm.nih.gov/29140435/?from_term%3DHMDB%2B%255Bti%255D%26from_sort%3Ddate%26from_pos%3D1&amp;sa=D&amp;ust=1591951941889000&amp;usg=AFQjCNHee4PsR1KPRjL6tdxNhRF-i1s6ig" TargetMode="External"/><Relationship Id="rId28" Type="http://schemas.microsoft.com/office/2016/09/relationships/commentsIds" Target="commentsIds.xml"/><Relationship Id="rId36" Type="http://schemas.openxmlformats.org/officeDocument/2006/relationships/hyperlink" Target="https://www.ncbi.nlm.nih.gov/pmc/articles/PMC403769/" TargetMode="External"/><Relationship Id="rId49" Type="http://schemas.openxmlformats.org/officeDocument/2006/relationships/theme" Target="theme/theme1.xml"/><Relationship Id="rId10" Type="http://schemas.openxmlformats.org/officeDocument/2006/relationships/hyperlink" Target="https://www.ncbi.nlm.nih.gov/pmc/articles/PMC5109542/" TargetMode="External"/><Relationship Id="rId19" Type="http://schemas.openxmlformats.org/officeDocument/2006/relationships/hyperlink" Target="https://www.nature.com/articles/s41467-019-13036-1" TargetMode="External"/><Relationship Id="rId31" Type="http://schemas.openxmlformats.org/officeDocument/2006/relationships/hyperlink" Target="https://journals.plos.org/ploscompbiol/article?id=10.1371/journal.pcbi.1004085"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pubmed.ncbi.nlm.nih.gov/20660050/" TargetMode="External"/><Relationship Id="rId14" Type="http://schemas.openxmlformats.org/officeDocument/2006/relationships/hyperlink" Target="https://link.springer.com/article/10.1007/s00726-011-1088-7" TargetMode="External"/><Relationship Id="rId22" Type="http://schemas.openxmlformats.org/officeDocument/2006/relationships/image" Target="media/image1.png"/><Relationship Id="rId27" Type="http://schemas.microsoft.com/office/2011/relationships/commentsExtended" Target="commentsExtended.xml"/><Relationship Id="rId30" Type="http://schemas.openxmlformats.org/officeDocument/2006/relationships/hyperlink" Target="https://journals.plos.org/plosone/article?id=10.1371/journal.pone.0061217" TargetMode="External"/><Relationship Id="rId35" Type="http://schemas.openxmlformats.org/officeDocument/2006/relationships/hyperlink" Target="https://pubmed.ncbi.nlm.nih.gov/31441146/" TargetMode="External"/><Relationship Id="rId43" Type="http://schemas.openxmlformats.org/officeDocument/2006/relationships/image" Target="media/image5.png"/><Relationship Id="rId48" Type="http://schemas.microsoft.com/office/2011/relationships/people" Target="people.xml"/><Relationship Id="rId8" Type="http://schemas.openxmlformats.org/officeDocument/2006/relationships/hyperlink" Target="https://link-springer-com.ezproxy.ub.unimaas.nl/article/10.1007/s00125-004-133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55D2F-A450-4F81-B22F-B75F75627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23</Pages>
  <Words>6669</Words>
  <Characters>38019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De Oliveira</dc:creator>
  <cp:keywords/>
  <dc:description/>
  <cp:lastModifiedBy>Sabrina De Oliveira</cp:lastModifiedBy>
  <cp:revision>280</cp:revision>
  <cp:lastPrinted>2020-06-18T11:22:00Z</cp:lastPrinted>
  <dcterms:created xsi:type="dcterms:W3CDTF">2020-06-10T13:06:00Z</dcterms:created>
  <dcterms:modified xsi:type="dcterms:W3CDTF">2020-06-18T17:26:00Z</dcterms:modified>
</cp:coreProperties>
</file>