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68A7" w14:textId="0E9B6D66" w:rsidR="00F42879" w:rsidRPr="00F42879" w:rsidRDefault="00F42879" w:rsidP="003841FB">
      <w:pPr>
        <w:pStyle w:val="Kop2"/>
        <w:spacing w:after="240" w:afterAutospacing="0"/>
        <w:jc w:val="both"/>
        <w:rPr>
          <w:sz w:val="24"/>
          <w:szCs w:val="24"/>
          <w:u w:val="single"/>
        </w:rPr>
      </w:pPr>
      <w:commentRangeStart w:id="0"/>
      <w:r w:rsidRPr="00F42879">
        <w:rPr>
          <w:sz w:val="24"/>
          <w:szCs w:val="24"/>
          <w:u w:val="single"/>
        </w:rPr>
        <w:t>Introduction </w:t>
      </w:r>
      <w:commentRangeEnd w:id="0"/>
      <w:r w:rsidR="00A924E5">
        <w:rPr>
          <w:rStyle w:val="Verwijzingopmerking"/>
          <w:rFonts w:asciiTheme="minorHAnsi" w:eastAsiaTheme="minorHAnsi" w:hAnsiTheme="minorHAnsi" w:cstheme="minorBidi"/>
          <w:b w:val="0"/>
          <w:bCs w:val="0"/>
          <w:lang w:eastAsia="en-US"/>
        </w:rPr>
        <w:commentReference w:id="0"/>
      </w:r>
    </w:p>
    <w:p w14:paraId="51AD89EF" w14:textId="0D7DE306" w:rsidR="00F42879" w:rsidRDefault="00F42879" w:rsidP="003841FB">
      <w:pPr>
        <w:pStyle w:val="Norma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commentRangeStart w:id="1"/>
      <w:r>
        <w:rPr>
          <w:color w:val="000000"/>
        </w:rPr>
        <w:t xml:space="preserve">Since type 2 diabetes (T2D) is responsible for 90-95% of all diabetes </w:t>
      </w:r>
      <w:commentRangeStart w:id="2"/>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w:t>
      </w:r>
      <w:commentRangeEnd w:id="2"/>
      <w:r w:rsidR="00BB58A5">
        <w:rPr>
          <w:rStyle w:val="Verwijzingopmerking"/>
          <w:rFonts w:asciiTheme="minorHAnsi" w:eastAsiaTheme="minorHAnsi" w:hAnsiTheme="minorHAnsi" w:cstheme="minorBidi"/>
          <w:lang w:eastAsia="en-US"/>
        </w:rPr>
        <w:commentReference w:id="2"/>
      </w:r>
      <w:r>
        <w:rPr>
          <w:color w:val="000000"/>
        </w:rPr>
        <w:t xml:space="preserve"> In this way, T2D is considered a much more pressing public-health concern than type 1. </w:t>
      </w:r>
      <w:commentRangeEnd w:id="1"/>
      <w:r w:rsidR="00BB58A5">
        <w:rPr>
          <w:rStyle w:val="Verwijzingopmerking"/>
          <w:rFonts w:asciiTheme="minorHAnsi" w:eastAsiaTheme="minorHAnsi" w:hAnsiTheme="minorHAnsi" w:cstheme="minorBidi"/>
          <w:lang w:eastAsia="en-US"/>
        </w:rPr>
        <w:commentReference w:id="1"/>
      </w:r>
      <w:r>
        <w:rPr>
          <w:color w:val="000000"/>
        </w:rPr>
        <w:t xml:space="preserve">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w:t>
      </w:r>
      <w:commentRangeStart w:id="3"/>
      <w:r>
        <w:rPr>
          <w:color w:val="000000"/>
        </w:rPr>
        <w:t>insulin resistance</w:t>
      </w:r>
      <w:commentRangeEnd w:id="3"/>
      <w:r w:rsidR="001750AB">
        <w:rPr>
          <w:rStyle w:val="Verwijzingopmerking"/>
          <w:rFonts w:asciiTheme="minorHAnsi" w:eastAsiaTheme="minorHAnsi" w:hAnsiTheme="minorHAnsi" w:cstheme="minorBidi"/>
          <w:lang w:eastAsia="en-US"/>
        </w:rPr>
        <w:commentReference w:id="3"/>
      </w:r>
      <w:r>
        <w:rPr>
          <w:color w:val="000000"/>
        </w:rPr>
        <w:t xml:space="preserv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11"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12"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w:t>
      </w:r>
      <w:commentRangeStart w:id="4"/>
      <w:r>
        <w:rPr>
          <w:color w:val="000000"/>
        </w:rPr>
        <w:t>sensitivity</w:t>
      </w:r>
      <w:commentRangeEnd w:id="4"/>
      <w:r w:rsidR="00B26307">
        <w:rPr>
          <w:rStyle w:val="Verwijzingopmerking"/>
          <w:rFonts w:asciiTheme="minorHAnsi" w:eastAsiaTheme="minorHAnsi" w:hAnsiTheme="minorHAnsi" w:cstheme="minorBidi"/>
          <w:lang w:eastAsia="en-US"/>
        </w:rPr>
        <w:commentReference w:id="4"/>
      </w:r>
      <w:r>
        <w:rPr>
          <w:color w:val="000000"/>
        </w:rPr>
        <w:t xml:space="preserve">.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3"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14" w:anchor="sec1" w:history="1">
        <w:r>
          <w:rPr>
            <w:rStyle w:val="Hyperlink"/>
            <w:color w:val="1155CC"/>
          </w:rPr>
          <w:t>https://www-sciencedirect-com.ezproxy.ub.unimaas.nl/science/article/pii/S0025712510002051#sec1</w:t>
        </w:r>
      </w:hyperlink>
      <w:r>
        <w:rPr>
          <w:color w:val="000000"/>
        </w:rPr>
        <w:t xml:space="preserve">). In this way, the metabolome of </w:t>
      </w:r>
      <w:commentRangeStart w:id="5"/>
      <w:r>
        <w:rPr>
          <w:color w:val="000000"/>
        </w:rPr>
        <w:t>IR</w:t>
      </w:r>
      <w:commentRangeEnd w:id="5"/>
      <w:r w:rsidR="001750AB">
        <w:rPr>
          <w:rStyle w:val="Verwijzingopmerking"/>
          <w:rFonts w:asciiTheme="minorHAnsi" w:eastAsiaTheme="minorHAnsi" w:hAnsiTheme="minorHAnsi" w:cstheme="minorBidi"/>
          <w:lang w:eastAsia="en-US"/>
        </w:rPr>
        <w:commentReference w:id="5"/>
      </w:r>
      <w:r>
        <w:rPr>
          <w:color w:val="000000"/>
        </w:rPr>
        <w:t xml:space="preserve"> individuals can be expected to be quite different from IS individuals. For example, hypertriglyceridemia is commonly associated with insulin resistance (</w:t>
      </w:r>
      <w:hyperlink r:id="rId15" w:history="1">
        <w:r>
          <w:rPr>
            <w:rStyle w:val="Hyperlink"/>
            <w:color w:val="1155CC"/>
          </w:rPr>
          <w:t>https://www-sciencedirect-com.ezproxy.ub.unimaas.nl/science/article/pii/S0002914999002118</w:t>
        </w:r>
      </w:hyperlink>
      <w:r>
        <w:rPr>
          <w:color w:val="000000"/>
        </w:rPr>
        <w:t xml:space="preserve">). This is most likely due </w:t>
      </w:r>
      <w:commentRangeStart w:id="6"/>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6" w:history="1">
        <w:r>
          <w:rPr>
            <w:rStyle w:val="Hyperlink"/>
            <w:color w:val="1155CC"/>
          </w:rPr>
          <w:t>https://www.jci.org/articles/view/10762</w:t>
        </w:r>
      </w:hyperlink>
      <w:r>
        <w:rPr>
          <w:color w:val="000000"/>
        </w:rPr>
        <w:t>). </w:t>
      </w:r>
      <w:commentRangeEnd w:id="6"/>
      <w:r w:rsidR="00B30DE4">
        <w:rPr>
          <w:rStyle w:val="Verwijzingopmerking"/>
          <w:rFonts w:asciiTheme="minorHAnsi" w:eastAsiaTheme="minorHAnsi" w:hAnsiTheme="minorHAnsi" w:cstheme="minorBidi"/>
          <w:lang w:eastAsia="en-US"/>
        </w:rPr>
        <w:commentReference w:id="6"/>
      </w:r>
    </w:p>
    <w:p w14:paraId="3B6B031D" w14:textId="3E823DC5" w:rsidR="00F42879" w:rsidRPr="00F42879" w:rsidRDefault="00F42879" w:rsidP="003841FB">
      <w:pPr>
        <w:pStyle w:val="Normaalweb"/>
        <w:spacing w:before="0" w:beforeAutospacing="0" w:after="0" w:afterAutospacing="0" w:line="360" w:lineRule="auto"/>
        <w:jc w:val="both"/>
        <w:rPr>
          <w:rStyle w:val="Kop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7"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w:t>
      </w:r>
      <w:proofErr w:type="gramStart"/>
      <w:r>
        <w:rPr>
          <w:color w:val="000000"/>
        </w:rPr>
        <w:t>is able to</w:t>
      </w:r>
      <w:proofErr w:type="gramEnd"/>
      <w:r>
        <w:rPr>
          <w:color w:val="000000"/>
        </w:rPr>
        <w:t xml:space="preserve">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8"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9"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del w:id="7" w:author="Susan Steinbusch-Coort" w:date="2020-06-15T23:28:00Z">
        <w:r w:rsidDel="00A924E5">
          <w:rPr>
            <w:color w:val="000000"/>
          </w:rPr>
          <w:delText>The majority of</w:delText>
        </w:r>
      </w:del>
      <w:ins w:id="8" w:author="Susan Steinbusch-Coort" w:date="2020-06-15T23:28:00Z">
        <w:r w:rsidR="00A924E5">
          <w:rPr>
            <w:color w:val="000000"/>
          </w:rPr>
          <w:t>Most</w:t>
        </w:r>
      </w:ins>
      <w:r>
        <w:rPr>
          <w:color w:val="000000"/>
        </w:rPr>
        <w:t xml:space="preserve"> analyses quantifying these differences will be done using </w:t>
      </w:r>
      <w:commentRangeStart w:id="9"/>
      <w:commentRangeStart w:id="10"/>
      <w:r>
        <w:rPr>
          <w:color w:val="000000"/>
        </w:rPr>
        <w:t>R</w:t>
      </w:r>
      <w:commentRangeEnd w:id="9"/>
      <w:r w:rsidR="00A924E5">
        <w:rPr>
          <w:rStyle w:val="Verwijzingopmerking"/>
          <w:rFonts w:asciiTheme="minorHAnsi" w:eastAsiaTheme="minorHAnsi" w:hAnsiTheme="minorHAnsi" w:cstheme="minorBidi"/>
          <w:lang w:eastAsia="en-US"/>
        </w:rPr>
        <w:commentReference w:id="9"/>
      </w:r>
      <w:commentRangeEnd w:id="10"/>
      <w:r w:rsidR="00A924E5">
        <w:rPr>
          <w:rStyle w:val="Verwijzingopmerking"/>
          <w:rFonts w:asciiTheme="minorHAnsi" w:eastAsiaTheme="minorHAnsi" w:hAnsiTheme="minorHAnsi" w:cstheme="minorBidi"/>
          <w:lang w:eastAsia="en-US"/>
        </w:rPr>
        <w:commentReference w:id="10"/>
      </w:r>
      <w:r>
        <w:rPr>
          <w:color w:val="000000"/>
        </w:rPr>
        <w:t xml:space="preserve">. Additional analyses to understand the biological implications will use pathway analysis, network analysis and taxon enrichment set analysis. From the </w:t>
      </w:r>
      <w:proofErr w:type="gramStart"/>
      <w:r>
        <w:rPr>
          <w:color w:val="000000"/>
        </w:rPr>
        <w:t>aforementioned research</w:t>
      </w:r>
      <w:proofErr w:type="gramEnd"/>
      <w:r>
        <w:rPr>
          <w:color w:val="000000"/>
        </w:rPr>
        <w:t xml:space="preserve">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Kop2Char"/>
          <w:rFonts w:eastAsiaTheme="minorHAnsi"/>
          <w:sz w:val="24"/>
          <w:szCs w:val="24"/>
          <w:u w:val="single"/>
        </w:rPr>
        <w:t>Materials and Methods</w:t>
      </w:r>
    </w:p>
    <w:p w14:paraId="76AEE6F1" w14:textId="77777777" w:rsidR="00AB7B0F" w:rsidRPr="00AB7B0F" w:rsidRDefault="00AB7B0F" w:rsidP="003841FB">
      <w:pPr>
        <w:pStyle w:val="Kop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6BA972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integrative Human Microbiome Project’s (</w:t>
      </w:r>
      <w:proofErr w:type="spellStart"/>
      <w:r w:rsidR="00F379FD">
        <w:rPr>
          <w:rFonts w:ascii="Times New Roman" w:eastAsia="Times New Roman" w:hAnsi="Times New Roman" w:cs="Times New Roman"/>
          <w:color w:val="000000"/>
          <w:sz w:val="24"/>
          <w:szCs w:val="24"/>
          <w:lang w:eastAsia="en-GB"/>
        </w:rPr>
        <w:t>iHMP</w:t>
      </w:r>
      <w:proofErr w:type="spellEnd"/>
      <w:r w:rsidR="00F379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T2DM</w:t>
      </w:r>
      <w:ins w:id="11" w:author="Susan Steinbusch-Coort" w:date="2020-06-16T11:54:00Z">
        <w:r w:rsidR="009F0C01">
          <w:rPr>
            <w:rFonts w:ascii="Times New Roman" w:eastAsia="Times New Roman" w:hAnsi="Times New Roman" w:cs="Times New Roman"/>
            <w:color w:val="000000"/>
            <w:sz w:val="24"/>
            <w:szCs w:val="24"/>
            <w:lang w:eastAsia="en-GB"/>
          </w:rPr>
          <w:t xml:space="preserve"> (</w:t>
        </w:r>
        <w:commentRangeStart w:id="12"/>
        <w:r w:rsidR="009F0C01">
          <w:rPr>
            <w:rFonts w:ascii="Times New Roman" w:eastAsia="Times New Roman" w:hAnsi="Times New Roman" w:cs="Times New Roman"/>
            <w:color w:val="000000"/>
            <w:sz w:val="24"/>
            <w:szCs w:val="24"/>
            <w:lang w:eastAsia="en-GB"/>
          </w:rPr>
          <w:t>add ref</w:t>
        </w:r>
        <w:commentRangeEnd w:id="12"/>
        <w:r w:rsidR="009F0C01">
          <w:rPr>
            <w:rStyle w:val="Verwijzingopmerking"/>
          </w:rPr>
          <w:commentReference w:id="12"/>
        </w:r>
        <w:r w:rsidR="009F0C01">
          <w:rPr>
            <w:rFonts w:ascii="Times New Roman" w:eastAsia="Times New Roman" w:hAnsi="Times New Roman" w:cs="Times New Roman"/>
            <w:color w:val="000000"/>
            <w:sz w:val="24"/>
            <w:szCs w:val="24"/>
            <w:lang w:eastAsia="en-GB"/>
          </w:rPr>
          <w:t>)</w:t>
        </w:r>
      </w:ins>
      <w:r w:rsidRPr="00AB7B0F">
        <w:rPr>
          <w:rFonts w:ascii="Times New Roman" w:eastAsia="Times New Roman" w:hAnsi="Times New Roman" w:cs="Times New Roman"/>
          <w:color w:val="000000"/>
          <w:sz w:val="24"/>
          <w:szCs w:val="24"/>
          <w:lang w:eastAsia="en-GB"/>
        </w:rPr>
        <w:t xml:space="preserve">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20"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ins w:id="13" w:author="Susan Steinbusch-Coort" w:date="2020-06-16T11:58:00Z">
        <w:r w:rsidR="009F0C01">
          <w:rPr>
            <w:rFonts w:ascii="Times New Roman" w:eastAsia="Times New Roman" w:hAnsi="Times New Roman" w:cs="Times New Roman"/>
            <w:color w:val="000000"/>
            <w:sz w:val="24"/>
            <w:szCs w:val="24"/>
            <w:lang w:eastAsia="en-GB"/>
          </w:rPr>
          <w:t>The</w:t>
        </w:r>
      </w:ins>
      <w:ins w:id="14" w:author="Susan Steinbusch-Coort" w:date="2020-06-16T12:02:00Z">
        <w:r w:rsidR="006B178A">
          <w:rPr>
            <w:rFonts w:ascii="Times New Roman" w:eastAsia="Times New Roman" w:hAnsi="Times New Roman" w:cs="Times New Roman"/>
            <w:color w:val="000000"/>
            <w:sz w:val="24"/>
            <w:szCs w:val="24"/>
            <w:lang w:eastAsia="en-GB"/>
          </w:rPr>
          <w:t xml:space="preserve"> complete study design </w:t>
        </w:r>
      </w:ins>
      <w:ins w:id="15" w:author="Susan Steinbusch-Coort" w:date="2020-06-16T12:03:00Z">
        <w:r w:rsidR="006B178A">
          <w:rPr>
            <w:rFonts w:ascii="Times New Roman" w:eastAsia="Times New Roman" w:hAnsi="Times New Roman" w:cs="Times New Roman"/>
            <w:color w:val="000000"/>
            <w:sz w:val="24"/>
            <w:szCs w:val="24"/>
            <w:lang w:eastAsia="en-GB"/>
          </w:rPr>
          <w:t xml:space="preserve">of the </w:t>
        </w:r>
        <w:proofErr w:type="spellStart"/>
        <w:r w:rsidR="006B178A" w:rsidRPr="006B178A">
          <w:rPr>
            <w:rFonts w:ascii="Times New Roman" w:eastAsia="Times New Roman" w:hAnsi="Times New Roman" w:cs="Times New Roman"/>
            <w:color w:val="000000"/>
            <w:sz w:val="24"/>
            <w:szCs w:val="24"/>
            <w:lang w:eastAsia="en-GB"/>
          </w:rPr>
          <w:t>iHMP’s</w:t>
        </w:r>
        <w:proofErr w:type="spellEnd"/>
        <w:r w:rsidR="006B178A" w:rsidRPr="006B178A">
          <w:rPr>
            <w:rFonts w:ascii="Times New Roman" w:eastAsia="Times New Roman" w:hAnsi="Times New Roman" w:cs="Times New Roman"/>
            <w:color w:val="000000"/>
            <w:sz w:val="24"/>
            <w:szCs w:val="24"/>
            <w:lang w:eastAsia="en-GB"/>
          </w:rPr>
          <w:t xml:space="preserve"> T2DM project </w:t>
        </w:r>
      </w:ins>
      <w:ins w:id="16" w:author="Susan Steinbusch-Coort" w:date="2020-06-16T12:02:00Z">
        <w:r w:rsidR="006B178A">
          <w:rPr>
            <w:rFonts w:ascii="Times New Roman" w:eastAsia="Times New Roman" w:hAnsi="Times New Roman" w:cs="Times New Roman"/>
            <w:color w:val="000000"/>
            <w:sz w:val="24"/>
            <w:szCs w:val="24"/>
            <w:lang w:eastAsia="en-GB"/>
          </w:rPr>
          <w:t>is shown</w:t>
        </w:r>
      </w:ins>
      <w:ins w:id="17" w:author="Susan Steinbusch-Coort" w:date="2020-06-16T11:58:00Z">
        <w:r w:rsidR="009F0C01">
          <w:rPr>
            <w:rFonts w:ascii="Times New Roman" w:eastAsia="Times New Roman" w:hAnsi="Times New Roman" w:cs="Times New Roman"/>
            <w:color w:val="000000"/>
            <w:sz w:val="24"/>
            <w:szCs w:val="24"/>
            <w:lang w:eastAsia="en-GB"/>
          </w:rPr>
          <w:t xml:space="preserve"> in f</w:t>
        </w:r>
        <w:r w:rsidR="009F0C01" w:rsidRPr="00AB7B0F">
          <w:rPr>
            <w:rFonts w:ascii="Times New Roman" w:eastAsia="Times New Roman" w:hAnsi="Times New Roman" w:cs="Times New Roman"/>
            <w:color w:val="000000"/>
            <w:sz w:val="24"/>
            <w:szCs w:val="24"/>
            <w:lang w:eastAsia="en-GB"/>
          </w:rPr>
          <w:t xml:space="preserve">igure 1. </w:t>
        </w:r>
      </w:ins>
      <w:r w:rsidRPr="00AB7B0F">
        <w:rPr>
          <w:rFonts w:ascii="Times New Roman" w:eastAsia="Times New Roman" w:hAnsi="Times New Roman" w:cs="Times New Roman"/>
          <w:color w:val="000000"/>
          <w:sz w:val="24"/>
          <w:szCs w:val="24"/>
          <w:lang w:eastAsia="en-GB"/>
        </w:rPr>
        <w:t>Subject data consisted of steady-state plasma glucose (</w:t>
      </w:r>
      <w:commentRangeStart w:id="18"/>
      <w:r w:rsidRPr="00AB7B0F">
        <w:rPr>
          <w:rFonts w:ascii="Times New Roman" w:eastAsia="Times New Roman" w:hAnsi="Times New Roman" w:cs="Times New Roman"/>
          <w:color w:val="000000"/>
          <w:sz w:val="24"/>
          <w:szCs w:val="24"/>
          <w:lang w:eastAsia="en-GB"/>
        </w:rPr>
        <w:t>SSPG</w:t>
      </w:r>
      <w:commentRangeEnd w:id="18"/>
      <w:r w:rsidR="009F0C01">
        <w:rPr>
          <w:rStyle w:val="Verwijzingopmerking"/>
        </w:rPr>
        <w:commentReference w:id="18"/>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del w:id="19" w:author="Susan Steinbusch-Coort" w:date="2020-06-16T11:56:00Z">
        <w:r w:rsidRPr="00AB7B0F" w:rsidDel="009F0C01">
          <w:rPr>
            <w:rFonts w:ascii="Times New Roman" w:eastAsia="Times New Roman" w:hAnsi="Times New Roman" w:cs="Times New Roman"/>
            <w:color w:val="000000"/>
            <w:sz w:val="24"/>
            <w:szCs w:val="24"/>
            <w:lang w:eastAsia="en-GB"/>
          </w:rPr>
          <w:delText xml:space="preserve">deemed </w:delText>
        </w:r>
      </w:del>
      <w:ins w:id="20" w:author="Susan Steinbusch-Coort" w:date="2020-06-16T11:56:00Z">
        <w:r w:rsidR="009F0C01">
          <w:rPr>
            <w:rFonts w:ascii="Times New Roman" w:eastAsia="Times New Roman" w:hAnsi="Times New Roman" w:cs="Times New Roman"/>
            <w:color w:val="000000"/>
            <w:sz w:val="24"/>
            <w:szCs w:val="24"/>
            <w:lang w:eastAsia="en-GB"/>
          </w:rPr>
          <w:t>considered as</w:t>
        </w:r>
        <w:r w:rsidR="009F0C01"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 xml:space="preserve">insulin-sensitive and a SSPG ≥ 150 mg/dl, insulin resistant. Samples were taken every 3 </w:t>
      </w:r>
      <w:proofErr w:type="gramStart"/>
      <w:r w:rsidRPr="00AB7B0F">
        <w:rPr>
          <w:rFonts w:ascii="Times New Roman" w:eastAsia="Times New Roman" w:hAnsi="Times New Roman" w:cs="Times New Roman"/>
          <w:color w:val="000000"/>
          <w:sz w:val="24"/>
          <w:szCs w:val="24"/>
          <w:lang w:eastAsia="en-GB"/>
        </w:rPr>
        <w:t>months</w:t>
      </w:r>
      <w:proofErr w:type="gramEnd"/>
      <w:r w:rsidRPr="00AB7B0F">
        <w:rPr>
          <w:rFonts w:ascii="Times New Roman" w:eastAsia="Times New Roman" w:hAnsi="Times New Roman" w:cs="Times New Roman"/>
          <w:color w:val="000000"/>
          <w:sz w:val="24"/>
          <w:szCs w:val="24"/>
          <w:lang w:eastAsia="en-GB"/>
        </w:rPr>
        <w:t xml:space="preserve"> but this frequency was increased during periods of </w:t>
      </w:r>
      <w:commentRangeStart w:id="21"/>
      <w:r w:rsidRPr="00AB7B0F">
        <w:rPr>
          <w:rFonts w:ascii="Times New Roman" w:eastAsia="Times New Roman" w:hAnsi="Times New Roman" w:cs="Times New Roman"/>
          <w:color w:val="000000"/>
          <w:sz w:val="24"/>
          <w:szCs w:val="24"/>
          <w:lang w:eastAsia="en-GB"/>
        </w:rPr>
        <w:t xml:space="preserve">environmental/medical </w:t>
      </w:r>
      <w:commentRangeEnd w:id="21"/>
      <w:r w:rsidR="009F0C01">
        <w:rPr>
          <w:rStyle w:val="Verwijzingopmerking"/>
        </w:rPr>
        <w:commentReference w:id="21"/>
      </w:r>
      <w:r w:rsidRPr="00AB7B0F">
        <w:rPr>
          <w:rFonts w:ascii="Times New Roman" w:eastAsia="Times New Roman" w:hAnsi="Times New Roman" w:cs="Times New Roman"/>
          <w:color w:val="000000"/>
          <w:sz w:val="24"/>
          <w:szCs w:val="24"/>
          <w:lang w:eastAsia="en-GB"/>
        </w:rPr>
        <w:t xml:space="preserve">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ins w:id="22" w:author="Susan Steinbusch-Coort" w:date="2020-06-16T11:58:00Z">
        <w:r w:rsidR="009F0C01">
          <w:rPr>
            <w:rFonts w:ascii="Times New Roman" w:eastAsia="Times New Roman" w:hAnsi="Times New Roman" w:cs="Times New Roman"/>
            <w:color w:val="000000"/>
            <w:sz w:val="24"/>
            <w:szCs w:val="24"/>
            <w:lang w:eastAsia="en-GB"/>
          </w:rPr>
          <w:t xml:space="preserve">. </w:t>
        </w:r>
      </w:ins>
      <w:del w:id="23" w:author="Susan Steinbusch-Coort" w:date="2020-06-16T11:57:00Z">
        <w:r w:rsidRPr="00AB7B0F" w:rsidDel="009F0C01">
          <w:rPr>
            <w:rFonts w:ascii="Times New Roman" w:eastAsia="Times New Roman" w:hAnsi="Times New Roman" w:cs="Times New Roman"/>
            <w:color w:val="000000"/>
            <w:sz w:val="24"/>
            <w:szCs w:val="24"/>
            <w:lang w:eastAsia="en-GB"/>
          </w:rPr>
          <w:delText>. (</w:delText>
        </w:r>
      </w:del>
      <w:del w:id="24" w:author="Susan Steinbusch-Coort" w:date="2020-06-16T11:58:00Z">
        <w:r w:rsidRPr="00AB7B0F" w:rsidDel="009F0C01">
          <w:rPr>
            <w:rFonts w:ascii="Times New Roman" w:eastAsia="Times New Roman" w:hAnsi="Times New Roman" w:cs="Times New Roman"/>
            <w:color w:val="000000"/>
            <w:sz w:val="24"/>
            <w:szCs w:val="24"/>
            <w:lang w:eastAsia="en-GB"/>
          </w:rPr>
          <w:delText xml:space="preserve">Figure 1). </w:delText>
        </w:r>
      </w:del>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21"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22"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3"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79F1EC40"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w:t>
      </w:r>
      <w:ins w:id="25" w:author="Susan Steinbusch-Coort" w:date="2020-06-16T12:03:00Z">
        <w:r w:rsidR="006B178A">
          <w:rPr>
            <w:rFonts w:ascii="Times New Roman" w:eastAsia="Times New Roman" w:hAnsi="Times New Roman" w:cs="Times New Roman"/>
            <w:i/>
            <w:iCs/>
            <w:color w:val="000000"/>
            <w:sz w:val="24"/>
            <w:szCs w:val="24"/>
            <w:lang w:eastAsia="en-GB"/>
          </w:rPr>
          <w:t xml:space="preserve"> (add unit)</w:t>
        </w:r>
      </w:ins>
      <w:r w:rsidRPr="00AB7B0F">
        <w:rPr>
          <w:rFonts w:ascii="Times New Roman" w:eastAsia="Times New Roman" w:hAnsi="Times New Roman" w:cs="Times New Roman"/>
          <w:i/>
          <w:iCs/>
          <w:color w:val="000000"/>
          <w:sz w:val="24"/>
          <w:szCs w:val="24"/>
          <w:lang w:eastAsia="en-GB"/>
        </w:rPr>
        <w:t>.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Kop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Kop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3572E45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del w:id="26" w:author="Susan Steinbusch-Coort" w:date="2020-06-16T12:03:00Z">
        <w:r w:rsidRPr="00AB7B0F" w:rsidDel="00291BA3">
          <w:rPr>
            <w:rFonts w:ascii="Times New Roman" w:eastAsia="Times New Roman" w:hAnsi="Times New Roman" w:cs="Times New Roman"/>
            <w:color w:val="000000"/>
            <w:sz w:val="24"/>
            <w:szCs w:val="24"/>
            <w:lang w:eastAsia="en-GB"/>
          </w:rPr>
          <w:delText xml:space="preserve">this </w:delText>
        </w:r>
      </w:del>
      <w:ins w:id="27" w:author="Susan Steinbusch-Coort" w:date="2020-06-16T12:03:00Z">
        <w:r w:rsidR="00291BA3">
          <w:rPr>
            <w:rFonts w:ascii="Times New Roman" w:eastAsia="Times New Roman" w:hAnsi="Times New Roman" w:cs="Times New Roman"/>
            <w:color w:val="000000"/>
            <w:sz w:val="24"/>
            <w:szCs w:val="24"/>
            <w:lang w:eastAsia="en-GB"/>
          </w:rPr>
          <w:t xml:space="preserve">present </w:t>
        </w:r>
      </w:ins>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commentRangeStart w:id="28"/>
      <w:r w:rsidRPr="00AB7B0F">
        <w:rPr>
          <w:rFonts w:ascii="Times New Roman" w:eastAsia="Times New Roman" w:hAnsi="Times New Roman" w:cs="Times New Roman"/>
          <w:color w:val="000000"/>
          <w:sz w:val="24"/>
          <w:szCs w:val="24"/>
          <w:lang w:eastAsia="en-GB"/>
        </w:rPr>
        <w:t xml:space="preserve">3 omics datasets </w:t>
      </w:r>
      <w:commentRangeEnd w:id="28"/>
      <w:r w:rsidR="00291BA3">
        <w:rPr>
          <w:rStyle w:val="Verwijzingopmerking"/>
        </w:rPr>
        <w:commentReference w:id="28"/>
      </w:r>
      <w:r w:rsidRPr="00AB7B0F">
        <w:rPr>
          <w:rFonts w:ascii="Times New Roman" w:eastAsia="Times New Roman" w:hAnsi="Times New Roman" w:cs="Times New Roman"/>
          <w:color w:val="000000"/>
          <w:sz w:val="24"/>
          <w:szCs w:val="24"/>
          <w:lang w:eastAsia="en-GB"/>
        </w:rPr>
        <w:t>downloaded from the HMP website. </w:t>
      </w:r>
    </w:p>
    <w:p w14:paraId="36978A2F" w14:textId="638B47C9"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commentRangeStart w:id="29"/>
      <w:r w:rsidRPr="00AB7B0F">
        <w:rPr>
          <w:rFonts w:ascii="Times New Roman" w:eastAsia="Times New Roman" w:hAnsi="Times New Roman" w:cs="Times New Roman"/>
          <w:color w:val="auto"/>
          <w:sz w:val="24"/>
          <w:szCs w:val="24"/>
          <w:lang w:eastAsia="en-GB"/>
        </w:rPr>
        <w:t>Proteomic and metabolomic data</w:t>
      </w:r>
      <w:commentRangeEnd w:id="29"/>
      <w:r w:rsidR="003E75E8">
        <w:rPr>
          <w:rStyle w:val="Verwijzingopmerking"/>
          <w:rFonts w:asciiTheme="minorHAnsi" w:eastAsiaTheme="minorHAnsi" w:hAnsiTheme="minorHAnsi" w:cstheme="minorBidi"/>
          <w:i w:val="0"/>
          <w:iCs w:val="0"/>
          <w:color w:val="auto"/>
        </w:rPr>
        <w:commentReference w:id="29"/>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w:t>
      </w:r>
      <w:commentRangeStart w:id="30"/>
      <w:r w:rsidRPr="00AB7B0F">
        <w:rPr>
          <w:rFonts w:ascii="Times New Roman" w:eastAsia="Times New Roman" w:hAnsi="Times New Roman" w:cs="Times New Roman"/>
          <w:color w:val="000000"/>
          <w:sz w:val="24"/>
          <w:szCs w:val="24"/>
          <w:lang w:eastAsia="en-GB"/>
        </w:rPr>
        <w:t>classified subjects</w:t>
      </w:r>
      <w:commentRangeEnd w:id="30"/>
      <w:r w:rsidR="00291BA3">
        <w:rPr>
          <w:rStyle w:val="Verwijzingopmerking"/>
        </w:rPr>
        <w:commentReference w:id="30"/>
      </w:r>
      <w:r w:rsidRPr="00AB7B0F">
        <w:rPr>
          <w:rFonts w:ascii="Times New Roman" w:eastAsia="Times New Roman" w:hAnsi="Times New Roman" w:cs="Times New Roman"/>
          <w:color w:val="000000"/>
          <w:sz w:val="24"/>
          <w:szCs w:val="24"/>
          <w:lang w:eastAsia="en-GB"/>
        </w:rPr>
        <w:t xml:space="preserve">. These samples from each subject were then averaged together per </w:t>
      </w:r>
      <w:commentRangeStart w:id="31"/>
      <w:r w:rsidRPr="00AB7B0F">
        <w:rPr>
          <w:rFonts w:ascii="Times New Roman" w:eastAsia="Times New Roman" w:hAnsi="Times New Roman" w:cs="Times New Roman"/>
          <w:color w:val="000000"/>
          <w:sz w:val="24"/>
          <w:szCs w:val="24"/>
          <w:lang w:eastAsia="en-GB"/>
        </w:rPr>
        <w:t>compound</w:t>
      </w:r>
      <w:commentRangeEnd w:id="31"/>
      <w:r w:rsidR="00291BA3">
        <w:rPr>
          <w:rStyle w:val="Verwijzingopmerking"/>
        </w:rPr>
        <w:commentReference w:id="31"/>
      </w:r>
      <w:r w:rsidRPr="00AB7B0F">
        <w:rPr>
          <w:rFonts w:ascii="Times New Roman" w:eastAsia="Times New Roman" w:hAnsi="Times New Roman" w:cs="Times New Roman"/>
          <w:color w:val="000000"/>
          <w:sz w:val="24"/>
          <w:szCs w:val="24"/>
          <w:lang w:eastAsia="en-GB"/>
        </w:rPr>
        <w:t xml:space="preserve">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494AD19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w:t>
      </w:r>
      <w:del w:id="32" w:author="Susan Steinbusch-Coort" w:date="2020-06-16T12:09:00Z">
        <w:r w:rsidRPr="00AB7B0F" w:rsidDel="003E75E8">
          <w:rPr>
            <w:rFonts w:ascii="Times New Roman" w:eastAsia="Times New Roman" w:hAnsi="Times New Roman" w:cs="Times New Roman"/>
            <w:color w:val="000000"/>
            <w:sz w:val="24"/>
            <w:szCs w:val="24"/>
            <w:lang w:eastAsia="en-GB"/>
          </w:rPr>
          <w:delText>for whom an</w:delText>
        </w:r>
      </w:del>
      <w:ins w:id="33" w:author="Susan Steinbusch-Coort" w:date="2020-06-16T12:09:00Z">
        <w:r w:rsidR="003E75E8">
          <w:rPr>
            <w:rFonts w:ascii="Times New Roman" w:eastAsia="Times New Roman" w:hAnsi="Times New Roman" w:cs="Times New Roman"/>
            <w:color w:val="000000"/>
            <w:sz w:val="24"/>
            <w:szCs w:val="24"/>
            <w:lang w:eastAsia="en-GB"/>
          </w:rPr>
          <w:t>annotat</w:t>
        </w:r>
      </w:ins>
      <w:ins w:id="34" w:author="Susan Steinbusch-Coort" w:date="2020-06-16T12:10:00Z">
        <w:r w:rsidR="003E75E8">
          <w:rPr>
            <w:rFonts w:ascii="Times New Roman" w:eastAsia="Times New Roman" w:hAnsi="Times New Roman" w:cs="Times New Roman"/>
            <w:color w:val="000000"/>
            <w:sz w:val="24"/>
            <w:szCs w:val="24"/>
            <w:lang w:eastAsia="en-GB"/>
          </w:rPr>
          <w:t>ed with an</w:t>
        </w:r>
      </w:ins>
      <w:r w:rsidRPr="00AB7B0F">
        <w:rPr>
          <w:rFonts w:ascii="Times New Roman" w:eastAsia="Times New Roman" w:hAnsi="Times New Roman" w:cs="Times New Roman"/>
          <w:color w:val="000000"/>
          <w:sz w:val="24"/>
          <w:szCs w:val="24"/>
          <w:lang w:eastAsia="en-GB"/>
        </w:rPr>
        <w:t xml:space="preserve"> HMDB</w:t>
      </w:r>
      <w:ins w:id="35" w:author="Susan Steinbusch-Coort" w:date="2020-06-16T12:09:00Z">
        <w:r w:rsidR="003E75E8">
          <w:rPr>
            <w:rFonts w:ascii="Times New Roman" w:eastAsia="Times New Roman" w:hAnsi="Times New Roman" w:cs="Times New Roman"/>
            <w:color w:val="000000"/>
            <w:sz w:val="24"/>
            <w:szCs w:val="24"/>
            <w:lang w:eastAsia="en-GB"/>
          </w:rPr>
          <w:t xml:space="preserve"> (human metabolite database)</w:t>
        </w:r>
      </w:ins>
      <w:r w:rsidRPr="00AB7B0F">
        <w:rPr>
          <w:rFonts w:ascii="Times New Roman" w:eastAsia="Times New Roman" w:hAnsi="Times New Roman" w:cs="Times New Roman"/>
          <w:color w:val="000000"/>
          <w:sz w:val="24"/>
          <w:szCs w:val="24"/>
          <w:lang w:eastAsia="en-GB"/>
        </w:rPr>
        <w:t xml:space="preserve"> </w:t>
      </w:r>
      <w:r w:rsidR="00293C82">
        <w:rPr>
          <w:rFonts w:ascii="Times New Roman" w:eastAsia="Times New Roman" w:hAnsi="Times New Roman" w:cs="Times New Roman"/>
          <w:color w:val="000000"/>
          <w:sz w:val="24"/>
          <w:szCs w:val="24"/>
          <w:lang w:eastAsia="en-GB"/>
        </w:rPr>
        <w:t>(</w:t>
      </w:r>
      <w:hyperlink r:id="rId25"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t>
      </w:r>
      <w:del w:id="36" w:author="Susan Steinbusch-Coort" w:date="2020-06-16T12:10:00Z">
        <w:r w:rsidRPr="00AB7B0F" w:rsidDel="003E75E8">
          <w:rPr>
            <w:rFonts w:ascii="Times New Roman" w:eastAsia="Times New Roman" w:hAnsi="Times New Roman" w:cs="Times New Roman"/>
            <w:color w:val="000000"/>
            <w:sz w:val="24"/>
            <w:szCs w:val="24"/>
            <w:lang w:eastAsia="en-GB"/>
          </w:rPr>
          <w:delText xml:space="preserve">was specified </w:delText>
        </w:r>
      </w:del>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w:t>
      </w:r>
      <w:commentRangeStart w:id="37"/>
      <w:r w:rsidRPr="00AB7B0F">
        <w:rPr>
          <w:rFonts w:ascii="Times New Roman" w:eastAsia="Times New Roman" w:hAnsi="Times New Roman" w:cs="Times New Roman"/>
          <w:color w:val="000000"/>
          <w:sz w:val="24"/>
          <w:szCs w:val="24"/>
          <w:lang w:eastAsia="en-GB"/>
        </w:rPr>
        <w:t>these identifiers are needed in the follow-up analysis</w:t>
      </w:r>
      <w:commentRangeEnd w:id="37"/>
      <w:r w:rsidR="003E75E8">
        <w:rPr>
          <w:rStyle w:val="Verwijzingopmerking"/>
        </w:rPr>
        <w:commentReference w:id="37"/>
      </w:r>
      <w:r w:rsidRPr="00AB7B0F">
        <w:rPr>
          <w:rFonts w:ascii="Times New Roman" w:eastAsia="Times New Roman" w:hAnsi="Times New Roman" w:cs="Times New Roman"/>
          <w:color w:val="000000"/>
          <w:sz w:val="24"/>
          <w:szCs w:val="24"/>
          <w:lang w:eastAsia="en-GB"/>
        </w:rPr>
        <w:t xml:space="preserve">. The resulting dataset was </w:t>
      </w:r>
      <w:commentRangeStart w:id="38"/>
      <w:r w:rsidRPr="00AB7B0F">
        <w:rPr>
          <w:rFonts w:ascii="Times New Roman" w:eastAsia="Times New Roman" w:hAnsi="Times New Roman" w:cs="Times New Roman"/>
          <w:color w:val="000000"/>
          <w:sz w:val="24"/>
          <w:szCs w:val="24"/>
          <w:lang w:eastAsia="en-GB"/>
        </w:rPr>
        <w:t xml:space="preserve">normalized by variance stabilization </w:t>
      </w:r>
      <w:commentRangeEnd w:id="38"/>
      <w:r w:rsidR="003E75E8">
        <w:rPr>
          <w:rStyle w:val="Verwijzingopmerking"/>
        </w:rPr>
        <w:commentReference w:id="38"/>
      </w:r>
      <w:r w:rsidRPr="00AB7B0F">
        <w:rPr>
          <w:rFonts w:ascii="Times New Roman" w:eastAsia="Times New Roman" w:hAnsi="Times New Roman" w:cs="Times New Roman"/>
          <w:color w:val="000000"/>
          <w:sz w:val="24"/>
          <w:szCs w:val="24"/>
          <w:lang w:eastAsia="en-GB"/>
        </w:rPr>
        <w:t xml:space="preserve">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26"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commentRangeStart w:id="39"/>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w:t>
      </w:r>
      <w:commentRangeEnd w:id="39"/>
      <w:r w:rsidR="003E75E8">
        <w:rPr>
          <w:rStyle w:val="Verwijzingopmerking"/>
        </w:rPr>
        <w:commentReference w:id="39"/>
      </w:r>
      <w:r w:rsidRPr="00AB7B0F">
        <w:rPr>
          <w:rFonts w:ascii="Times New Roman" w:eastAsia="Times New Roman" w:hAnsi="Times New Roman" w:cs="Times New Roman"/>
          <w:color w:val="000000"/>
          <w:sz w:val="24"/>
          <w:szCs w:val="24"/>
          <w:lang w:eastAsia="en-GB"/>
        </w:rPr>
        <w:t xml:space="preserve">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Nadruk"/>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7"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t>
      </w:r>
      <w:proofErr w:type="gramStart"/>
      <w:r w:rsidRPr="00AB7B0F">
        <w:rPr>
          <w:rFonts w:ascii="Times New Roman" w:eastAsia="Times New Roman" w:hAnsi="Times New Roman" w:cs="Times New Roman"/>
          <w:color w:val="000000"/>
          <w:sz w:val="24"/>
          <w:szCs w:val="24"/>
          <w:lang w:eastAsia="en-GB"/>
        </w:rPr>
        <w:t>object</w:t>
      </w:r>
      <w:proofErr w:type="gramEnd"/>
      <w:r w:rsidRPr="00AB7B0F">
        <w:rPr>
          <w:rFonts w:ascii="Times New Roman" w:eastAsia="Times New Roman" w:hAnsi="Times New Roman" w:cs="Times New Roman"/>
          <w:color w:val="000000"/>
          <w:sz w:val="24"/>
          <w:szCs w:val="24"/>
          <w:lang w:eastAsia="en-GB"/>
        </w:rPr>
        <w:t xml:space="preserve">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w:t>
      </w:r>
      <w:bookmarkStart w:id="40" w:name="_GoBack"/>
      <w:bookmarkEnd w:id="40"/>
      <w:r w:rsidRPr="00AB7B0F">
        <w:rPr>
          <w:rFonts w:ascii="Times New Roman" w:eastAsia="Times New Roman" w:hAnsi="Times New Roman" w:cs="Times New Roman"/>
          <w:color w:val="000000"/>
          <w:sz w:val="24"/>
          <w:szCs w:val="24"/>
          <w:lang w:eastAsia="en-GB"/>
        </w:rPr>
        <w:t xml:space="preserve">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Kop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voorafopgemaakt"/>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8"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proofErr w:type="gram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w:t>
      </w:r>
      <w:proofErr w:type="gram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proofErr w:type="gramStart"/>
      <w:r w:rsidR="00001DCC" w:rsidRPr="00001DCC">
        <w:rPr>
          <w:rFonts w:ascii="Times New Roman" w:hAnsi="Times New Roman" w:cs="Times New Roman"/>
          <w:sz w:val="24"/>
          <w:szCs w:val="24"/>
          <w:bdr w:val="none" w:sz="0" w:space="0" w:color="auto" w:frame="1"/>
        </w:rPr>
        <w:t>vegan:Community</w:t>
      </w:r>
      <w:proofErr w:type="spellEnd"/>
      <w:proofErr w:type="gram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Kop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voorafopgemaakt"/>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w:t>
      </w:r>
      <w:proofErr w:type="gramStart"/>
      <w:r w:rsidR="006A40E4" w:rsidRPr="006A40E4">
        <w:rPr>
          <w:rStyle w:val="gd15mcfceub"/>
          <w:rFonts w:ascii="Times New Roman" w:hAnsi="Times New Roman" w:cs="Times New Roman"/>
          <w:color w:val="000000"/>
          <w:sz w:val="24"/>
          <w:szCs w:val="24"/>
          <w:bdr w:val="none" w:sz="0" w:space="0" w:color="auto" w:frame="1"/>
        </w:rPr>
        <w:t>G.K.(</w:t>
      </w:r>
      <w:proofErr w:type="gramEnd"/>
      <w:r w:rsidR="006A40E4" w:rsidRPr="006A40E4">
        <w:rPr>
          <w:rStyle w:val="gd15mcfceub"/>
          <w:rFonts w:ascii="Times New Roman" w:hAnsi="Times New Roman" w:cs="Times New Roman"/>
          <w:color w:val="000000"/>
          <w:sz w:val="24"/>
          <w:szCs w:val="24"/>
          <w:bdr w:val="none" w:sz="0" w:space="0" w:color="auto" w:frame="1"/>
        </w:rPr>
        <w:t xml:space="preserve">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9"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0"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Kop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w:t>
      </w:r>
      <w:proofErr w:type="spellStart"/>
      <w:r w:rsidRPr="00AB7B0F">
        <w:rPr>
          <w:rFonts w:ascii="Times New Roman" w:eastAsia="Times New Roman" w:hAnsi="Times New Roman" w:cs="Times New Roman"/>
          <w:color w:val="000000"/>
          <w:sz w:val="24"/>
          <w:szCs w:val="24"/>
          <w:lang w:eastAsia="en-GB"/>
        </w:rPr>
        <w:t>iHMP</w:t>
      </w:r>
      <w:proofErr w:type="spellEnd"/>
      <w:r w:rsidRPr="00AB7B0F">
        <w:rPr>
          <w:rFonts w:ascii="Times New Roman" w:eastAsia="Times New Roman" w:hAnsi="Times New Roman" w:cs="Times New Roman"/>
          <w:color w:val="000000"/>
          <w:sz w:val="24"/>
          <w:szCs w:val="24"/>
          <w:lang w:eastAsia="en-GB"/>
        </w:rPr>
        <w:t xml:space="preserve"> study were replaced with corresponding HMDB identifiers using the metabolite annotation datafile available from the </w:t>
      </w:r>
      <w:proofErr w:type="spellStart"/>
      <w:r w:rsidRPr="00AB7B0F">
        <w:rPr>
          <w:rFonts w:ascii="Times New Roman" w:eastAsia="Times New Roman" w:hAnsi="Times New Roman" w:cs="Times New Roman"/>
          <w:color w:val="000000"/>
          <w:sz w:val="24"/>
          <w:szCs w:val="24"/>
          <w:lang w:eastAsia="en-GB"/>
        </w:rPr>
        <w:t>iHMP</w:t>
      </w:r>
      <w:proofErr w:type="spellEnd"/>
      <w:r w:rsidRPr="00AB7B0F">
        <w:rPr>
          <w:rFonts w:ascii="Times New Roman" w:eastAsia="Times New Roman" w:hAnsi="Times New Roman" w:cs="Times New Roman"/>
          <w:color w:val="000000"/>
          <w:sz w:val="24"/>
          <w:szCs w:val="24"/>
          <w:lang w:eastAsia="en-GB"/>
        </w:rPr>
        <w:t xml:space="preserve"> website. In some instances, 1 metabolite corresponded to 2 HMDB identifiers. In this case, only 1 of the 2 HMDB identifiers was used. Furthermore, some of the HMDB identifiers in the </w:t>
      </w:r>
      <w:proofErr w:type="gramStart"/>
      <w:r w:rsidRPr="00AB7B0F">
        <w:rPr>
          <w:rFonts w:ascii="Times New Roman" w:eastAsia="Times New Roman" w:hAnsi="Times New Roman" w:cs="Times New Roman"/>
          <w:color w:val="000000"/>
          <w:sz w:val="24"/>
          <w:szCs w:val="24"/>
          <w:lang w:eastAsia="en-GB"/>
        </w:rPr>
        <w:t>aforementioned metabolite</w:t>
      </w:r>
      <w:proofErr w:type="gramEnd"/>
      <w:r w:rsidRPr="00AB7B0F">
        <w:rPr>
          <w:rFonts w:ascii="Times New Roman" w:eastAsia="Times New Roman" w:hAnsi="Times New Roman" w:cs="Times New Roman"/>
          <w:color w:val="000000"/>
          <w:sz w:val="24"/>
          <w:szCs w:val="24"/>
          <w:lang w:eastAsia="en-GB"/>
        </w:rPr>
        <w:t xml:space="preserv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1"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iHMP</w:t>
      </w:r>
      <w:proofErr w:type="spellEnd"/>
      <w:r w:rsidRPr="00AB7B0F">
        <w:rPr>
          <w:rFonts w:ascii="Times New Roman" w:eastAsia="Times New Roman" w:hAnsi="Times New Roman" w:cs="Times New Roman"/>
          <w:color w:val="000000"/>
          <w:sz w:val="24"/>
          <w:szCs w:val="24"/>
          <w:lang w:eastAsia="en-GB"/>
        </w:rPr>
        <w:t xml:space="preserve">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then combined into one Excel file in order to be used with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w:t>
      </w:r>
    </w:p>
    <w:p w14:paraId="1D44A460" w14:textId="17DD816C" w:rsidR="00AB7B0F" w:rsidRPr="00AB7B0F" w:rsidRDefault="00AB7B0F" w:rsidP="003841FB">
      <w:pPr>
        <w:pStyle w:val="Kop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w:t>
      </w:r>
      <w:proofErr w:type="spellStart"/>
      <w:r w:rsidRPr="00AB7B0F">
        <w:rPr>
          <w:rFonts w:ascii="Times New Roman" w:eastAsia="Times New Roman" w:hAnsi="Times New Roman" w:cs="Times New Roman"/>
          <w:color w:val="000000"/>
          <w:sz w:val="24"/>
          <w:szCs w:val="24"/>
          <w:lang w:eastAsia="en-GB"/>
        </w:rPr>
        <w:t>PathVisio</w:t>
      </w:r>
      <w:proofErr w:type="spellEnd"/>
      <w:r w:rsidRPr="00AB7B0F">
        <w:rPr>
          <w:rFonts w:ascii="Times New Roman" w:eastAsia="Times New Roman" w:hAnsi="Times New Roman" w:cs="Times New Roman"/>
          <w:color w:val="000000"/>
          <w:sz w:val="24"/>
          <w:szCs w:val="24"/>
          <w:lang w:eastAsia="en-GB"/>
        </w:rPr>
        <w:t xml:space="preserve">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2"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3"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w:t>
      </w:r>
      <w:proofErr w:type="spellStart"/>
      <w:r w:rsidRPr="00AB7B0F">
        <w:rPr>
          <w:rFonts w:ascii="Times New Roman" w:eastAsia="Times New Roman" w:hAnsi="Times New Roman" w:cs="Times New Roman"/>
          <w:color w:val="FF9900"/>
          <w:sz w:val="24"/>
          <w:szCs w:val="24"/>
          <w:lang w:eastAsia="en-GB"/>
        </w:rPr>
        <w:t>PathVisio</w:t>
      </w:r>
      <w:proofErr w:type="spellEnd"/>
      <w:r w:rsidRPr="00AB7B0F">
        <w:rPr>
          <w:rFonts w:ascii="Times New Roman" w:eastAsia="Times New Roman" w:hAnsi="Times New Roman" w:cs="Times New Roman"/>
          <w:color w:val="FF9900"/>
          <w:sz w:val="24"/>
          <w:szCs w:val="24"/>
          <w:lang w:eastAsia="en-GB"/>
        </w:rPr>
        <w:t>.  </w:t>
      </w:r>
    </w:p>
    <w:p w14:paraId="5C8B4245" w14:textId="4D015DE9"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w:t>
      </w:r>
      <w:proofErr w:type="spellStart"/>
      <w:r w:rsidRPr="00AB7B0F">
        <w:rPr>
          <w:rFonts w:ascii="Times New Roman" w:eastAsia="Times New Roman" w:hAnsi="Times New Roman" w:cs="Times New Roman"/>
          <w:color w:val="000000"/>
          <w:sz w:val="24"/>
          <w:szCs w:val="24"/>
          <w:lang w:eastAsia="en-GB"/>
        </w:rPr>
        <w:t>Cytoscape</w:t>
      </w:r>
      <w:proofErr w:type="spellEnd"/>
      <w:r w:rsidRPr="00AB7B0F">
        <w:rPr>
          <w:rFonts w:ascii="Times New Roman" w:eastAsia="Times New Roman" w:hAnsi="Times New Roman" w:cs="Times New Roman"/>
          <w:color w:val="000000"/>
          <w:sz w:val="24"/>
          <w:szCs w:val="24"/>
          <w:lang w:eastAsia="en-GB"/>
        </w:rPr>
        <w:t xml:space="preserv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4"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xml:space="preserve">). This was done by first creating a network of protein-protein interactions using </w:t>
      </w:r>
      <w:proofErr w:type="spellStart"/>
      <w:r w:rsidRPr="00AB7B0F">
        <w:rPr>
          <w:rFonts w:ascii="Times New Roman" w:eastAsia="Times New Roman" w:hAnsi="Times New Roman" w:cs="Times New Roman"/>
          <w:color w:val="000000"/>
          <w:sz w:val="24"/>
          <w:szCs w:val="24"/>
          <w:lang w:eastAsia="en-GB"/>
        </w:rPr>
        <w:t>stringApp</w:t>
      </w:r>
      <w:proofErr w:type="spellEnd"/>
      <w:r w:rsidRPr="00AB7B0F">
        <w:rPr>
          <w:rFonts w:ascii="Times New Roman" w:eastAsia="Times New Roman" w:hAnsi="Times New Roman" w:cs="Times New Roman"/>
          <w:color w:val="000000"/>
          <w:sz w:val="24"/>
          <w:szCs w:val="24"/>
          <w:lang w:eastAsia="en-GB"/>
        </w:rPr>
        <w:t xml:space="preserve"> (</w:t>
      </w:r>
      <w:hyperlink r:id="rId35"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6"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Kop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voorafopgemaakt"/>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Kop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 Taxon Set Enrichment analysis (TSEA) was applied to both the most and least abundant taxa in the IR condition generated by the PERMANOVA. This was done using </w:t>
      </w:r>
      <w:proofErr w:type="spellStart"/>
      <w:r w:rsidRPr="00AB7B0F">
        <w:rPr>
          <w:rFonts w:ascii="Times New Roman" w:eastAsia="Times New Roman" w:hAnsi="Times New Roman" w:cs="Times New Roman"/>
          <w:color w:val="000000"/>
          <w:sz w:val="24"/>
          <w:szCs w:val="24"/>
          <w:lang w:eastAsia="en-GB"/>
        </w:rPr>
        <w:t>MicrobiomeAnalyst</w:t>
      </w:r>
      <w:proofErr w:type="spellEnd"/>
      <w:r w:rsidRPr="00AB7B0F">
        <w:rPr>
          <w:rFonts w:ascii="Times New Roman" w:eastAsia="Times New Roman" w:hAnsi="Times New Roman" w:cs="Times New Roman"/>
          <w:color w:val="000000"/>
          <w:sz w:val="24"/>
          <w:szCs w:val="24"/>
          <w:lang w:eastAsia="en-GB"/>
        </w:rPr>
        <w:t xml:space="preserve"> (</w:t>
      </w:r>
      <w:hyperlink r:id="rId37"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Kop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w:t>
      </w:r>
      <w:proofErr w:type="gramStart"/>
      <w:r w:rsidRPr="00C36B3D">
        <w:rPr>
          <w:rFonts w:ascii="Times New Roman" w:eastAsia="Times New Roman" w:hAnsi="Times New Roman" w:cs="Times New Roman"/>
          <w:color w:val="000000"/>
          <w:sz w:val="24"/>
          <w:szCs w:val="24"/>
          <w:lang w:eastAsia="en-GB"/>
        </w:rPr>
        <w:t>recognise</w:t>
      </w:r>
      <w:proofErr w:type="gramEnd"/>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proofErr w:type="spellStart"/>
      <w:r w:rsidRPr="00C36B3D">
        <w:rPr>
          <w:rFonts w:ascii="Times New Roman" w:eastAsia="Times New Roman" w:hAnsi="Times New Roman" w:cs="Times New Roman"/>
          <w:color w:val="000000"/>
          <w:sz w:val="24"/>
          <w:szCs w:val="24"/>
          <w:lang w:eastAsia="en-GB"/>
        </w:rPr>
        <w:t>Ruminoccocus</w:t>
      </w:r>
      <w:proofErr w:type="spellEnd"/>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w:t>
      </w:r>
      <w:proofErr w:type="spellStart"/>
      <w:r w:rsidRPr="00C36B3D">
        <w:rPr>
          <w:rFonts w:ascii="Times New Roman" w:eastAsia="Times New Roman" w:hAnsi="Times New Roman" w:cs="Times New Roman"/>
          <w:color w:val="000000"/>
          <w:sz w:val="24"/>
          <w:szCs w:val="24"/>
          <w:lang w:eastAsia="en-GB"/>
        </w:rPr>
        <w:t>MetaboDiff</w:t>
      </w:r>
      <w:proofErr w:type="spellEnd"/>
      <w:r w:rsidRPr="00C36B3D">
        <w:rPr>
          <w:rFonts w:ascii="Times New Roman" w:eastAsia="Times New Roman" w:hAnsi="Times New Roman" w:cs="Times New Roman"/>
          <w:color w:val="000000"/>
          <w:sz w:val="24"/>
          <w:szCs w:val="24"/>
          <w:lang w:eastAsia="en-GB"/>
        </w:rPr>
        <w:t xml:space="preserve">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lastRenderedPageBreak/>
        <w:t xml:space="preserve">suggesting a </w:t>
      </w:r>
      <w:proofErr w:type="gramStart"/>
      <w:r w:rsidRPr="00C36B3D">
        <w:rPr>
          <w:rFonts w:ascii="Times New Roman" w:eastAsia="Times New Roman" w:hAnsi="Times New Roman" w:cs="Times New Roman"/>
          <w:color w:val="000000"/>
          <w:sz w:val="24"/>
          <w:szCs w:val="24"/>
          <w:lang w:eastAsia="en-GB"/>
        </w:rPr>
        <w:t>sufficient</w:t>
      </w:r>
      <w:proofErr w:type="gramEnd"/>
      <w:r w:rsidRPr="00C36B3D">
        <w:rPr>
          <w:rFonts w:ascii="Times New Roman" w:eastAsia="Times New Roman" w:hAnsi="Times New Roman" w:cs="Times New Roman"/>
          <w:color w:val="000000"/>
          <w:sz w:val="24"/>
          <w:szCs w:val="24"/>
          <w:lang w:eastAsia="en-GB"/>
        </w:rPr>
        <w:t xml:space="preserve">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21E1A50F" w14:textId="0C986DDA"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w:t>
      </w:r>
      <w:proofErr w:type="spellStart"/>
      <w:r w:rsidRPr="00C36B3D">
        <w:rPr>
          <w:rFonts w:ascii="Times New Roman" w:eastAsia="Times New Roman" w:hAnsi="Times New Roman" w:cs="Times New Roman"/>
          <w:i/>
          <w:iCs/>
          <w:color w:val="000000"/>
          <w:sz w:val="24"/>
          <w:szCs w:val="24"/>
          <w:lang w:eastAsia="en-GB"/>
        </w:rPr>
        <w:t>MetaboDiff</w:t>
      </w:r>
      <w:proofErr w:type="spellEnd"/>
      <w:r w:rsidRPr="00C36B3D">
        <w:rPr>
          <w:rFonts w:ascii="Times New Roman" w:eastAsia="Times New Roman" w:hAnsi="Times New Roman" w:cs="Times New Roman"/>
          <w:i/>
          <w:iCs/>
          <w:color w:val="000000"/>
          <w:sz w:val="24"/>
          <w:szCs w:val="24"/>
          <w:lang w:eastAsia="en-GB"/>
        </w:rPr>
        <w:t xml:space="preserve">.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B30D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B30D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B30D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B30D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B30D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B30D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B30D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B30D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gramStart"/>
            <w:r w:rsidRPr="00C36B3D">
              <w:rPr>
                <w:rFonts w:ascii="Times New Roman" w:eastAsia="Times New Roman" w:hAnsi="Times New Roman" w:cs="Times New Roman"/>
                <w:color w:val="000000"/>
                <w:sz w:val="24"/>
                <w:szCs w:val="24"/>
                <w:lang w:eastAsia="en-GB"/>
              </w:rPr>
              <w:t>MG(</w:t>
            </w:r>
            <w:proofErr w:type="gramEnd"/>
            <w:r w:rsidRPr="00C36B3D">
              <w:rPr>
                <w:rFonts w:ascii="Times New Roman" w:eastAsia="Times New Roman" w:hAnsi="Times New Roman" w:cs="Times New Roman"/>
                <w:color w:val="000000"/>
                <w:sz w:val="24"/>
                <w:szCs w:val="24"/>
                <w:lang w:eastAsia="en-GB"/>
              </w:rPr>
              <w:t>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B30D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B30D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B30D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proofErr w:type="gram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w:t>
      </w:r>
      <w:proofErr w:type="spellStart"/>
      <w:r w:rsidRPr="00C36B3D">
        <w:rPr>
          <w:rFonts w:ascii="Times New Roman" w:eastAsia="Times New Roman" w:hAnsi="Times New Roman" w:cs="Times New Roman"/>
          <w:color w:val="000000"/>
          <w:sz w:val="24"/>
          <w:szCs w:val="24"/>
          <w:lang w:eastAsia="en-GB"/>
        </w:rPr>
        <w:t>PathVisio</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w:t>
      </w:r>
      <w:proofErr w:type="spellStart"/>
      <w:r w:rsidRPr="00C36B3D">
        <w:rPr>
          <w:rFonts w:ascii="Times New Roman" w:eastAsia="Times New Roman" w:hAnsi="Times New Roman" w:cs="Times New Roman"/>
          <w:color w:val="000000"/>
          <w:sz w:val="24"/>
          <w:szCs w:val="24"/>
          <w:lang w:eastAsia="en-GB"/>
        </w:rPr>
        <w:t>PathVisio</w:t>
      </w:r>
      <w:proofErr w:type="spellEnd"/>
      <w:r w:rsidRPr="00C36B3D">
        <w:rPr>
          <w:rFonts w:ascii="Times New Roman" w:eastAsia="Times New Roman" w:hAnsi="Times New Roman" w:cs="Times New Roman"/>
          <w:color w:val="000000"/>
          <w:sz w:val="24"/>
          <w:szCs w:val="24"/>
          <w:lang w:eastAsia="en-GB"/>
        </w:rPr>
        <w:t xml:space="preserve">,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w:t>
      </w:r>
      <w:proofErr w:type="spellStart"/>
      <w:r w:rsidRPr="00C36B3D">
        <w:rPr>
          <w:rFonts w:ascii="Times New Roman" w:eastAsia="Times New Roman" w:hAnsi="Times New Roman" w:cs="Times New Roman"/>
          <w:i/>
          <w:iCs/>
          <w:color w:val="000000"/>
          <w:sz w:val="24"/>
          <w:szCs w:val="24"/>
          <w:lang w:eastAsia="en-GB"/>
        </w:rPr>
        <w:t>PathVisio</w:t>
      </w:r>
      <w:proofErr w:type="spellEnd"/>
      <w:r w:rsidRPr="00C36B3D">
        <w:rPr>
          <w:rFonts w:ascii="Times New Roman" w:eastAsia="Times New Roman" w:hAnsi="Times New Roman" w:cs="Times New Roman"/>
          <w:i/>
          <w:iCs/>
          <w:color w:val="000000"/>
          <w:sz w:val="24"/>
          <w:szCs w:val="24"/>
          <w:lang w:eastAsia="en-GB"/>
        </w:rPr>
        <w:t xml:space="preserve">.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Oligodendrocyte Specification and </w:t>
            </w:r>
            <w:proofErr w:type="gramStart"/>
            <w:r w:rsidRPr="00C36B3D">
              <w:rPr>
                <w:rFonts w:ascii="Times New Roman" w:eastAsia="Times New Roman" w:hAnsi="Times New Roman" w:cs="Times New Roman"/>
                <w:color w:val="000000"/>
                <w:sz w:val="24"/>
                <w:szCs w:val="24"/>
                <w:lang w:eastAsia="en-GB"/>
              </w:rPr>
              <w:t>differentiation(</w:t>
            </w:r>
            <w:proofErr w:type="gramEnd"/>
            <w:r w:rsidRPr="00C36B3D">
              <w:rPr>
                <w:rFonts w:ascii="Times New Roman" w:eastAsia="Times New Roman" w:hAnsi="Times New Roman" w:cs="Times New Roman"/>
                <w:color w:val="000000"/>
                <w:sz w:val="24"/>
                <w:szCs w:val="24"/>
                <w:lang w:eastAsia="en-GB"/>
              </w:rPr>
              <w:t>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proofErr w:type="gram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w:t>
            </w:r>
            <w:proofErr w:type="gram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w:t>
      </w:r>
      <w:proofErr w:type="spellStart"/>
      <w:r w:rsidRPr="00C36B3D">
        <w:rPr>
          <w:rFonts w:ascii="Times New Roman" w:eastAsia="Times New Roman" w:hAnsi="Times New Roman" w:cs="Times New Roman"/>
          <w:color w:val="000000"/>
          <w:sz w:val="24"/>
          <w:szCs w:val="24"/>
          <w:lang w:eastAsia="en-GB"/>
        </w:rPr>
        <w:t>PathVisio</w:t>
      </w:r>
      <w:proofErr w:type="spellEnd"/>
      <w:r w:rsidRPr="00C36B3D">
        <w:rPr>
          <w:rFonts w:ascii="Times New Roman" w:eastAsia="Times New Roman" w:hAnsi="Times New Roman" w:cs="Times New Roman"/>
          <w:color w:val="000000"/>
          <w:sz w:val="24"/>
          <w:szCs w:val="24"/>
          <w:lang w:eastAsia="en-GB"/>
        </w:rPr>
        <w:t>,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w:t>
      </w:r>
      <w:proofErr w:type="gramStart"/>
      <w:r w:rsidRPr="00C36B3D">
        <w:rPr>
          <w:rFonts w:ascii="Times New Roman" w:eastAsia="Times New Roman" w:hAnsi="Times New Roman" w:cs="Times New Roman"/>
          <w:i/>
          <w:iCs/>
          <w:color w:val="000000"/>
          <w:sz w:val="24"/>
          <w:szCs w:val="24"/>
          <w:lang w:eastAsia="en-GB"/>
        </w:rPr>
        <w:t>( p</w:t>
      </w:r>
      <w:proofErr w:type="gramEnd"/>
      <w:r w:rsidRPr="00C36B3D">
        <w:rPr>
          <w:rFonts w:ascii="Times New Roman" w:eastAsia="Times New Roman" w:hAnsi="Times New Roman" w:cs="Times New Roman"/>
          <w:i/>
          <w:iCs/>
          <w:color w:val="000000"/>
          <w:sz w:val="24"/>
          <w:szCs w:val="24"/>
          <w:lang w:eastAsia="en-GB"/>
        </w:rPr>
        <w:t xml:space="preserve">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B30D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B30D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B30DE4">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B30DE4">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B30DE4">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B30DE4">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 xml:space="preserve">analysis. The results revealed the human complement system and the complement and coagulation cascades pathways to possess the highest out-degree values: the first of these pathways having a value of 5 and the second a value of 4. </w:t>
      </w:r>
      <w:proofErr w:type="gramStart"/>
      <w:r w:rsidRPr="00C36B3D">
        <w:rPr>
          <w:rFonts w:ascii="Times New Roman" w:eastAsia="Times New Roman" w:hAnsi="Times New Roman" w:cs="Times New Roman"/>
          <w:color w:val="000000"/>
          <w:sz w:val="24"/>
          <w:szCs w:val="24"/>
          <w:lang w:eastAsia="en-GB"/>
        </w:rPr>
        <w:t>Both of these</w:t>
      </w:r>
      <w:proofErr w:type="gramEnd"/>
      <w:r w:rsidRPr="00C36B3D">
        <w:rPr>
          <w:rFonts w:ascii="Times New Roman" w:eastAsia="Times New Roman" w:hAnsi="Times New Roman" w:cs="Times New Roman"/>
          <w:color w:val="000000"/>
          <w:sz w:val="24"/>
          <w:szCs w:val="24"/>
          <w:lang w:eastAsia="en-GB"/>
        </w:rPr>
        <w:t xml:space="preserv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Kop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w:t>
      </w:r>
      <w:proofErr w:type="gramStart"/>
      <w:r w:rsidRPr="00C36B3D">
        <w:rPr>
          <w:rFonts w:ascii="Times New Roman" w:eastAsia="Times New Roman" w:hAnsi="Times New Roman" w:cs="Times New Roman"/>
          <w:color w:val="000000"/>
          <w:sz w:val="24"/>
          <w:szCs w:val="24"/>
          <w:lang w:eastAsia="en-GB"/>
        </w:rPr>
        <w:t>MG(</w:t>
      </w:r>
      <w:proofErr w:type="gramEnd"/>
      <w:r w:rsidRPr="00C36B3D">
        <w:rPr>
          <w:rFonts w:ascii="Times New Roman" w:eastAsia="Times New Roman" w:hAnsi="Times New Roman" w:cs="Times New Roman"/>
          <w:color w:val="000000"/>
          <w:sz w:val="24"/>
          <w:szCs w:val="24"/>
          <w:lang w:eastAsia="en-GB"/>
        </w:rPr>
        <w:t>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w:t>
      </w:r>
      <w:proofErr w:type="gramStart"/>
      <w:r w:rsidRPr="00C36B3D">
        <w:rPr>
          <w:rFonts w:ascii="Times New Roman" w:eastAsia="Times New Roman" w:hAnsi="Times New Roman" w:cs="Times New Roman"/>
          <w:color w:val="000000"/>
          <w:sz w:val="24"/>
          <w:szCs w:val="24"/>
          <w:lang w:eastAsia="en-GB"/>
        </w:rPr>
        <w:t>the majority of</w:t>
      </w:r>
      <w:proofErr w:type="gramEnd"/>
      <w:r w:rsidRPr="00C36B3D">
        <w:rPr>
          <w:rFonts w:ascii="Times New Roman" w:eastAsia="Times New Roman" w:hAnsi="Times New Roman" w:cs="Times New Roman"/>
          <w:color w:val="000000"/>
          <w:sz w:val="24"/>
          <w:szCs w:val="24"/>
          <w:lang w:eastAsia="en-GB"/>
        </w:rPr>
        <w:t xml:space="preserve"> the taxa contributing most to the metagenomic separation of the IR and IS group (Figure 5). 6 of these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Kop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Kop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Kop2"/>
        <w:jc w:val="both"/>
        <w:rPr>
          <w:sz w:val="24"/>
          <w:szCs w:val="24"/>
          <w:u w:val="single"/>
        </w:rPr>
      </w:pPr>
      <w:r>
        <w:rPr>
          <w:sz w:val="24"/>
          <w:szCs w:val="24"/>
          <w:u w:val="single"/>
        </w:rPr>
        <w:lastRenderedPageBreak/>
        <w:t>Appendix</w:t>
      </w:r>
    </w:p>
    <w:p w14:paraId="6DED8660" w14:textId="77777777" w:rsidR="0007661B" w:rsidRDefault="0007661B" w:rsidP="003841FB">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Kop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the HMDB metabolite identifiers originally found in the </w:t>
      </w:r>
      <w:proofErr w:type="spellStart"/>
      <w:r>
        <w:rPr>
          <w:rFonts w:ascii="Times New Roman" w:hAnsi="Times New Roman" w:cs="Times New Roman"/>
          <w:sz w:val="24"/>
          <w:szCs w:val="24"/>
        </w:rPr>
        <w:t>iHMP</w:t>
      </w:r>
      <w:proofErr w:type="spellEnd"/>
      <w:r>
        <w:rPr>
          <w:rFonts w:ascii="Times New Roman" w:hAnsi="Times New Roman" w:cs="Times New Roman"/>
          <w:sz w:val="24"/>
          <w:szCs w:val="24"/>
        </w:rPr>
        <w:t xml:space="preserve"> T2D metabolomic abundance data and of the corresponding HMDB identifiers used in order to run the combined pathway analysis.</w:t>
      </w:r>
    </w:p>
    <w:tbl>
      <w:tblPr>
        <w:tblStyle w:val="Tabelraster"/>
        <w:tblW w:w="0" w:type="auto"/>
        <w:tblLook w:val="04A0" w:firstRow="1" w:lastRow="0" w:firstColumn="1" w:lastColumn="0" w:noHBand="0" w:noVBand="1"/>
      </w:tblPr>
      <w:tblGrid>
        <w:gridCol w:w="4508"/>
        <w:gridCol w:w="4508"/>
      </w:tblGrid>
      <w:tr w:rsidR="0007661B" w14:paraId="635433B5" w14:textId="77777777" w:rsidTr="00B30DE4">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B30DE4">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B30DE4">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B30DE4">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B30DE4">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B30DE4">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B30DE4">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Kop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non-HGNC protein identifiers found in the </w:t>
      </w:r>
      <w:proofErr w:type="spellStart"/>
      <w:r>
        <w:rPr>
          <w:rFonts w:ascii="Times New Roman" w:hAnsi="Times New Roman" w:cs="Times New Roman"/>
          <w:sz w:val="24"/>
          <w:szCs w:val="24"/>
        </w:rPr>
        <w:t>iHMP</w:t>
      </w:r>
      <w:proofErr w:type="spellEnd"/>
      <w:r>
        <w:rPr>
          <w:rFonts w:ascii="Times New Roman" w:hAnsi="Times New Roman" w:cs="Times New Roman"/>
          <w:sz w:val="24"/>
          <w:szCs w:val="24"/>
        </w:rPr>
        <w:t xml:space="preserve">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B30DE4">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Kop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Kop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san Steinbusch-Coort" w:date="2020-06-15T23:29:00Z" w:initials="SS">
    <w:p w14:paraId="63F753C2" w14:textId="77777777" w:rsidR="006B178A" w:rsidRDefault="006B178A" w:rsidP="00A924E5">
      <w:pPr>
        <w:pStyle w:val="Tekstopmerking"/>
        <w:numPr>
          <w:ilvl w:val="0"/>
          <w:numId w:val="2"/>
        </w:numPr>
      </w:pPr>
      <w:r>
        <w:rPr>
          <w:rStyle w:val="Verwijzingopmerking"/>
        </w:rPr>
        <w:annotationRef/>
      </w:r>
      <w:r>
        <w:t xml:space="preserve"> What is T2D (general, prevalence ….)</w:t>
      </w:r>
    </w:p>
    <w:p w14:paraId="08E6EB79" w14:textId="77777777" w:rsidR="006B178A" w:rsidRDefault="006B178A" w:rsidP="00A924E5">
      <w:pPr>
        <w:pStyle w:val="Tekstopmerking"/>
        <w:numPr>
          <w:ilvl w:val="0"/>
          <w:numId w:val="2"/>
        </w:numPr>
      </w:pPr>
      <w:r>
        <w:t xml:space="preserve"> What is IR (general, metabolic tissues </w:t>
      </w:r>
      <w:proofErr w:type="gramStart"/>
      <w:r>
        <w:t>…..</w:t>
      </w:r>
      <w:proofErr w:type="gramEnd"/>
      <w:r>
        <w:t>)</w:t>
      </w:r>
    </w:p>
    <w:p w14:paraId="43C3C7F4" w14:textId="77777777" w:rsidR="006B178A" w:rsidRDefault="006B178A" w:rsidP="00A924E5">
      <w:pPr>
        <w:pStyle w:val="Tekstopmerking"/>
        <w:numPr>
          <w:ilvl w:val="0"/>
          <w:numId w:val="2"/>
        </w:numPr>
      </w:pPr>
      <w:r>
        <w:t xml:space="preserve"> What can cause/influence IR?</w:t>
      </w:r>
    </w:p>
    <w:p w14:paraId="45B7DBA2" w14:textId="77777777" w:rsidR="006B178A" w:rsidRDefault="006B178A" w:rsidP="00A924E5">
      <w:pPr>
        <w:pStyle w:val="Tekstopmerking"/>
        <w:numPr>
          <w:ilvl w:val="0"/>
          <w:numId w:val="2"/>
        </w:numPr>
      </w:pPr>
      <w:r>
        <w:t xml:space="preserve"> What is the consequence of IR?</w:t>
      </w:r>
    </w:p>
    <w:p w14:paraId="22957176" w14:textId="77777777" w:rsidR="006B178A" w:rsidRDefault="006B178A" w:rsidP="00A924E5">
      <w:pPr>
        <w:pStyle w:val="Tekstopmerking"/>
        <w:numPr>
          <w:ilvl w:val="0"/>
          <w:numId w:val="2"/>
        </w:numPr>
      </w:pPr>
      <w:r>
        <w:t xml:space="preserve"> Link microbiome and IR/T2D</w:t>
      </w:r>
    </w:p>
    <w:p w14:paraId="1E583E25" w14:textId="77777777" w:rsidR="006B178A" w:rsidRDefault="006B178A" w:rsidP="00A924E5">
      <w:pPr>
        <w:pStyle w:val="Tekstopmerking"/>
        <w:numPr>
          <w:ilvl w:val="0"/>
          <w:numId w:val="2"/>
        </w:numPr>
      </w:pPr>
      <w:r>
        <w:t xml:space="preserve"> Link metabolome and IR/T2D</w:t>
      </w:r>
    </w:p>
    <w:p w14:paraId="2096AC72" w14:textId="77777777" w:rsidR="006B178A" w:rsidRDefault="006B178A" w:rsidP="00A924E5">
      <w:pPr>
        <w:pStyle w:val="Tekstopmerking"/>
        <w:numPr>
          <w:ilvl w:val="0"/>
          <w:numId w:val="2"/>
        </w:numPr>
      </w:pPr>
      <w:r>
        <w:t xml:space="preserve"> RQ and hypothesis</w:t>
      </w:r>
    </w:p>
    <w:p w14:paraId="3074C131" w14:textId="23D07629" w:rsidR="006B178A" w:rsidRDefault="006B178A" w:rsidP="00A924E5">
      <w:pPr>
        <w:pStyle w:val="Tekstopmerking"/>
        <w:numPr>
          <w:ilvl w:val="0"/>
          <w:numId w:val="2"/>
        </w:numPr>
      </w:pPr>
      <w:r>
        <w:t xml:space="preserve"> Publicly available data</w:t>
      </w:r>
    </w:p>
    <w:p w14:paraId="2C93BBBC" w14:textId="1C92E4D9" w:rsidR="006B178A" w:rsidRDefault="006B178A" w:rsidP="00A924E5">
      <w:pPr>
        <w:pStyle w:val="Tekstopmerking"/>
        <w:numPr>
          <w:ilvl w:val="0"/>
          <w:numId w:val="2"/>
        </w:numPr>
      </w:pPr>
      <w:r>
        <w:t xml:space="preserve"> Analysis types</w:t>
      </w:r>
    </w:p>
  </w:comment>
  <w:comment w:id="2" w:author="Susan Steinbusch-Coort" w:date="2020-06-15T22:37:00Z" w:initials="SS">
    <w:p w14:paraId="60AC9D32" w14:textId="5A6B8873" w:rsidR="006B178A" w:rsidRDefault="006B178A">
      <w:pPr>
        <w:pStyle w:val="Tekstopmerking"/>
      </w:pPr>
      <w:r>
        <w:rPr>
          <w:rStyle w:val="Verwijzingopmerking"/>
        </w:rPr>
        <w:annotationRef/>
      </w:r>
      <w:r>
        <w:t xml:space="preserve">Now you are mentioning the same thing twice. </w:t>
      </w:r>
    </w:p>
  </w:comment>
  <w:comment w:id="1" w:author="Susan Steinbusch-Coort" w:date="2020-06-15T22:39:00Z" w:initials="SS">
    <w:p w14:paraId="496A0103" w14:textId="0DBB0DA2" w:rsidR="006B178A" w:rsidRDefault="006B178A">
      <w:pPr>
        <w:pStyle w:val="Tekstopmerking"/>
      </w:pPr>
      <w:r>
        <w:rPr>
          <w:rStyle w:val="Verwijzingopmerking"/>
        </w:rPr>
        <w:annotationRef/>
      </w:r>
      <w:r>
        <w:t>Try to rephrase this into one sentence.</w:t>
      </w:r>
    </w:p>
  </w:comment>
  <w:comment w:id="3" w:author="Susan Steinbusch-Coort" w:date="2020-06-15T23:08:00Z" w:initials="SS">
    <w:p w14:paraId="6723F766" w14:textId="465E22D1" w:rsidR="006B178A" w:rsidRDefault="006B178A">
      <w:pPr>
        <w:pStyle w:val="Tekstopmerking"/>
      </w:pPr>
      <w:r>
        <w:rPr>
          <w:rStyle w:val="Verwijzingopmerking"/>
        </w:rPr>
        <w:annotationRef/>
      </w:r>
      <w:r>
        <w:t xml:space="preserve">I am missing here the metabolic tissues that become insulin resistant. You could also explain that IR causes an aberrant tissue glucose uptake resulting in high blood glucose levels. </w:t>
      </w:r>
    </w:p>
  </w:comment>
  <w:comment w:id="4" w:author="Susan Steinbusch-Coort" w:date="2020-06-15T23:16:00Z" w:initials="SS">
    <w:p w14:paraId="50C20C37" w14:textId="1148DD5D" w:rsidR="006B178A" w:rsidRDefault="006B178A">
      <w:pPr>
        <w:pStyle w:val="Tekstopmerking"/>
      </w:pPr>
      <w:r>
        <w:rPr>
          <w:rStyle w:val="Verwijzingopmerking"/>
        </w:rPr>
        <w:annotationRef/>
      </w:r>
      <w:r>
        <w:t xml:space="preserve">Describe the relation between T2D and the microbiome. Thereafter you can introduce the study. </w:t>
      </w:r>
    </w:p>
  </w:comment>
  <w:comment w:id="5" w:author="Susan Steinbusch-Coort" w:date="2020-06-15T23:04:00Z" w:initials="SS">
    <w:p w14:paraId="3DC67189" w14:textId="7530AB2E" w:rsidR="006B178A" w:rsidRDefault="006B178A">
      <w:pPr>
        <w:pStyle w:val="Tekstopmerking"/>
      </w:pPr>
      <w:r>
        <w:rPr>
          <w:rStyle w:val="Verwijzingopmerking"/>
        </w:rPr>
        <w:annotationRef/>
      </w:r>
      <w:r>
        <w:t>First fully write it and thereafter use the abbreviations</w:t>
      </w:r>
    </w:p>
  </w:comment>
  <w:comment w:id="6" w:author="Susan Steinbusch-Coort" w:date="2020-06-15T23:18:00Z" w:initials="SS">
    <w:p w14:paraId="336102E4" w14:textId="34B29E9E" w:rsidR="006B178A" w:rsidRDefault="006B178A">
      <w:pPr>
        <w:pStyle w:val="Tekstopmerking"/>
      </w:pPr>
      <w:r>
        <w:rPr>
          <w:rStyle w:val="Verwijzingopmerking"/>
        </w:rPr>
        <w:annotationRef/>
      </w:r>
      <w:r>
        <w:t xml:space="preserve">I would move this to the part where you start with introducing IR. </w:t>
      </w:r>
    </w:p>
  </w:comment>
  <w:comment w:id="9" w:author="Susan Steinbusch-Coort" w:date="2020-06-15T23:28:00Z" w:initials="SS">
    <w:p w14:paraId="25887AEC" w14:textId="5D6E83AE" w:rsidR="006B178A" w:rsidRDefault="006B178A">
      <w:pPr>
        <w:pStyle w:val="Tekstopmerking"/>
      </w:pPr>
      <w:r>
        <w:rPr>
          <w:rStyle w:val="Verwijzingopmerking"/>
        </w:rPr>
        <w:annotationRef/>
      </w:r>
      <w:r>
        <w:t xml:space="preserve">R is the programming language used. I wouldn’t mention that in the introduction.  </w:t>
      </w:r>
    </w:p>
  </w:comment>
  <w:comment w:id="10" w:author="Susan Steinbusch-Coort" w:date="2020-06-15T23:29:00Z" w:initials="SS">
    <w:p w14:paraId="73BE803A" w14:textId="6E4A1EFD" w:rsidR="006B178A" w:rsidRDefault="006B178A">
      <w:pPr>
        <w:pStyle w:val="Tekstopmerking"/>
      </w:pPr>
      <w:r>
        <w:rPr>
          <w:rStyle w:val="Verwijzingopmerking"/>
        </w:rPr>
        <w:annotationRef/>
      </w:r>
    </w:p>
  </w:comment>
  <w:comment w:id="12" w:author="Susan Steinbusch-Coort" w:date="2020-06-16T11:54:00Z" w:initials="SS">
    <w:p w14:paraId="62F83BC5" w14:textId="7DEDDCC1" w:rsidR="006B178A" w:rsidRDefault="006B178A">
      <w:pPr>
        <w:pStyle w:val="Tekstopmerking"/>
      </w:pPr>
      <w:r>
        <w:rPr>
          <w:rStyle w:val="Verwijzingopmerking"/>
        </w:rPr>
        <w:annotationRef/>
      </w:r>
      <w:r>
        <w:t xml:space="preserve">Add the reference to the paper here. </w:t>
      </w:r>
    </w:p>
  </w:comment>
  <w:comment w:id="18" w:author="Susan Steinbusch-Coort" w:date="2020-06-16T11:55:00Z" w:initials="SS">
    <w:p w14:paraId="293ADB77" w14:textId="22E69488" w:rsidR="006B178A" w:rsidRDefault="006B178A">
      <w:pPr>
        <w:pStyle w:val="Tekstopmerking"/>
      </w:pPr>
      <w:r>
        <w:rPr>
          <w:rStyle w:val="Verwijzingopmerking"/>
        </w:rPr>
        <w:annotationRef/>
      </w:r>
      <w:r>
        <w:t>Add the unit used here</w:t>
      </w:r>
    </w:p>
  </w:comment>
  <w:comment w:id="21" w:author="Susan Steinbusch-Coort" w:date="2020-06-16T11:56:00Z" w:initials="SS">
    <w:p w14:paraId="44EDCBA6" w14:textId="77777777" w:rsidR="006B178A" w:rsidRDefault="006B178A">
      <w:pPr>
        <w:pStyle w:val="Tekstopmerking"/>
      </w:pPr>
      <w:r>
        <w:rPr>
          <w:rStyle w:val="Verwijzingopmerking"/>
        </w:rPr>
        <w:annotationRef/>
      </w:r>
      <w:r>
        <w:t xml:space="preserve">Is there a document describing what they considered environmental and medical stress? </w:t>
      </w:r>
    </w:p>
    <w:p w14:paraId="1FFEF8DF" w14:textId="508D2DD7" w:rsidR="006B178A" w:rsidRDefault="006B178A">
      <w:pPr>
        <w:pStyle w:val="Tekstopmerking"/>
      </w:pPr>
      <w:r>
        <w:t xml:space="preserve">I am wondering whether it is important to mention this. </w:t>
      </w:r>
    </w:p>
  </w:comment>
  <w:comment w:id="28" w:author="Susan Steinbusch-Coort" w:date="2020-06-16T12:04:00Z" w:initials="SS">
    <w:p w14:paraId="13AF650E" w14:textId="51F05C41" w:rsidR="00291BA3" w:rsidRDefault="00291BA3">
      <w:pPr>
        <w:pStyle w:val="Tekstopmerking"/>
      </w:pPr>
      <w:r>
        <w:rPr>
          <w:rStyle w:val="Verwijzingopmerking"/>
        </w:rPr>
        <w:annotationRef/>
      </w:r>
      <w:r>
        <w:t xml:space="preserve">This should be clarified. You should mention that you need to from all </w:t>
      </w:r>
      <w:proofErr w:type="gramStart"/>
      <w:r>
        <w:t>subjects</w:t>
      </w:r>
      <w:proofErr w:type="gramEnd"/>
      <w:r>
        <w:t xml:space="preserve"> metagenomics, proteomics and metabolomics data. </w:t>
      </w:r>
    </w:p>
  </w:comment>
  <w:comment w:id="29" w:author="Susan Steinbusch-Coort" w:date="2020-06-16T12:11:00Z" w:initials="SS">
    <w:p w14:paraId="364F630B" w14:textId="2E7D62AB" w:rsidR="003E75E8" w:rsidRDefault="003E75E8">
      <w:pPr>
        <w:pStyle w:val="Tekstopmerking"/>
      </w:pPr>
      <w:r>
        <w:rPr>
          <w:rStyle w:val="Verwijzingopmerking"/>
        </w:rPr>
        <w:annotationRef/>
      </w:r>
      <w:r>
        <w:t xml:space="preserve">I would separate the proteomics and metabolomics data, so make two paragraphs.  </w:t>
      </w:r>
    </w:p>
  </w:comment>
  <w:comment w:id="30" w:author="Susan Steinbusch-Coort" w:date="2020-06-16T12:07:00Z" w:initials="SS">
    <w:p w14:paraId="3CE4D3F8" w14:textId="47AB0521" w:rsidR="00291BA3" w:rsidRDefault="00291BA3">
      <w:pPr>
        <w:pStyle w:val="Tekstopmerking"/>
      </w:pPr>
      <w:r>
        <w:rPr>
          <w:rStyle w:val="Verwijzingopmerking"/>
        </w:rPr>
        <w:annotationRef/>
      </w:r>
      <w:proofErr w:type="gramStart"/>
      <w:r>
        <w:t>So</w:t>
      </w:r>
      <w:proofErr w:type="gramEnd"/>
      <w:r>
        <w:t xml:space="preserve"> you mean IR and IS classification, correct? You already mentioned this in the previous section. </w:t>
      </w:r>
    </w:p>
  </w:comment>
  <w:comment w:id="31" w:author="Susan Steinbusch-Coort" w:date="2020-06-16T12:08:00Z" w:initials="SS">
    <w:p w14:paraId="06F09710" w14:textId="6EC8BDEE" w:rsidR="00291BA3" w:rsidRDefault="00291BA3">
      <w:pPr>
        <w:pStyle w:val="Tekstopmerking"/>
      </w:pPr>
      <w:r>
        <w:rPr>
          <w:rStyle w:val="Verwijzingopmerking"/>
        </w:rPr>
        <w:annotationRef/>
      </w:r>
      <w:r>
        <w:t xml:space="preserve">Same for the proteins? </w:t>
      </w:r>
    </w:p>
  </w:comment>
  <w:comment w:id="37" w:author="Susan Steinbusch-Coort" w:date="2020-06-16T12:10:00Z" w:initials="SS">
    <w:p w14:paraId="6EE84EFE" w14:textId="77777777" w:rsidR="003E75E8" w:rsidRDefault="003E75E8">
      <w:pPr>
        <w:pStyle w:val="Tekstopmerking"/>
      </w:pPr>
      <w:r>
        <w:rPr>
          <w:rStyle w:val="Verwijzingopmerking"/>
        </w:rPr>
        <w:annotationRef/>
      </w:r>
      <w:r>
        <w:t xml:space="preserve">I would change this and mention that you can only use annotated metabolites for follow-up analysis. The other metabolites were not annotated, correct? </w:t>
      </w:r>
    </w:p>
    <w:p w14:paraId="5591CFE6" w14:textId="77777777" w:rsidR="003E75E8" w:rsidRDefault="003E75E8">
      <w:pPr>
        <w:pStyle w:val="Tekstopmerking"/>
      </w:pPr>
    </w:p>
    <w:p w14:paraId="56581E38" w14:textId="2E69EF48" w:rsidR="003E75E8" w:rsidRDefault="003E75E8">
      <w:pPr>
        <w:pStyle w:val="Tekstopmerking"/>
      </w:pPr>
      <w:r>
        <w:t xml:space="preserve">How are the proteins annotated? </w:t>
      </w:r>
    </w:p>
  </w:comment>
  <w:comment w:id="38" w:author="Susan Steinbusch-Coort" w:date="2020-06-16T12:12:00Z" w:initials="SS">
    <w:p w14:paraId="1B3F1456" w14:textId="4DF1C8FC" w:rsidR="003E75E8" w:rsidRDefault="003E75E8">
      <w:pPr>
        <w:pStyle w:val="Tekstopmerking"/>
      </w:pPr>
      <w:r>
        <w:rPr>
          <w:rStyle w:val="Verwijzingopmerking"/>
        </w:rPr>
        <w:annotationRef/>
      </w:r>
      <w:r>
        <w:t xml:space="preserve">I am missing the stats for the proteins. </w:t>
      </w:r>
    </w:p>
  </w:comment>
  <w:comment w:id="39" w:author="Susan Steinbusch-Coort" w:date="2020-06-16T12:12:00Z" w:initials="SS">
    <w:p w14:paraId="310D7606" w14:textId="687967CE" w:rsidR="003E75E8" w:rsidRDefault="003E75E8">
      <w:pPr>
        <w:pStyle w:val="Tekstopmerking"/>
      </w:pPr>
      <w:r>
        <w:rPr>
          <w:rStyle w:val="Verwijzingopmerking"/>
        </w:rPr>
        <w:annotationRef/>
      </w:r>
      <w:r>
        <w:t>This needs introduction.</w:t>
      </w:r>
      <w:r w:rsidR="001872D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3BBBC" w15:done="0"/>
  <w15:commentEx w15:paraId="60AC9D32" w15:done="0"/>
  <w15:commentEx w15:paraId="496A0103" w15:done="0"/>
  <w15:commentEx w15:paraId="6723F766" w15:done="0"/>
  <w15:commentEx w15:paraId="50C20C37" w15:done="0"/>
  <w15:commentEx w15:paraId="3DC67189" w15:done="0"/>
  <w15:commentEx w15:paraId="336102E4" w15:done="0"/>
  <w15:commentEx w15:paraId="25887AEC" w15:done="0"/>
  <w15:commentEx w15:paraId="73BE803A" w15:paraIdParent="25887AEC" w15:done="0"/>
  <w15:commentEx w15:paraId="62F83BC5" w15:done="0"/>
  <w15:commentEx w15:paraId="293ADB77" w15:done="0"/>
  <w15:commentEx w15:paraId="1FFEF8DF" w15:done="0"/>
  <w15:commentEx w15:paraId="13AF650E" w15:done="0"/>
  <w15:commentEx w15:paraId="364F630B" w15:done="0"/>
  <w15:commentEx w15:paraId="3CE4D3F8" w15:done="0"/>
  <w15:commentEx w15:paraId="06F09710" w15:done="0"/>
  <w15:commentEx w15:paraId="56581E38" w15:done="0"/>
  <w15:commentEx w15:paraId="1B3F1456" w15:done="0"/>
  <w15:commentEx w15:paraId="310D76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3BBBC" w16cid:durableId="229282E9"/>
  <w16cid:commentId w16cid:paraId="60AC9D32" w16cid:durableId="2292768C"/>
  <w16cid:commentId w16cid:paraId="496A0103" w16cid:durableId="22927724"/>
  <w16cid:commentId w16cid:paraId="6723F766" w16cid:durableId="22927DF6"/>
  <w16cid:commentId w16cid:paraId="50C20C37" w16cid:durableId="22927FBD"/>
  <w16cid:commentId w16cid:paraId="3DC67189" w16cid:durableId="22927D14"/>
  <w16cid:commentId w16cid:paraId="336102E4" w16cid:durableId="22928041"/>
  <w16cid:commentId w16cid:paraId="25887AEC" w16cid:durableId="2292829D"/>
  <w16cid:commentId w16cid:paraId="73BE803A" w16cid:durableId="229282DE"/>
  <w16cid:commentId w16cid:paraId="62F83BC5" w16cid:durableId="22933178"/>
  <w16cid:commentId w16cid:paraId="293ADB77" w16cid:durableId="2293319B"/>
  <w16cid:commentId w16cid:paraId="1FFEF8DF" w16cid:durableId="229331FB"/>
  <w16cid:commentId w16cid:paraId="13AF650E" w16cid:durableId="229333C8"/>
  <w16cid:commentId w16cid:paraId="364F630B" w16cid:durableId="22933567"/>
  <w16cid:commentId w16cid:paraId="3CE4D3F8" w16cid:durableId="22933464"/>
  <w16cid:commentId w16cid:paraId="06F09710" w16cid:durableId="229334BF"/>
  <w16cid:commentId w16cid:paraId="56581E38" w16cid:durableId="2293352C"/>
  <w16cid:commentId w16cid:paraId="1B3F1456" w16cid:durableId="2293359E"/>
  <w16cid:commentId w16cid:paraId="310D7606" w16cid:durableId="22933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CFA59" w14:textId="77777777" w:rsidR="00266BBF" w:rsidRDefault="00266BBF" w:rsidP="003841FB">
      <w:pPr>
        <w:spacing w:after="0" w:line="240" w:lineRule="auto"/>
      </w:pPr>
      <w:r>
        <w:separator/>
      </w:r>
    </w:p>
  </w:endnote>
  <w:endnote w:type="continuationSeparator" w:id="0">
    <w:p w14:paraId="4D41F307" w14:textId="77777777" w:rsidR="00266BBF" w:rsidRDefault="00266BBF"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079"/>
      <w:docPartObj>
        <w:docPartGallery w:val="Page Numbers (Bottom of Page)"/>
        <w:docPartUnique/>
      </w:docPartObj>
    </w:sdtPr>
    <w:sdtEndPr>
      <w:rPr>
        <w:noProof/>
      </w:rPr>
    </w:sdtEndPr>
    <w:sdtContent>
      <w:p w14:paraId="4398B413" w14:textId="5D26EA52" w:rsidR="006B178A" w:rsidRDefault="006B178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6B178A" w:rsidRDefault="006B17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833C" w14:textId="77777777" w:rsidR="00266BBF" w:rsidRDefault="00266BBF" w:rsidP="003841FB">
      <w:pPr>
        <w:spacing w:after="0" w:line="240" w:lineRule="auto"/>
      </w:pPr>
      <w:r>
        <w:separator/>
      </w:r>
    </w:p>
  </w:footnote>
  <w:footnote w:type="continuationSeparator" w:id="0">
    <w:p w14:paraId="25EFB671" w14:textId="77777777" w:rsidR="00266BBF" w:rsidRDefault="00266BBF"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30B0"/>
    <w:multiLevelType w:val="hybridMultilevel"/>
    <w:tmpl w:val="52807B34"/>
    <w:lvl w:ilvl="0" w:tplc="DC3A1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7E5"/>
    <w:rsid w:val="000678E3"/>
    <w:rsid w:val="00070F99"/>
    <w:rsid w:val="0007661B"/>
    <w:rsid w:val="00097762"/>
    <w:rsid w:val="000C47A2"/>
    <w:rsid w:val="00100822"/>
    <w:rsid w:val="00111069"/>
    <w:rsid w:val="001444D0"/>
    <w:rsid w:val="00146B61"/>
    <w:rsid w:val="001750AB"/>
    <w:rsid w:val="001872DB"/>
    <w:rsid w:val="001B0DD0"/>
    <w:rsid w:val="001B47B2"/>
    <w:rsid w:val="001C3C3A"/>
    <w:rsid w:val="001C587D"/>
    <w:rsid w:val="001E46AE"/>
    <w:rsid w:val="001F7631"/>
    <w:rsid w:val="00206229"/>
    <w:rsid w:val="00240C3B"/>
    <w:rsid w:val="00251850"/>
    <w:rsid w:val="00266BBF"/>
    <w:rsid w:val="002677F0"/>
    <w:rsid w:val="00286156"/>
    <w:rsid w:val="00286DC8"/>
    <w:rsid w:val="00291BA3"/>
    <w:rsid w:val="00293C82"/>
    <w:rsid w:val="002A5F17"/>
    <w:rsid w:val="002B0FC0"/>
    <w:rsid w:val="002C042D"/>
    <w:rsid w:val="002C1AEB"/>
    <w:rsid w:val="002C47BA"/>
    <w:rsid w:val="002E48D5"/>
    <w:rsid w:val="00305ACC"/>
    <w:rsid w:val="00306154"/>
    <w:rsid w:val="0032581F"/>
    <w:rsid w:val="00331BAE"/>
    <w:rsid w:val="0034059B"/>
    <w:rsid w:val="0034759E"/>
    <w:rsid w:val="00364FD9"/>
    <w:rsid w:val="003841FB"/>
    <w:rsid w:val="003861AF"/>
    <w:rsid w:val="003863D7"/>
    <w:rsid w:val="00392A2A"/>
    <w:rsid w:val="00392DE6"/>
    <w:rsid w:val="003A43E6"/>
    <w:rsid w:val="003C109F"/>
    <w:rsid w:val="003E75E8"/>
    <w:rsid w:val="003E7977"/>
    <w:rsid w:val="003F2906"/>
    <w:rsid w:val="0041380C"/>
    <w:rsid w:val="00425194"/>
    <w:rsid w:val="00427575"/>
    <w:rsid w:val="004348DB"/>
    <w:rsid w:val="00456FEE"/>
    <w:rsid w:val="00472624"/>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178A"/>
    <w:rsid w:val="006B4BCF"/>
    <w:rsid w:val="006B5424"/>
    <w:rsid w:val="006C1D75"/>
    <w:rsid w:val="006C7219"/>
    <w:rsid w:val="006D0803"/>
    <w:rsid w:val="006D1423"/>
    <w:rsid w:val="006D2F1D"/>
    <w:rsid w:val="007433B2"/>
    <w:rsid w:val="00754544"/>
    <w:rsid w:val="00767E75"/>
    <w:rsid w:val="007C429A"/>
    <w:rsid w:val="007C639C"/>
    <w:rsid w:val="007E163B"/>
    <w:rsid w:val="007F4396"/>
    <w:rsid w:val="00801CE5"/>
    <w:rsid w:val="0080345C"/>
    <w:rsid w:val="0089631F"/>
    <w:rsid w:val="008A1222"/>
    <w:rsid w:val="008A31DD"/>
    <w:rsid w:val="008B61E9"/>
    <w:rsid w:val="008C43CB"/>
    <w:rsid w:val="008D0039"/>
    <w:rsid w:val="008D0330"/>
    <w:rsid w:val="008F7E4D"/>
    <w:rsid w:val="00900D94"/>
    <w:rsid w:val="00923979"/>
    <w:rsid w:val="00953B3E"/>
    <w:rsid w:val="009A2F06"/>
    <w:rsid w:val="009A4524"/>
    <w:rsid w:val="009B7B95"/>
    <w:rsid w:val="009D7AFD"/>
    <w:rsid w:val="009E23ED"/>
    <w:rsid w:val="009E685A"/>
    <w:rsid w:val="009F0C01"/>
    <w:rsid w:val="009F199A"/>
    <w:rsid w:val="00A077EF"/>
    <w:rsid w:val="00A10878"/>
    <w:rsid w:val="00A11C4D"/>
    <w:rsid w:val="00A13C01"/>
    <w:rsid w:val="00A214E1"/>
    <w:rsid w:val="00A22B5A"/>
    <w:rsid w:val="00A456DD"/>
    <w:rsid w:val="00A45791"/>
    <w:rsid w:val="00A47CEA"/>
    <w:rsid w:val="00A50320"/>
    <w:rsid w:val="00A50920"/>
    <w:rsid w:val="00A649D8"/>
    <w:rsid w:val="00A924E5"/>
    <w:rsid w:val="00AA729B"/>
    <w:rsid w:val="00AB7B0F"/>
    <w:rsid w:val="00B06144"/>
    <w:rsid w:val="00B07C14"/>
    <w:rsid w:val="00B210E4"/>
    <w:rsid w:val="00B26307"/>
    <w:rsid w:val="00B30DE4"/>
    <w:rsid w:val="00B31667"/>
    <w:rsid w:val="00B64BA0"/>
    <w:rsid w:val="00BA1B52"/>
    <w:rsid w:val="00BA23C6"/>
    <w:rsid w:val="00BB58A5"/>
    <w:rsid w:val="00BB7D65"/>
    <w:rsid w:val="00BC131F"/>
    <w:rsid w:val="00BE59BD"/>
    <w:rsid w:val="00C436E9"/>
    <w:rsid w:val="00C90B0C"/>
    <w:rsid w:val="00C95602"/>
    <w:rsid w:val="00CA0A24"/>
    <w:rsid w:val="00CA20E0"/>
    <w:rsid w:val="00CA4414"/>
    <w:rsid w:val="00CB6661"/>
    <w:rsid w:val="00CC14CF"/>
    <w:rsid w:val="00CE62A3"/>
    <w:rsid w:val="00D03242"/>
    <w:rsid w:val="00D06F46"/>
    <w:rsid w:val="00D51626"/>
    <w:rsid w:val="00D52B97"/>
    <w:rsid w:val="00D568FF"/>
    <w:rsid w:val="00D61DCD"/>
    <w:rsid w:val="00DA21B1"/>
    <w:rsid w:val="00DA320E"/>
    <w:rsid w:val="00DC2F4D"/>
    <w:rsid w:val="00DD02AB"/>
    <w:rsid w:val="00DF4697"/>
    <w:rsid w:val="00E32C84"/>
    <w:rsid w:val="00E6727E"/>
    <w:rsid w:val="00EA724F"/>
    <w:rsid w:val="00EC097F"/>
    <w:rsid w:val="00EC2095"/>
    <w:rsid w:val="00ED7A0A"/>
    <w:rsid w:val="00F20B3A"/>
    <w:rsid w:val="00F271B7"/>
    <w:rsid w:val="00F372D1"/>
    <w:rsid w:val="00F379FD"/>
    <w:rsid w:val="00F41BF8"/>
    <w:rsid w:val="00F42879"/>
    <w:rsid w:val="00F47963"/>
    <w:rsid w:val="00F96BFD"/>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link w:val="Kop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Kop3">
    <w:name w:val="heading 3"/>
    <w:basedOn w:val="Standaard"/>
    <w:next w:val="Standaard"/>
    <w:link w:val="Kop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B7B0F"/>
    <w:rPr>
      <w:rFonts w:ascii="Times New Roman" w:eastAsia="Times New Roman" w:hAnsi="Times New Roman" w:cs="Times New Roman"/>
      <w:b/>
      <w:bCs/>
      <w:sz w:val="36"/>
      <w:szCs w:val="36"/>
      <w:lang w:eastAsia="en-GB"/>
    </w:rPr>
  </w:style>
  <w:style w:type="paragraph" w:styleId="Normaalweb">
    <w:name w:val="Normal (Web)"/>
    <w:basedOn w:val="Standaard"/>
    <w:link w:val="Norma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AB7B0F"/>
    <w:rPr>
      <w:color w:val="0000FF"/>
      <w:u w:val="single"/>
    </w:rPr>
  </w:style>
  <w:style w:type="paragraph" w:styleId="Lijstalinea">
    <w:name w:val="List Paragraph"/>
    <w:basedOn w:val="Standaard"/>
    <w:uiPriority w:val="34"/>
    <w:qFormat/>
    <w:rsid w:val="00AB7B0F"/>
    <w:pPr>
      <w:ind w:left="720"/>
      <w:contextualSpacing/>
    </w:pPr>
  </w:style>
  <w:style w:type="character" w:customStyle="1" w:styleId="Kop3Char">
    <w:name w:val="Kop 3 Char"/>
    <w:basedOn w:val="Standaardalinea-lettertype"/>
    <w:link w:val="Kop3"/>
    <w:uiPriority w:val="9"/>
    <w:rsid w:val="00AB7B0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AB7B0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AB7B0F"/>
    <w:rPr>
      <w:rFonts w:asciiTheme="majorHAnsi" w:eastAsiaTheme="majorEastAsia" w:hAnsiTheme="majorHAnsi" w:cstheme="majorBidi"/>
      <w:color w:val="2F5496" w:themeColor="accent1" w:themeShade="BF"/>
    </w:rPr>
  </w:style>
  <w:style w:type="table" w:styleId="Tabelraster">
    <w:name w:val="Table Grid"/>
    <w:basedOn w:val="Standaardtabe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3E7977"/>
    <w:rPr>
      <w:i/>
      <w:iCs/>
    </w:rPr>
  </w:style>
  <w:style w:type="paragraph" w:styleId="HTML-voorafopgemaakt">
    <w:name w:val="HTML Preformatted"/>
    <w:basedOn w:val="Standaard"/>
    <w:link w:val="HTML-voorafopgemaakt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001DCC"/>
    <w:rPr>
      <w:rFonts w:ascii="Courier New" w:eastAsia="Times New Roman" w:hAnsi="Courier New" w:cs="Courier New"/>
      <w:sz w:val="20"/>
      <w:szCs w:val="20"/>
      <w:lang w:eastAsia="en-GB"/>
    </w:rPr>
  </w:style>
  <w:style w:type="character" w:customStyle="1" w:styleId="gd15mcfceub">
    <w:name w:val="gd15mcfceub"/>
    <w:basedOn w:val="Standaardalinea-lettertype"/>
    <w:rsid w:val="00001DCC"/>
  </w:style>
  <w:style w:type="paragraph" w:customStyle="1" w:styleId="EndNoteBibliographyTitle">
    <w:name w:val="EndNote Bibliography Title"/>
    <w:basedOn w:val="Standaard"/>
    <w:link w:val="EndNoteBibliographyTitleChar"/>
    <w:rsid w:val="003F2906"/>
    <w:pPr>
      <w:spacing w:after="0"/>
      <w:jc w:val="center"/>
    </w:pPr>
    <w:rPr>
      <w:rFonts w:ascii="Calibri Light" w:hAnsi="Calibri Light" w:cs="Calibri Light"/>
      <w:noProof/>
      <w:sz w:val="24"/>
      <w:lang w:val="en-US"/>
    </w:rPr>
  </w:style>
  <w:style w:type="character" w:customStyle="1" w:styleId="NormaalwebChar">
    <w:name w:val="Normaal (web) Char"/>
    <w:basedOn w:val="Standaardalinea-lettertype"/>
    <w:link w:val="Norma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Standaard"/>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alwebChar"/>
    <w:link w:val="EndNoteBibliography"/>
    <w:rsid w:val="003F2906"/>
    <w:rPr>
      <w:rFonts w:ascii="Calibri Light" w:eastAsia="Times New Roman" w:hAnsi="Calibri Light" w:cs="Calibri Light"/>
      <w:noProof/>
      <w:sz w:val="24"/>
      <w:szCs w:val="24"/>
      <w:lang w:val="en-US" w:eastAsia="en-GB"/>
    </w:rPr>
  </w:style>
  <w:style w:type="character" w:styleId="Onopgelostemelding">
    <w:name w:val="Unresolved Mention"/>
    <w:basedOn w:val="Standaardalinea-lettertype"/>
    <w:uiPriority w:val="99"/>
    <w:semiHidden/>
    <w:unhideWhenUsed/>
    <w:rsid w:val="00E6727E"/>
    <w:rPr>
      <w:color w:val="605E5C"/>
      <w:shd w:val="clear" w:color="auto" w:fill="E1DFDD"/>
    </w:rPr>
  </w:style>
  <w:style w:type="paragraph" w:styleId="Koptekst">
    <w:name w:val="header"/>
    <w:basedOn w:val="Standaard"/>
    <w:link w:val="KoptekstChar"/>
    <w:uiPriority w:val="99"/>
    <w:unhideWhenUsed/>
    <w:rsid w:val="003841F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41FB"/>
  </w:style>
  <w:style w:type="paragraph" w:styleId="Voettekst">
    <w:name w:val="footer"/>
    <w:basedOn w:val="Standaard"/>
    <w:link w:val="VoettekstChar"/>
    <w:uiPriority w:val="99"/>
    <w:unhideWhenUsed/>
    <w:rsid w:val="003841F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41FB"/>
  </w:style>
  <w:style w:type="character" w:styleId="Verwijzingopmerking">
    <w:name w:val="annotation reference"/>
    <w:basedOn w:val="Standaardalinea-lettertype"/>
    <w:uiPriority w:val="99"/>
    <w:semiHidden/>
    <w:unhideWhenUsed/>
    <w:rsid w:val="00BB58A5"/>
    <w:rPr>
      <w:sz w:val="16"/>
      <w:szCs w:val="16"/>
    </w:rPr>
  </w:style>
  <w:style w:type="paragraph" w:styleId="Tekstopmerking">
    <w:name w:val="annotation text"/>
    <w:basedOn w:val="Standaard"/>
    <w:link w:val="TekstopmerkingChar"/>
    <w:uiPriority w:val="99"/>
    <w:semiHidden/>
    <w:unhideWhenUsed/>
    <w:rsid w:val="00BB58A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B58A5"/>
    <w:rPr>
      <w:sz w:val="20"/>
      <w:szCs w:val="20"/>
    </w:rPr>
  </w:style>
  <w:style w:type="paragraph" w:styleId="Onderwerpvanopmerking">
    <w:name w:val="annotation subject"/>
    <w:basedOn w:val="Tekstopmerking"/>
    <w:next w:val="Tekstopmerking"/>
    <w:link w:val="OnderwerpvanopmerkingChar"/>
    <w:uiPriority w:val="99"/>
    <w:semiHidden/>
    <w:unhideWhenUsed/>
    <w:rsid w:val="00BB58A5"/>
    <w:rPr>
      <w:b/>
      <w:bCs/>
    </w:rPr>
  </w:style>
  <w:style w:type="character" w:customStyle="1" w:styleId="OnderwerpvanopmerkingChar">
    <w:name w:val="Onderwerp van opmerking Char"/>
    <w:basedOn w:val="TekstopmerkingChar"/>
    <w:link w:val="Onderwerpvanopmerking"/>
    <w:uiPriority w:val="99"/>
    <w:semiHidden/>
    <w:rsid w:val="00BB58A5"/>
    <w:rPr>
      <w:b/>
      <w:bCs/>
      <w:sz w:val="20"/>
      <w:szCs w:val="20"/>
    </w:rPr>
  </w:style>
  <w:style w:type="paragraph" w:styleId="Ballontekst">
    <w:name w:val="Balloon Text"/>
    <w:basedOn w:val="Standaard"/>
    <w:link w:val="BallontekstChar"/>
    <w:uiPriority w:val="99"/>
    <w:semiHidden/>
    <w:unhideWhenUsed/>
    <w:rsid w:val="00BB58A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5109542/" TargetMode="External"/><Relationship Id="rId18" Type="http://schemas.openxmlformats.org/officeDocument/2006/relationships/hyperlink" Target="https://www-pnas-org.ezproxy.ub.unimaas.nl/content/100/14/8466.long" TargetMode="External"/><Relationship Id="rId26" Type="http://schemas.openxmlformats.org/officeDocument/2006/relationships/hyperlink" Target="https://academic.oup.com/bioinformatics/article/34/19/3417/4987147" TargetMode="External"/><Relationship Id="rId39" Type="http://schemas.openxmlformats.org/officeDocument/2006/relationships/image" Target="media/image3.png"/><Relationship Id="rId21" Type="http://schemas.openxmlformats.org/officeDocument/2006/relationships/hyperlink" Target="https://www.nature.com/articles/s41467-017-00249-5" TargetMode="External"/><Relationship Id="rId34" Type="http://schemas.openxmlformats.org/officeDocument/2006/relationships/hyperlink" Target="https://www.ncbi.nlm.nih.gov/pmc/articles/PMC403769/" TargetMode="External"/><Relationship Id="rId42"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9" Type="http://schemas.openxmlformats.org/officeDocument/2006/relationships/hyperlink" Target="https://journals.plos.org/ploscompbiol/article?id=10.1371/journal.pcbi.10040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ezproxy.ub.unimaas.nl/article/10.1007/s00125-004-1338-2" TargetMode="External"/><Relationship Id="rId24" Type="http://schemas.openxmlformats.org/officeDocument/2006/relationships/image" Target="media/image1.png"/><Relationship Id="rId32" Type="http://schemas.openxmlformats.org/officeDocument/2006/relationships/hyperlink" Target="https://academic.oup.com/nar/article/46/D1/D661/4612963" TargetMode="External"/><Relationship Id="rId37" Type="http://schemas.openxmlformats.org/officeDocument/2006/relationships/hyperlink" Target="https://www.nature.com/articles/s41596-019-0264-1" TargetMode="External"/><Relationship Id="rId40" Type="http://schemas.openxmlformats.org/officeDocument/2006/relationships/image" Target="media/image4.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f1000research.com/articles/7-743" TargetMode="External"/><Relationship Id="rId10" Type="http://schemas.microsoft.com/office/2016/09/relationships/commentsIds" Target="commentsIds.xml"/><Relationship Id="rId19" Type="http://schemas.openxmlformats.org/officeDocument/2006/relationships/hyperlink" Target="https://www.thelancet.com/pdfs/journals/ebiom/PIIS2352-3964(19)30800-X.pdf" TargetMode="External"/><Relationship Id="rId31" Type="http://schemas.openxmlformats.org/officeDocument/2006/relationships/hyperlink" Target="https://academic.oup.com/nar/article/47/D1/D786/5124600"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encedirect-com.ezproxy.ub.unimaas.nl/science/article/pii/S0025712510002051"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github.com/jstansfield0/HMP2Data" TargetMode="External"/><Relationship Id="rId30" Type="http://schemas.openxmlformats.org/officeDocument/2006/relationships/hyperlink" Target="https://currentprotocols.onlinelibrary.wiley.com/doi/abs/10.1002/cpbi.86" TargetMode="External"/><Relationship Id="rId35" Type="http://schemas.openxmlformats.org/officeDocument/2006/relationships/hyperlink" Target="https://pubs.acs.org/doi/abs/10.1021/acs.jproteome.8b00702?casa_token=USD2zPrA-5QAAAAA%3AYyafljBu-Nc16fPtSZTe6iUPJs-9Osr3IunM7yHnmRqfAMPsnYE-OCnVtE63ZJN9MbDSHO4XSTxDSww-&amp;" TargetMode="External"/><Relationship Id="rId43"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pubmed.ncbi.nlm.nih.gov/20660050/" TargetMode="External"/><Relationship Id="rId17" Type="http://schemas.openxmlformats.org/officeDocument/2006/relationships/hyperlink" Target="https://link.springer.com/article/10.1007/s00726-011-1088-7" TargetMode="External"/><Relationship Id="rId25"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3" Type="http://schemas.openxmlformats.org/officeDocument/2006/relationships/hyperlink" Target="https://pubmed.ncbi.nlm.nih.gov/31441146/"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http://hmp2-data.stanford.edu/"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DDE3-2DC1-4385-8E35-21BB6914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6640</Words>
  <Characters>37849</Characters>
  <Application>Microsoft Office Word</Application>
  <DocSecurity>0</DocSecurity>
  <Lines>315</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Susan Steinbusch-Coort</cp:lastModifiedBy>
  <cp:revision>190</cp:revision>
  <dcterms:created xsi:type="dcterms:W3CDTF">2020-06-10T13:06:00Z</dcterms:created>
  <dcterms:modified xsi:type="dcterms:W3CDTF">2020-06-16T10:21:00Z</dcterms:modified>
</cp:coreProperties>
</file>