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4060" w14:textId="5DB95C34" w:rsidR="001E1718" w:rsidRPr="001E1718" w:rsidRDefault="001E1718" w:rsidP="001E1718">
      <w:pPr>
        <w:pStyle w:val="Ttulo1"/>
        <w:pBdr>
          <w:bottom w:val="single" w:sz="8" w:space="4" w:color="1F5C3F"/>
        </w:pBdr>
        <w:spacing w:before="400" w:after="200"/>
        <w:rPr>
          <w:b/>
          <w:bCs/>
          <w:color w:val="143D2A"/>
          <w:sz w:val="40"/>
          <w:szCs w:val="40"/>
        </w:rPr>
      </w:pPr>
      <w:bookmarkStart w:id="0" w:name="_Toc236842680"/>
      <w:r w:rsidRPr="001E1718">
        <w:rPr>
          <w:b/>
          <w:bCs/>
          <w:color w:val="143D2A"/>
          <w:sz w:val="40"/>
          <w:szCs w:val="40"/>
        </w:rPr>
        <w:t xml:space="preserve">Identidad Institucional “Semillero </w:t>
      </w:r>
      <w:proofErr w:type="spellStart"/>
      <w:r w:rsidRPr="001E1718">
        <w:rPr>
          <w:b/>
          <w:bCs/>
          <w:color w:val="143D2A"/>
          <w:sz w:val="40"/>
          <w:szCs w:val="40"/>
        </w:rPr>
        <w:t>Locxue</w:t>
      </w:r>
      <w:proofErr w:type="spellEnd"/>
      <w:r>
        <w:rPr>
          <w:b/>
          <w:bCs/>
          <w:color w:val="143D2A"/>
          <w:sz w:val="40"/>
          <w:szCs w:val="40"/>
        </w:rPr>
        <w:t xml:space="preserve"> 2026</w:t>
      </w:r>
      <w:r w:rsidRPr="001E1718">
        <w:rPr>
          <w:b/>
          <w:bCs/>
          <w:color w:val="143D2A"/>
          <w:sz w:val="40"/>
          <w:szCs w:val="40"/>
        </w:rPr>
        <w:t>”</w:t>
      </w:r>
    </w:p>
    <w:p w14:paraId="34F5BE29" w14:textId="1CB90FC2" w:rsidR="001C6863" w:rsidRDefault="00000000">
      <w:pPr>
        <w:pStyle w:val="Ttulo1"/>
        <w:pBdr>
          <w:bottom w:val="single" w:sz="8" w:space="4" w:color="1F5C3F"/>
        </w:pBdr>
        <w:spacing w:before="400" w:after="200"/>
      </w:pPr>
      <w:r>
        <w:rPr>
          <w:b/>
          <w:bCs/>
          <w:color w:val="143D2A"/>
        </w:rPr>
        <w:t>1. Información general</w:t>
      </w:r>
      <w:bookmarkEnd w:id="0"/>
    </w:p>
    <w:p w14:paraId="528CFCDE" w14:textId="77777777" w:rsidR="001C6863" w:rsidRDefault="00000000">
      <w:pPr>
        <w:spacing w:after="160" w:line="276" w:lineRule="auto"/>
        <w:jc w:val="both"/>
      </w:pPr>
      <w:r>
        <w:t xml:space="preserve">Esta sección reúne los datos institucionales básicos del Semillero de Investigación </w:t>
      </w:r>
      <w:proofErr w:type="spellStart"/>
      <w:r>
        <w:t>Locxue</w:t>
      </w:r>
      <w:proofErr w:type="spellEnd"/>
      <w:r>
        <w:t>, combinando la información oficial presentada en el Kick Off del 29 de mayo de 2026 con datos verificables obtenidos en fuentes públicas de la Universidad de Cundinamarca y de plataformas nacionales de ciencia, tecnología e innovación.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C6863" w14:paraId="7B484DFA" w14:textId="77777777">
        <w:trPr>
          <w:tblHeader/>
        </w:trPr>
        <w:tc>
          <w:tcPr>
            <w:tcW w:w="3200" w:type="dxa"/>
            <w:shd w:val="clear" w:color="auto" w:fill="1F5C3F"/>
            <w:tcMar>
              <w:top w:w="80" w:type="dxa"/>
              <w:left w:w="100" w:type="dxa"/>
              <w:bottom w:w="80" w:type="dxa"/>
              <w:right w:w="100" w:type="dxa"/>
            </w:tcMar>
            <w:vAlign w:val="center"/>
          </w:tcPr>
          <w:p w14:paraId="05CD9F8D" w14:textId="77777777" w:rsidR="001C6863" w:rsidRDefault="00000000">
            <w:r>
              <w:rPr>
                <w:b/>
                <w:bCs/>
                <w:color w:val="FFFFFF"/>
              </w:rPr>
              <w:t>Campo</w:t>
            </w:r>
          </w:p>
        </w:tc>
        <w:tc>
          <w:tcPr>
            <w:tcW w:w="6300" w:type="dxa"/>
            <w:shd w:val="clear" w:color="auto" w:fill="1F5C3F"/>
            <w:tcMar>
              <w:top w:w="80" w:type="dxa"/>
              <w:left w:w="100" w:type="dxa"/>
              <w:bottom w:w="80" w:type="dxa"/>
              <w:right w:w="100" w:type="dxa"/>
            </w:tcMar>
            <w:vAlign w:val="center"/>
          </w:tcPr>
          <w:p w14:paraId="3C6EA1F7" w14:textId="77777777" w:rsidR="001C6863" w:rsidRDefault="00000000">
            <w:r>
              <w:rPr>
                <w:b/>
                <w:bCs/>
                <w:color w:val="FFFFFF"/>
              </w:rPr>
              <w:t>Descripción</w:t>
            </w:r>
          </w:p>
        </w:tc>
      </w:tr>
      <w:tr w:rsidR="001C6863" w14:paraId="19A02E22" w14:textId="77777777">
        <w:tc>
          <w:tcPr>
            <w:tcW w:w="3200" w:type="dxa"/>
            <w:tcMar>
              <w:top w:w="80" w:type="dxa"/>
              <w:left w:w="100" w:type="dxa"/>
              <w:bottom w:w="80" w:type="dxa"/>
              <w:right w:w="100" w:type="dxa"/>
            </w:tcMar>
            <w:vAlign w:val="center"/>
          </w:tcPr>
          <w:p w14:paraId="1FE47A71" w14:textId="77777777" w:rsidR="001C6863" w:rsidRDefault="00000000">
            <w:r>
              <w:rPr>
                <w:color w:val="000000"/>
              </w:rPr>
              <w:t>Nombre del semillero</w:t>
            </w:r>
          </w:p>
        </w:tc>
        <w:tc>
          <w:tcPr>
            <w:tcW w:w="6300" w:type="dxa"/>
            <w:tcMar>
              <w:top w:w="80" w:type="dxa"/>
              <w:left w:w="100" w:type="dxa"/>
              <w:bottom w:w="80" w:type="dxa"/>
              <w:right w:w="100" w:type="dxa"/>
            </w:tcMar>
            <w:vAlign w:val="center"/>
          </w:tcPr>
          <w:p w14:paraId="1B39F607" w14:textId="77777777" w:rsidR="001C6863" w:rsidRDefault="00000000">
            <w:proofErr w:type="spellStart"/>
            <w:r>
              <w:rPr>
                <w:color w:val="000000"/>
              </w:rPr>
              <w:t>Locxue</w:t>
            </w:r>
            <w:proofErr w:type="spellEnd"/>
            <w:r>
              <w:rPr>
                <w:color w:val="000000"/>
              </w:rPr>
              <w:t xml:space="preserve"> (también registrado históricamente como "</w:t>
            </w:r>
            <w:proofErr w:type="spellStart"/>
            <w:r>
              <w:rPr>
                <w:color w:val="000000"/>
              </w:rPr>
              <w:t>Locxue</w:t>
            </w:r>
            <w:proofErr w:type="spellEnd"/>
            <w:r>
              <w:rPr>
                <w:color w:val="000000"/>
              </w:rPr>
              <w:t xml:space="preserve">, Software </w:t>
            </w:r>
            <w:proofErr w:type="spellStart"/>
            <w:r>
              <w:rPr>
                <w:color w:val="000000"/>
              </w:rPr>
              <w:t>Engineering</w:t>
            </w:r>
            <w:proofErr w:type="spellEnd"/>
            <w:r>
              <w:rPr>
                <w:color w:val="000000"/>
              </w:rPr>
              <w:t>")</w:t>
            </w:r>
          </w:p>
        </w:tc>
      </w:tr>
      <w:tr w:rsidR="001C6863" w14:paraId="2CF8154B" w14:textId="77777777">
        <w:tc>
          <w:tcPr>
            <w:tcW w:w="3200" w:type="dxa"/>
            <w:shd w:val="clear" w:color="auto" w:fill="F2F2F0"/>
            <w:tcMar>
              <w:top w:w="80" w:type="dxa"/>
              <w:left w:w="100" w:type="dxa"/>
              <w:bottom w:w="80" w:type="dxa"/>
              <w:right w:w="100" w:type="dxa"/>
            </w:tcMar>
            <w:vAlign w:val="center"/>
          </w:tcPr>
          <w:p w14:paraId="31167BAF" w14:textId="77777777" w:rsidR="001C6863" w:rsidRDefault="00000000">
            <w:r>
              <w:rPr>
                <w:color w:val="000000"/>
              </w:rPr>
              <w:t>Institución</w:t>
            </w:r>
          </w:p>
        </w:tc>
        <w:tc>
          <w:tcPr>
            <w:tcW w:w="6300" w:type="dxa"/>
            <w:shd w:val="clear" w:color="auto" w:fill="F2F2F0"/>
            <w:tcMar>
              <w:top w:w="80" w:type="dxa"/>
              <w:left w:w="100" w:type="dxa"/>
              <w:bottom w:w="80" w:type="dxa"/>
              <w:right w:w="100" w:type="dxa"/>
            </w:tcMar>
            <w:vAlign w:val="center"/>
          </w:tcPr>
          <w:p w14:paraId="4693BE4B" w14:textId="77777777" w:rsidR="001C6863" w:rsidRDefault="00000000">
            <w:r>
              <w:rPr>
                <w:color w:val="000000"/>
              </w:rPr>
              <w:t>Universidad de Cundinamarca (UDEC)</w:t>
            </w:r>
          </w:p>
        </w:tc>
      </w:tr>
      <w:tr w:rsidR="001C6863" w14:paraId="37E067F1" w14:textId="77777777">
        <w:tc>
          <w:tcPr>
            <w:tcW w:w="3200" w:type="dxa"/>
            <w:tcMar>
              <w:top w:w="80" w:type="dxa"/>
              <w:left w:w="100" w:type="dxa"/>
              <w:bottom w:w="80" w:type="dxa"/>
              <w:right w:w="100" w:type="dxa"/>
            </w:tcMar>
            <w:vAlign w:val="center"/>
          </w:tcPr>
          <w:p w14:paraId="4455B41D" w14:textId="77777777" w:rsidR="001C6863" w:rsidRDefault="00000000">
            <w:r>
              <w:rPr>
                <w:color w:val="000000"/>
              </w:rPr>
              <w:t>Facultad</w:t>
            </w:r>
          </w:p>
        </w:tc>
        <w:tc>
          <w:tcPr>
            <w:tcW w:w="6300" w:type="dxa"/>
            <w:tcMar>
              <w:top w:w="80" w:type="dxa"/>
              <w:left w:w="100" w:type="dxa"/>
              <w:bottom w:w="80" w:type="dxa"/>
              <w:right w:w="100" w:type="dxa"/>
            </w:tcMar>
            <w:vAlign w:val="center"/>
          </w:tcPr>
          <w:p w14:paraId="26EB9C85" w14:textId="77777777" w:rsidR="001C6863" w:rsidRDefault="00000000">
            <w:r>
              <w:rPr>
                <w:color w:val="000000"/>
              </w:rPr>
              <w:t>Facultad de Ingeniería</w:t>
            </w:r>
          </w:p>
        </w:tc>
      </w:tr>
      <w:tr w:rsidR="001C6863" w14:paraId="4BAFAF54" w14:textId="77777777">
        <w:tc>
          <w:tcPr>
            <w:tcW w:w="3200" w:type="dxa"/>
            <w:shd w:val="clear" w:color="auto" w:fill="F2F2F0"/>
            <w:tcMar>
              <w:top w:w="80" w:type="dxa"/>
              <w:left w:w="100" w:type="dxa"/>
              <w:bottom w:w="80" w:type="dxa"/>
              <w:right w:w="100" w:type="dxa"/>
            </w:tcMar>
            <w:vAlign w:val="center"/>
          </w:tcPr>
          <w:p w14:paraId="37006949" w14:textId="77777777" w:rsidR="001C6863" w:rsidRDefault="00000000">
            <w:r>
              <w:rPr>
                <w:color w:val="000000"/>
              </w:rPr>
              <w:t>Programa académico</w:t>
            </w:r>
          </w:p>
        </w:tc>
        <w:tc>
          <w:tcPr>
            <w:tcW w:w="6300" w:type="dxa"/>
            <w:shd w:val="clear" w:color="auto" w:fill="F2F2F0"/>
            <w:tcMar>
              <w:top w:w="80" w:type="dxa"/>
              <w:left w:w="100" w:type="dxa"/>
              <w:bottom w:w="80" w:type="dxa"/>
              <w:right w:w="100" w:type="dxa"/>
            </w:tcMar>
            <w:vAlign w:val="center"/>
          </w:tcPr>
          <w:p w14:paraId="25D3DC1B" w14:textId="77777777" w:rsidR="001C6863" w:rsidRDefault="00000000">
            <w:r>
              <w:rPr>
                <w:color w:val="000000"/>
              </w:rPr>
              <w:t>Ingeniería de Sistemas y Computación</w:t>
            </w:r>
          </w:p>
        </w:tc>
      </w:tr>
      <w:tr w:rsidR="001C6863" w14:paraId="59B086F9" w14:textId="77777777">
        <w:tc>
          <w:tcPr>
            <w:tcW w:w="3200" w:type="dxa"/>
            <w:tcMar>
              <w:top w:w="80" w:type="dxa"/>
              <w:left w:w="100" w:type="dxa"/>
              <w:bottom w:w="80" w:type="dxa"/>
              <w:right w:w="100" w:type="dxa"/>
            </w:tcMar>
            <w:vAlign w:val="center"/>
          </w:tcPr>
          <w:p w14:paraId="2DE61A36" w14:textId="77777777" w:rsidR="001C6863" w:rsidRDefault="00000000">
            <w:r>
              <w:rPr>
                <w:color w:val="000000"/>
              </w:rPr>
              <w:t>Sede</w:t>
            </w:r>
          </w:p>
        </w:tc>
        <w:tc>
          <w:tcPr>
            <w:tcW w:w="6300" w:type="dxa"/>
            <w:tcMar>
              <w:top w:w="80" w:type="dxa"/>
              <w:left w:w="100" w:type="dxa"/>
              <w:bottom w:w="80" w:type="dxa"/>
              <w:right w:w="100" w:type="dxa"/>
            </w:tcMar>
            <w:vAlign w:val="center"/>
          </w:tcPr>
          <w:p w14:paraId="6F884449" w14:textId="77777777" w:rsidR="001C6863" w:rsidRDefault="00000000">
            <w:r>
              <w:rPr>
                <w:color w:val="000000"/>
              </w:rPr>
              <w:t>Fusagasugá, Cundinamarca</w:t>
            </w:r>
          </w:p>
        </w:tc>
      </w:tr>
      <w:tr w:rsidR="001C6863" w14:paraId="47006E7F" w14:textId="77777777">
        <w:tc>
          <w:tcPr>
            <w:tcW w:w="3200" w:type="dxa"/>
            <w:shd w:val="clear" w:color="auto" w:fill="F2F2F0"/>
            <w:tcMar>
              <w:top w:w="80" w:type="dxa"/>
              <w:left w:w="100" w:type="dxa"/>
              <w:bottom w:w="80" w:type="dxa"/>
              <w:right w:w="100" w:type="dxa"/>
            </w:tcMar>
            <w:vAlign w:val="center"/>
          </w:tcPr>
          <w:p w14:paraId="6436F25F" w14:textId="77777777" w:rsidR="001C6863" w:rsidRDefault="00000000">
            <w:r>
              <w:rPr>
                <w:color w:val="000000"/>
              </w:rPr>
              <w:t>Grupo de investigación al que está adscrito</w:t>
            </w:r>
          </w:p>
        </w:tc>
        <w:tc>
          <w:tcPr>
            <w:tcW w:w="6300" w:type="dxa"/>
            <w:shd w:val="clear" w:color="auto" w:fill="F2F2F0"/>
            <w:tcMar>
              <w:top w:w="80" w:type="dxa"/>
              <w:left w:w="100" w:type="dxa"/>
              <w:bottom w:w="80" w:type="dxa"/>
              <w:right w:w="100" w:type="dxa"/>
            </w:tcMar>
            <w:vAlign w:val="center"/>
          </w:tcPr>
          <w:p w14:paraId="2AFD0047" w14:textId="77777777" w:rsidR="001C6863" w:rsidRDefault="00000000">
            <w:r>
              <w:rPr>
                <w:color w:val="000000"/>
              </w:rPr>
              <w:t xml:space="preserve">INGENIUM SUTA (categorizado C ante Colciencias / </w:t>
            </w:r>
            <w:proofErr w:type="spellStart"/>
            <w:r>
              <w:rPr>
                <w:color w:val="000000"/>
              </w:rPr>
              <w:t>MinCiencias</w:t>
            </w:r>
            <w:proofErr w:type="spellEnd"/>
            <w:r>
              <w:rPr>
                <w:color w:val="000000"/>
              </w:rPr>
              <w:t>, área de Ciencias de la Computación)</w:t>
            </w:r>
          </w:p>
        </w:tc>
      </w:tr>
      <w:tr w:rsidR="001C6863" w14:paraId="25A4F6E2" w14:textId="77777777">
        <w:tc>
          <w:tcPr>
            <w:tcW w:w="3200" w:type="dxa"/>
            <w:tcMar>
              <w:top w:w="80" w:type="dxa"/>
              <w:left w:w="100" w:type="dxa"/>
              <w:bottom w:w="80" w:type="dxa"/>
              <w:right w:w="100" w:type="dxa"/>
            </w:tcMar>
            <w:vAlign w:val="center"/>
          </w:tcPr>
          <w:p w14:paraId="769BDBA5" w14:textId="77777777" w:rsidR="001C6863" w:rsidRDefault="00000000">
            <w:r>
              <w:rPr>
                <w:color w:val="000000"/>
              </w:rPr>
              <w:t xml:space="preserve">Línea(s) de investigación </w:t>
            </w:r>
            <w:proofErr w:type="spellStart"/>
            <w:r>
              <w:rPr>
                <w:color w:val="000000"/>
              </w:rPr>
              <w:t>translocal</w:t>
            </w:r>
            <w:proofErr w:type="spellEnd"/>
          </w:p>
        </w:tc>
        <w:tc>
          <w:tcPr>
            <w:tcW w:w="6300" w:type="dxa"/>
            <w:tcMar>
              <w:top w:w="80" w:type="dxa"/>
              <w:left w:w="100" w:type="dxa"/>
              <w:bottom w:w="80" w:type="dxa"/>
              <w:right w:w="100" w:type="dxa"/>
            </w:tcMar>
            <w:vAlign w:val="center"/>
          </w:tcPr>
          <w:p w14:paraId="54463D27" w14:textId="1AAB4F56" w:rsidR="001C6863" w:rsidRDefault="00000000">
            <w:r>
              <w:rPr>
                <w:color w:val="000000"/>
              </w:rPr>
              <w:t>Aprendizaje, conocimiento,</w:t>
            </w:r>
            <w:r w:rsidR="000B363F">
              <w:rPr>
                <w:color w:val="000000"/>
              </w:rPr>
              <w:t xml:space="preserve"> emprendimiento,</w:t>
            </w:r>
            <w:r>
              <w:rPr>
                <w:color w:val="000000"/>
              </w:rPr>
              <w:t xml:space="preserve"> tecnologías, </w:t>
            </w:r>
            <w:r w:rsidR="00C5764F">
              <w:rPr>
                <w:color w:val="000000"/>
              </w:rPr>
              <w:t xml:space="preserve">IA, </w:t>
            </w:r>
            <w:r>
              <w:rPr>
                <w:color w:val="000000"/>
              </w:rPr>
              <w:t>comunicación y digitalización; Gestión, organizaciones sociales del conocimiento y aprendizaje</w:t>
            </w:r>
            <w:r w:rsidR="00C5764F">
              <w:rPr>
                <w:color w:val="000000"/>
              </w:rPr>
              <w:t xml:space="preserve">, metodologías agiles, transformación digital, proyectos tecnológicos e investigación. </w:t>
            </w:r>
          </w:p>
        </w:tc>
      </w:tr>
      <w:tr w:rsidR="001C6863" w14:paraId="43099E12" w14:textId="77777777">
        <w:tc>
          <w:tcPr>
            <w:tcW w:w="3200" w:type="dxa"/>
            <w:shd w:val="clear" w:color="auto" w:fill="F2F2F0"/>
            <w:tcMar>
              <w:top w:w="80" w:type="dxa"/>
              <w:left w:w="100" w:type="dxa"/>
              <w:bottom w:w="80" w:type="dxa"/>
              <w:right w:w="100" w:type="dxa"/>
            </w:tcMar>
            <w:vAlign w:val="center"/>
          </w:tcPr>
          <w:p w14:paraId="449FFD4A" w14:textId="77777777" w:rsidR="001C6863" w:rsidRDefault="00000000">
            <w:r>
              <w:rPr>
                <w:color w:val="000000"/>
              </w:rPr>
              <w:t>Adscripción institucional</w:t>
            </w:r>
          </w:p>
        </w:tc>
        <w:tc>
          <w:tcPr>
            <w:tcW w:w="6300" w:type="dxa"/>
            <w:shd w:val="clear" w:color="auto" w:fill="F2F2F0"/>
            <w:tcMar>
              <w:top w:w="80" w:type="dxa"/>
              <w:left w:w="100" w:type="dxa"/>
              <w:bottom w:w="80" w:type="dxa"/>
              <w:right w:w="100" w:type="dxa"/>
            </w:tcMar>
            <w:vAlign w:val="center"/>
          </w:tcPr>
          <w:p w14:paraId="48C4DAC5" w14:textId="77777777" w:rsidR="001C6863" w:rsidRDefault="00000000">
            <w:r>
              <w:rPr>
                <w:color w:val="000000"/>
              </w:rPr>
              <w:t>Banco de Semilleros de Investigación de la Universidad de Cundinamarca (creado por Acuerdo 006 de 2022 del Consejo Académico)</w:t>
            </w:r>
          </w:p>
        </w:tc>
      </w:tr>
      <w:tr w:rsidR="001C6863" w14:paraId="050F44E7" w14:textId="77777777">
        <w:tc>
          <w:tcPr>
            <w:tcW w:w="3200" w:type="dxa"/>
            <w:tcMar>
              <w:top w:w="80" w:type="dxa"/>
              <w:left w:w="100" w:type="dxa"/>
              <w:bottom w:w="80" w:type="dxa"/>
              <w:right w:w="100" w:type="dxa"/>
            </w:tcMar>
            <w:vAlign w:val="center"/>
          </w:tcPr>
          <w:p w14:paraId="6301DE98" w14:textId="77777777" w:rsidR="001C6863" w:rsidRDefault="00000000">
            <w:r>
              <w:rPr>
                <w:color w:val="000000"/>
              </w:rPr>
              <w:t>Fecha del relanzamiento / Kick Off documentado</w:t>
            </w:r>
          </w:p>
        </w:tc>
        <w:tc>
          <w:tcPr>
            <w:tcW w:w="6300" w:type="dxa"/>
            <w:tcMar>
              <w:top w:w="80" w:type="dxa"/>
              <w:left w:w="100" w:type="dxa"/>
              <w:bottom w:w="80" w:type="dxa"/>
              <w:right w:w="100" w:type="dxa"/>
            </w:tcMar>
            <w:vAlign w:val="center"/>
          </w:tcPr>
          <w:p w14:paraId="59C5670D" w14:textId="77777777" w:rsidR="001C6863" w:rsidRDefault="00000000">
            <w:r>
              <w:rPr>
                <w:color w:val="000000"/>
              </w:rPr>
              <w:t>Viernes 29 de mayo de 2026</w:t>
            </w:r>
          </w:p>
        </w:tc>
      </w:tr>
    </w:tbl>
    <w:p w14:paraId="35D309F7" w14:textId="290BB8AB" w:rsidR="001C6863" w:rsidRDefault="001C6863">
      <w:pPr>
        <w:spacing w:before="100" w:after="200"/>
        <w:jc w:val="both"/>
      </w:pPr>
    </w:p>
    <w:p w14:paraId="7C321D79" w14:textId="36E820ED" w:rsidR="001C6863" w:rsidRPr="0026732E" w:rsidRDefault="00000000">
      <w:pPr>
        <w:spacing w:after="160" w:line="276" w:lineRule="auto"/>
        <w:jc w:val="both"/>
        <w:rPr>
          <w:sz w:val="22"/>
          <w:szCs w:val="22"/>
        </w:rPr>
      </w:pPr>
      <w:r w:rsidRPr="0026732E">
        <w:rPr>
          <w:sz w:val="22"/>
          <w:szCs w:val="22"/>
        </w:rPr>
        <w:t>De acuerdo con la presentación, el semillero se define como un grupo académico en el que estudiantes, orientados por docentes investigadores, desarrollan competencias investigativas y participan en la generación de conocimiento, con el fin de fortalecer la cultura investigativa, promover el pensamiento crítico y contribuir a la formación integral de los estudiantes mediante el análisis y la solución de problemáticas reales del territorio.</w:t>
      </w:r>
      <w:r w:rsidR="00C5764F" w:rsidRPr="0026732E">
        <w:rPr>
          <w:sz w:val="22"/>
          <w:szCs w:val="22"/>
        </w:rPr>
        <w:t xml:space="preserve"> </w:t>
      </w:r>
      <w:r w:rsidRPr="0026732E">
        <w:rPr>
          <w:sz w:val="22"/>
          <w:szCs w:val="22"/>
        </w:rPr>
        <w:t xml:space="preserve">Sobre el propósito institucional. </w:t>
      </w:r>
    </w:p>
    <w:p w14:paraId="29A19582" w14:textId="41B83351" w:rsidR="001C6863" w:rsidRPr="0026732E" w:rsidRDefault="00000000">
      <w:pPr>
        <w:spacing w:after="160" w:line="276" w:lineRule="auto"/>
        <w:jc w:val="both"/>
        <w:rPr>
          <w:sz w:val="22"/>
          <w:szCs w:val="22"/>
        </w:rPr>
      </w:pPr>
      <w:r w:rsidRPr="0026732E">
        <w:rPr>
          <w:sz w:val="22"/>
          <w:szCs w:val="22"/>
        </w:rPr>
        <w:t>El semillero cuenta con un Docente Líder</w:t>
      </w:r>
      <w:r w:rsidR="00C5764F" w:rsidRPr="0026732E">
        <w:rPr>
          <w:sz w:val="22"/>
          <w:szCs w:val="22"/>
        </w:rPr>
        <w:t xml:space="preserve"> Giovanny Andrés Cifuentes</w:t>
      </w:r>
      <w:r w:rsidRPr="0026732E">
        <w:rPr>
          <w:sz w:val="22"/>
          <w:szCs w:val="22"/>
        </w:rPr>
        <w:t>, encargado de coordinar y supervisar la calidad científica de las actividades investigativas; un Estudiante Coordinador</w:t>
      </w:r>
      <w:r w:rsidR="00C5764F" w:rsidRPr="0026732E">
        <w:rPr>
          <w:sz w:val="22"/>
          <w:szCs w:val="22"/>
        </w:rPr>
        <w:t xml:space="preserve"> el cual es</w:t>
      </w:r>
      <w:r w:rsidRPr="0026732E">
        <w:rPr>
          <w:sz w:val="22"/>
          <w:szCs w:val="22"/>
        </w:rPr>
        <w:t xml:space="preserve"> responsable de la planeación operativa interna y del enlace institucional; y los Miembros, estudiantes vinculados al proceso formativo. </w:t>
      </w:r>
    </w:p>
    <w:p w14:paraId="36F15B18" w14:textId="759D1C41" w:rsidR="001C6863" w:rsidRDefault="00000000">
      <w:pPr>
        <w:spacing w:before="100" w:after="200"/>
        <w:jc w:val="both"/>
        <w:rPr>
          <w:sz w:val="22"/>
          <w:szCs w:val="22"/>
        </w:rPr>
      </w:pPr>
      <w:r w:rsidRPr="0026732E">
        <w:rPr>
          <w:sz w:val="22"/>
          <w:szCs w:val="22"/>
        </w:rPr>
        <w:t>Los registros públicos disponibles (actas del Banco de Semilleros 2022) identifican a la docente Rubiela Bello Rodríguez como líder del semillero "</w:t>
      </w:r>
      <w:proofErr w:type="spellStart"/>
      <w:r w:rsidRPr="0026732E">
        <w:rPr>
          <w:sz w:val="22"/>
          <w:szCs w:val="22"/>
        </w:rPr>
        <w:t>Locxué</w:t>
      </w:r>
      <w:proofErr w:type="spellEnd"/>
      <w:r w:rsidRPr="0026732E">
        <w:rPr>
          <w:sz w:val="22"/>
          <w:szCs w:val="22"/>
        </w:rPr>
        <w:t xml:space="preserve">, Software </w:t>
      </w:r>
      <w:proofErr w:type="spellStart"/>
      <w:r w:rsidRPr="0026732E">
        <w:rPr>
          <w:sz w:val="22"/>
          <w:szCs w:val="22"/>
        </w:rPr>
        <w:t>Engineering</w:t>
      </w:r>
      <w:proofErr w:type="spellEnd"/>
      <w:r w:rsidRPr="0026732E">
        <w:rPr>
          <w:sz w:val="22"/>
          <w:szCs w:val="22"/>
        </w:rPr>
        <w:t>" en la convocatoria de 2022, mientras que el grupo de investigación INGENIUM SUTA aparece registrado en GrupLAC bajo el liderazgo de Wilson Daniel Gordillo Ochoa. Esta información puede haber cambiado y se recomienda validarla directamente con la Dirección de Investigación de la Universidad de Cundinamarca antes de publicarla en el sitio web.</w:t>
      </w:r>
    </w:p>
    <w:p w14:paraId="0D0242FC" w14:textId="77777777" w:rsidR="0026732E" w:rsidRDefault="0026732E">
      <w:pPr>
        <w:spacing w:before="100" w:after="200"/>
        <w:jc w:val="both"/>
        <w:rPr>
          <w:sz w:val="22"/>
          <w:szCs w:val="22"/>
        </w:rPr>
      </w:pPr>
    </w:p>
    <w:p w14:paraId="1C19477F" w14:textId="77777777" w:rsidR="0026732E" w:rsidRPr="0026732E" w:rsidRDefault="0026732E">
      <w:pPr>
        <w:spacing w:before="100" w:after="200"/>
        <w:jc w:val="both"/>
        <w:rPr>
          <w:sz w:val="22"/>
          <w:szCs w:val="22"/>
        </w:rPr>
      </w:pPr>
    </w:p>
    <w:p w14:paraId="64406A67" w14:textId="77777777" w:rsidR="001C6863" w:rsidRDefault="00000000">
      <w:pPr>
        <w:pStyle w:val="Ttulo1"/>
        <w:pBdr>
          <w:bottom w:val="single" w:sz="8" w:space="4" w:color="1F5C3F"/>
        </w:pBdr>
        <w:spacing w:before="400" w:after="200"/>
      </w:pPr>
      <w:bookmarkStart w:id="1" w:name="_Toc236842681"/>
      <w:r>
        <w:rPr>
          <w:b/>
          <w:bCs/>
          <w:color w:val="143D2A"/>
        </w:rPr>
        <w:t>2. Historia del semillero</w:t>
      </w:r>
      <w:bookmarkEnd w:id="1"/>
    </w:p>
    <w:p w14:paraId="163EE496" w14:textId="77777777" w:rsidR="001C6863" w:rsidRDefault="00000000">
      <w:pPr>
        <w:spacing w:after="160" w:line="276" w:lineRule="auto"/>
        <w:jc w:val="both"/>
      </w:pPr>
      <w:r>
        <w:t xml:space="preserve">La trayectoria de </w:t>
      </w:r>
      <w:proofErr w:type="spellStart"/>
      <w:r>
        <w:t>Locxue</w:t>
      </w:r>
      <w:proofErr w:type="spellEnd"/>
      <w:r>
        <w:t xml:space="preserve"> se extiende por más de una década, lo que lo convierte en uno de los semilleros de investigación con mayor recorrido dentro del programa de Ingeniería de Sistemas y Computación de la Universidad de Cundinamarca, sede Fusagasugá.</w:t>
      </w:r>
    </w:p>
    <w:p w14:paraId="05D408F1" w14:textId="77777777" w:rsidR="001C6863" w:rsidRPr="0026732E" w:rsidRDefault="00000000">
      <w:pPr>
        <w:pStyle w:val="Ttulo2"/>
        <w:spacing w:before="300" w:after="150"/>
        <w:rPr>
          <w:b/>
          <w:bCs/>
          <w:color w:val="auto"/>
        </w:rPr>
      </w:pPr>
      <w:bookmarkStart w:id="2" w:name="_Toc236842682"/>
      <w:r w:rsidRPr="0026732E">
        <w:rPr>
          <w:b/>
          <w:bCs/>
          <w:color w:val="auto"/>
        </w:rPr>
        <w:t>2.1. Orígenes (2012 - 2013)</w:t>
      </w:r>
      <w:bookmarkEnd w:id="2"/>
    </w:p>
    <w:p w14:paraId="3267ACBD" w14:textId="77777777" w:rsidR="001C6863" w:rsidRDefault="00000000">
      <w:pPr>
        <w:spacing w:after="160" w:line="276" w:lineRule="auto"/>
        <w:jc w:val="both"/>
      </w:pPr>
      <w:r>
        <w:t xml:space="preserve">Los registros disponibles en la plataforma GrupLAC de </w:t>
      </w:r>
      <w:proofErr w:type="spellStart"/>
      <w:r>
        <w:t>MinCiencias</w:t>
      </w:r>
      <w:proofErr w:type="spellEnd"/>
      <w:r>
        <w:t>, asociados al grupo de investigación INGENIUM SUTA, documentan que ya en 2013 el semillero operaba bajo el nombre "</w:t>
      </w:r>
      <w:proofErr w:type="spellStart"/>
      <w:r>
        <w:t>Locxue</w:t>
      </w:r>
      <w:proofErr w:type="spellEnd"/>
      <w:r>
        <w:t xml:space="preserve"> Software </w:t>
      </w:r>
      <w:proofErr w:type="spellStart"/>
      <w:r>
        <w:t>Engineering</w:t>
      </w:r>
      <w:proofErr w:type="spellEnd"/>
      <w:r>
        <w:t xml:space="preserve">", enfocado en la aplicación de metodologías ágiles de desarrollo de software. Como evidencia de esta etapa fundacional se registra el trabajo de grado "Desarrollo de un portal web para la gestión de actividades del semillero </w:t>
      </w:r>
      <w:proofErr w:type="spellStart"/>
      <w:r>
        <w:t>Locxue</w:t>
      </w:r>
      <w:proofErr w:type="spellEnd"/>
      <w:r>
        <w:t xml:space="preserve"> Software </w:t>
      </w:r>
      <w:proofErr w:type="spellStart"/>
      <w:r>
        <w:t>Engineering</w:t>
      </w:r>
      <w:proofErr w:type="spellEnd"/>
      <w:r>
        <w:t xml:space="preserve"> de la Universidad de Cundinamarca sede Fusagasugá, aplicando prácticas ágiles en Ruby </w:t>
      </w:r>
      <w:proofErr w:type="spellStart"/>
      <w:r>
        <w:t>on</w:t>
      </w:r>
      <w:proofErr w:type="spellEnd"/>
      <w:r>
        <w:t xml:space="preserve"> </w:t>
      </w:r>
      <w:proofErr w:type="spellStart"/>
      <w:r>
        <w:t>Rails</w:t>
      </w:r>
      <w:proofErr w:type="spellEnd"/>
      <w:r>
        <w:t>, haciendo uso de TDD", desarrollado por los estudiantes Camilo Velásquez Ardila y Luis Guillermo Alvarado Bautista, bajo la orientación del docente Óscar Javier Bachiller Sandoval.</w:t>
      </w:r>
    </w:p>
    <w:p w14:paraId="7392163C" w14:textId="055CF573" w:rsidR="0026732E" w:rsidRDefault="00000000">
      <w:pPr>
        <w:spacing w:after="160" w:line="276" w:lineRule="auto"/>
        <w:jc w:val="both"/>
      </w:pPr>
      <w:r>
        <w:t xml:space="preserve">Adicionalmente, en abril de 2013 se documenta la participación de integrantes del semillero en discusiones públicas de la comunidad Ágiles Colombia, donde miembros de </w:t>
      </w:r>
      <w:proofErr w:type="spellStart"/>
      <w:r>
        <w:t>Locxue</w:t>
      </w:r>
      <w:proofErr w:type="spellEnd"/>
      <w:r>
        <w:t xml:space="preserve"> propusieron y organizaron talleres prácticos sobre la metodología Scrum, evidenciando desde sus primeros años una vocación por la apropiación de metodologías ágiles y su vínculo con la comunidad de desarrollo de software del país.</w:t>
      </w:r>
    </w:p>
    <w:p w14:paraId="645230C2" w14:textId="77777777" w:rsidR="0026732E" w:rsidRDefault="0026732E">
      <w:pPr>
        <w:spacing w:after="160" w:line="276" w:lineRule="auto"/>
        <w:jc w:val="both"/>
      </w:pPr>
    </w:p>
    <w:p w14:paraId="06FC284E" w14:textId="77777777" w:rsidR="001C6863" w:rsidRPr="0026732E" w:rsidRDefault="00000000">
      <w:pPr>
        <w:pStyle w:val="Ttulo2"/>
        <w:spacing w:before="300" w:after="150"/>
        <w:rPr>
          <w:b/>
          <w:bCs/>
          <w:color w:val="auto"/>
        </w:rPr>
      </w:pPr>
      <w:bookmarkStart w:id="3" w:name="_Toc236842683"/>
      <w:r w:rsidRPr="0026732E">
        <w:rPr>
          <w:b/>
          <w:bCs/>
          <w:color w:val="auto"/>
        </w:rPr>
        <w:t>2.2. Consolidación dentro del Banco de Semilleros (2022)</w:t>
      </w:r>
      <w:bookmarkEnd w:id="3"/>
    </w:p>
    <w:p w14:paraId="12A2EF7C" w14:textId="77777777" w:rsidR="001C6863" w:rsidRDefault="00000000">
      <w:pPr>
        <w:spacing w:after="160" w:line="276" w:lineRule="auto"/>
        <w:jc w:val="both"/>
      </w:pPr>
      <w:r>
        <w:t>En noviembre de 2022, en el marco de la Convocatoria del Banco de Semilleros de Investigación de la Universidad de Cundinamarca (creado mediante Acuerdo 006 de 2022 del Consejo Académico), el semillero "</w:t>
      </w:r>
      <w:proofErr w:type="spellStart"/>
      <w:r>
        <w:t>Locxué</w:t>
      </w:r>
      <w:proofErr w:type="spellEnd"/>
      <w:r>
        <w:t xml:space="preserve">, Software </w:t>
      </w:r>
      <w:proofErr w:type="spellStart"/>
      <w:r>
        <w:t>Engineering</w:t>
      </w:r>
      <w:proofErr w:type="spellEnd"/>
      <w:r>
        <w:t>" aparece registrado con la docente Rubiela Bello Rodríguez como líder, dentro del listado de semilleros que requerían ajustes documentales (relacionados con el promedio académico mínimo de sus estudiantes) para quedar formalmente adscritos al banco institucional.</w:t>
      </w:r>
    </w:p>
    <w:p w14:paraId="0FCA35E7" w14:textId="77777777" w:rsidR="001C6863" w:rsidRPr="0026732E" w:rsidRDefault="00000000">
      <w:pPr>
        <w:pStyle w:val="Ttulo2"/>
        <w:spacing w:before="300" w:after="150"/>
        <w:rPr>
          <w:b/>
          <w:bCs/>
          <w:color w:val="auto"/>
        </w:rPr>
      </w:pPr>
      <w:bookmarkStart w:id="4" w:name="_Toc236842684"/>
      <w:r w:rsidRPr="0026732E">
        <w:rPr>
          <w:b/>
          <w:bCs/>
          <w:color w:val="auto"/>
        </w:rPr>
        <w:t>2.3. Relanzamiento y nueva etapa (2026)</w:t>
      </w:r>
      <w:bookmarkEnd w:id="4"/>
    </w:p>
    <w:p w14:paraId="5B8287D4" w14:textId="77777777" w:rsidR="001C6863" w:rsidRDefault="00000000">
      <w:pPr>
        <w:spacing w:after="160" w:line="276" w:lineRule="auto"/>
        <w:jc w:val="both"/>
      </w:pPr>
      <w:r>
        <w:t xml:space="preserve">El 29 de mayo de 2026 se realizó el evento de Kick Off del semillero, un espacio de relanzamiento institucional en el que se presentó una renovada visión de futuro centrada en la investigación aplicada a la Inteligencia Artificial. En este evento se socializaron los aprendizajes de generaciones anteriores de semilleristas, se definió el nuevo propósito del grupo y se estableció una hoja de ruta de trabajo para el segundo semestre de 2026, orientada a consolidar a </w:t>
      </w:r>
      <w:proofErr w:type="spellStart"/>
      <w:r>
        <w:t>Locxue</w:t>
      </w:r>
      <w:proofErr w:type="spellEnd"/>
      <w:r>
        <w:t xml:space="preserve"> como un núcleo de investigación en IA dentro de la Universidad de Cundinamarca.</w:t>
      </w:r>
    </w:p>
    <w:p w14:paraId="76308BA0" w14:textId="77777777" w:rsidR="0026732E" w:rsidRDefault="0026732E">
      <w:pPr>
        <w:spacing w:after="160" w:line="276" w:lineRule="auto"/>
        <w:jc w:val="both"/>
      </w:pPr>
    </w:p>
    <w:p w14:paraId="0B00BC98" w14:textId="77777777" w:rsidR="001C6863" w:rsidRPr="0026732E" w:rsidRDefault="00000000">
      <w:pPr>
        <w:pStyle w:val="Ttulo1"/>
        <w:pBdr>
          <w:bottom w:val="single" w:sz="8" w:space="4" w:color="1F5C3F"/>
        </w:pBdr>
        <w:spacing w:before="400" w:after="200"/>
        <w:rPr>
          <w:b/>
          <w:bCs/>
        </w:rPr>
      </w:pPr>
      <w:bookmarkStart w:id="5" w:name="_Toc236842685"/>
      <w:r w:rsidRPr="0026732E">
        <w:rPr>
          <w:b/>
          <w:bCs/>
          <w:color w:val="143D2A"/>
        </w:rPr>
        <w:t>3. Misión, visión y objetivos</w:t>
      </w:r>
      <w:bookmarkEnd w:id="5"/>
    </w:p>
    <w:p w14:paraId="364FD2FC" w14:textId="77777777" w:rsidR="001C6863" w:rsidRPr="0026732E" w:rsidRDefault="00000000">
      <w:pPr>
        <w:pStyle w:val="Ttulo2"/>
        <w:spacing w:before="300" w:after="150"/>
        <w:rPr>
          <w:b/>
          <w:bCs/>
          <w:color w:val="auto"/>
        </w:rPr>
      </w:pPr>
      <w:bookmarkStart w:id="6" w:name="_Toc236842686"/>
      <w:r w:rsidRPr="0026732E">
        <w:rPr>
          <w:b/>
          <w:bCs/>
          <w:color w:val="auto"/>
        </w:rPr>
        <w:t>3.1. Propósito / misión del semillero</w:t>
      </w:r>
      <w:bookmarkEnd w:id="6"/>
    </w:p>
    <w:p w14:paraId="2F5DD721" w14:textId="77777777" w:rsidR="001C6863" w:rsidRDefault="00000000">
      <w:pPr>
        <w:spacing w:after="160" w:line="276" w:lineRule="auto"/>
        <w:jc w:val="both"/>
      </w:pPr>
      <w:r>
        <w:t>Ser el núcleo investigativo que impulsa la adopción de la Inteligencia Artificial en la Universidad de Cundinamarca, a través del aprendizaje experimental, la participación en proyectos de investigación y la divulgación del conocimiento, generando un ambiente de confianza y una mentalidad de crecimiento entre sus integrantes.</w:t>
      </w:r>
    </w:p>
    <w:p w14:paraId="05795FE1" w14:textId="77777777" w:rsidR="00D016FB" w:rsidRDefault="00D016FB">
      <w:pPr>
        <w:spacing w:after="160" w:line="276" w:lineRule="auto"/>
        <w:jc w:val="both"/>
      </w:pPr>
    </w:p>
    <w:p w14:paraId="3E12CEB3" w14:textId="77777777" w:rsidR="001C6863" w:rsidRPr="0026732E" w:rsidRDefault="00000000">
      <w:pPr>
        <w:pStyle w:val="Ttulo2"/>
        <w:spacing w:before="300" w:after="150"/>
        <w:rPr>
          <w:color w:val="auto"/>
        </w:rPr>
      </w:pPr>
      <w:bookmarkStart w:id="7" w:name="_Toc236842687"/>
      <w:r w:rsidRPr="0026732E">
        <w:rPr>
          <w:b/>
          <w:bCs/>
          <w:color w:val="auto"/>
        </w:rPr>
        <w:t>3.2. Visión de futuro</w:t>
      </w:r>
      <w:bookmarkEnd w:id="7"/>
    </w:p>
    <w:p w14:paraId="72908E54" w14:textId="77777777" w:rsidR="001C6863" w:rsidRDefault="00000000">
      <w:pPr>
        <w:spacing w:after="160" w:line="276" w:lineRule="auto"/>
        <w:jc w:val="both"/>
      </w:pPr>
      <w:r>
        <w:t>Ser el núcleo investigativo que impulsa la adopción de la Inteligencia Artificial en la Universidad de Cundinamarca, a través de aprendizaje experimental, participación en proyectos de investigación y divulgación del conocimiento, permitiéndole al semillero ser un referente en el campo de la IA, mediante la generación de un ambiente de confianza y una mentalidad de crecimiento.</w:t>
      </w:r>
    </w:p>
    <w:p w14:paraId="2EB11C89" w14:textId="77777777" w:rsidR="001C6863" w:rsidRPr="0026732E" w:rsidRDefault="00000000">
      <w:pPr>
        <w:pStyle w:val="Ttulo2"/>
        <w:spacing w:before="300" w:after="150"/>
        <w:rPr>
          <w:color w:val="auto"/>
        </w:rPr>
      </w:pPr>
      <w:bookmarkStart w:id="8" w:name="_Toc236842688"/>
      <w:r w:rsidRPr="0026732E">
        <w:rPr>
          <w:b/>
          <w:bCs/>
          <w:color w:val="auto"/>
        </w:rPr>
        <w:t>3.3. Objetivo general</w:t>
      </w:r>
      <w:bookmarkEnd w:id="8"/>
    </w:p>
    <w:p w14:paraId="5BA07C86" w14:textId="77777777" w:rsidR="001C6863" w:rsidRDefault="00000000">
      <w:pPr>
        <w:spacing w:after="160" w:line="276" w:lineRule="auto"/>
        <w:jc w:val="both"/>
      </w:pPr>
      <w:r>
        <w:t>Impulsar la adopción de la Inteligencia Artificial en la comunidad académica de la Universidad de Cundinamarca mediante la formación investigativa de sus integrantes, el desarrollo de proyectos aplicados y la divulgación científica, contribuyendo a la formación integral de los estudiantes y al fortalecimiento de la cultura investigativa institucional.</w:t>
      </w:r>
    </w:p>
    <w:p w14:paraId="36D608D5" w14:textId="77777777" w:rsidR="001C6863" w:rsidRPr="0026732E" w:rsidRDefault="00000000">
      <w:pPr>
        <w:pStyle w:val="Ttulo2"/>
        <w:spacing w:before="300" w:after="150"/>
        <w:rPr>
          <w:color w:val="auto"/>
        </w:rPr>
      </w:pPr>
      <w:bookmarkStart w:id="9" w:name="_Toc236842689"/>
      <w:r w:rsidRPr="0026732E">
        <w:rPr>
          <w:b/>
          <w:bCs/>
          <w:color w:val="auto"/>
        </w:rPr>
        <w:t>3.4. Objetivos específicos</w:t>
      </w:r>
      <w:bookmarkEnd w:id="9"/>
    </w:p>
    <w:p w14:paraId="4C1D9949" w14:textId="77777777" w:rsidR="001C6863" w:rsidRDefault="00000000">
      <w:pPr>
        <w:pStyle w:val="Prrafodelista"/>
        <w:numPr>
          <w:ilvl w:val="0"/>
          <w:numId w:val="2"/>
        </w:numPr>
        <w:spacing w:after="90" w:line="276" w:lineRule="auto"/>
        <w:jc w:val="both"/>
      </w:pPr>
      <w:r>
        <w:t>Participar en proyectos de investigación formales que generen soluciones de base tecnológica en Inteligencia Artificial con impacto social y territorial.</w:t>
      </w:r>
    </w:p>
    <w:p w14:paraId="268E716B" w14:textId="77777777" w:rsidR="001C6863" w:rsidRDefault="00000000">
      <w:pPr>
        <w:pStyle w:val="Prrafodelista"/>
        <w:numPr>
          <w:ilvl w:val="0"/>
          <w:numId w:val="2"/>
        </w:numPr>
        <w:spacing w:after="90" w:line="276" w:lineRule="auto"/>
        <w:jc w:val="both"/>
      </w:pPr>
      <w:r>
        <w:t>Canalizar los resultados de la investigación aplicada hacia opciones de grado exitosas y publicaciones científicas indexadas.</w:t>
      </w:r>
    </w:p>
    <w:p w14:paraId="41A1DEED" w14:textId="77777777" w:rsidR="001C6863" w:rsidRDefault="00000000">
      <w:pPr>
        <w:pStyle w:val="Prrafodelista"/>
        <w:numPr>
          <w:ilvl w:val="0"/>
          <w:numId w:val="2"/>
        </w:numPr>
        <w:spacing w:after="90" w:line="276" w:lineRule="auto"/>
        <w:jc w:val="both"/>
      </w:pPr>
      <w:proofErr w:type="spellStart"/>
      <w:r>
        <w:t>Co-crear</w:t>
      </w:r>
      <w:proofErr w:type="spellEnd"/>
      <w:r>
        <w:t xml:space="preserve"> proyectos colaborativos con otros semilleros de investigación del país y de distintas facultades de la Universidad de Cundinamarca.</w:t>
      </w:r>
    </w:p>
    <w:p w14:paraId="79F207C1" w14:textId="77777777" w:rsidR="001C6863" w:rsidRDefault="00000000">
      <w:pPr>
        <w:pStyle w:val="Prrafodelista"/>
        <w:numPr>
          <w:ilvl w:val="0"/>
          <w:numId w:val="2"/>
        </w:numPr>
        <w:spacing w:after="90" w:line="276" w:lineRule="auto"/>
        <w:jc w:val="both"/>
      </w:pPr>
      <w:r>
        <w:t>Liderar, organizar y participar en congresos científicos y convocatorias de financiamiento de proyectos de investigación.</w:t>
      </w:r>
    </w:p>
    <w:p w14:paraId="55207943" w14:textId="77777777" w:rsidR="001C6863" w:rsidRDefault="00000000">
      <w:pPr>
        <w:pStyle w:val="Prrafodelista"/>
        <w:numPr>
          <w:ilvl w:val="0"/>
          <w:numId w:val="2"/>
        </w:numPr>
        <w:spacing w:after="90" w:line="276" w:lineRule="auto"/>
        <w:jc w:val="both"/>
      </w:pPr>
      <w:r>
        <w:t>Formar a los estudiantes semilleristas en metodología científica, uso de bases de datos indexadas y gestores de referencia bibliográfica.</w:t>
      </w:r>
    </w:p>
    <w:p w14:paraId="59D8ECCF" w14:textId="77777777" w:rsidR="001C6863" w:rsidRDefault="00000000">
      <w:pPr>
        <w:pStyle w:val="Prrafodelista"/>
        <w:numPr>
          <w:ilvl w:val="0"/>
          <w:numId w:val="2"/>
        </w:numPr>
        <w:spacing w:after="90" w:line="276" w:lineRule="auto"/>
        <w:jc w:val="both"/>
      </w:pPr>
      <w:r>
        <w:t>Fortalecer la identidad institucional del semillero mediante el desarrollo de su imagen corporativa, presencia web y estrategia de redes sociales.</w:t>
      </w:r>
    </w:p>
    <w:p w14:paraId="44D06758" w14:textId="77777777" w:rsidR="001C6863" w:rsidRDefault="00000000">
      <w:pPr>
        <w:pStyle w:val="Ttulo1"/>
        <w:pBdr>
          <w:bottom w:val="single" w:sz="8" w:space="4" w:color="1F5C3F"/>
        </w:pBdr>
        <w:spacing w:before="400" w:after="200"/>
      </w:pPr>
      <w:bookmarkStart w:id="10" w:name="_Toc236842690"/>
      <w:r>
        <w:rPr>
          <w:b/>
          <w:bCs/>
          <w:color w:val="143D2A"/>
        </w:rPr>
        <w:t>4. Narrativa institucional</w:t>
      </w:r>
      <w:bookmarkEnd w:id="10"/>
    </w:p>
    <w:p w14:paraId="0A197EB4" w14:textId="77777777" w:rsidR="001C6863" w:rsidRDefault="00000000">
      <w:pPr>
        <w:spacing w:after="160" w:line="276" w:lineRule="auto"/>
        <w:jc w:val="both"/>
      </w:pPr>
      <w:r>
        <w:t>Esta sección propone lineamientos de tono, identidad y voz de comunicación para la página web del semillero, construidos a partir de la información institucional disponible.</w:t>
      </w:r>
    </w:p>
    <w:p w14:paraId="0F1E69CE" w14:textId="77777777" w:rsidR="001C6863" w:rsidRPr="0026732E" w:rsidRDefault="00000000">
      <w:pPr>
        <w:pStyle w:val="Ttulo2"/>
        <w:spacing w:before="300" w:after="150"/>
        <w:rPr>
          <w:color w:val="auto"/>
        </w:rPr>
      </w:pPr>
      <w:bookmarkStart w:id="11" w:name="_Toc236842691"/>
      <w:r w:rsidRPr="0026732E">
        <w:rPr>
          <w:b/>
          <w:bCs/>
          <w:color w:val="auto"/>
        </w:rPr>
        <w:t>4.1. Identidad</w:t>
      </w:r>
      <w:bookmarkEnd w:id="11"/>
    </w:p>
    <w:p w14:paraId="1CCDAFF9" w14:textId="77777777" w:rsidR="001C6863" w:rsidRDefault="00000000">
      <w:pPr>
        <w:spacing w:after="160" w:line="276" w:lineRule="auto"/>
        <w:jc w:val="both"/>
      </w:pPr>
      <w:proofErr w:type="spellStart"/>
      <w:r>
        <w:t>Locxue</w:t>
      </w:r>
      <w:proofErr w:type="spellEnd"/>
      <w:r>
        <w:t xml:space="preserve"> es un semillero con más de una década de historia dentro de la Universidad de Cundinamarca, que ha sabido reinventarse: nació vinculado a la ingeniería de software y las metodologías ágiles, y hoy se proyecta como un referente institucional en la adopción de la Inteligencia Artificial. Esta doble identidad —raíces en el desarrollo de software y proyección hacia la IA— es un activo narrativo valioso para comunicar continuidad y evolución.</w:t>
      </w:r>
    </w:p>
    <w:p w14:paraId="19E49669" w14:textId="77777777" w:rsidR="001C6863" w:rsidRPr="0026732E" w:rsidRDefault="00000000">
      <w:pPr>
        <w:pStyle w:val="Ttulo2"/>
        <w:spacing w:before="300" w:after="150"/>
        <w:rPr>
          <w:color w:val="auto"/>
        </w:rPr>
      </w:pPr>
      <w:bookmarkStart w:id="12" w:name="_Toc236842692"/>
      <w:r w:rsidRPr="0026732E">
        <w:rPr>
          <w:b/>
          <w:bCs/>
          <w:color w:val="auto"/>
        </w:rPr>
        <w:t>4.2. Tono de comunicación</w:t>
      </w:r>
      <w:bookmarkEnd w:id="12"/>
    </w:p>
    <w:p w14:paraId="716B0166" w14:textId="77777777" w:rsidR="001C6863" w:rsidRDefault="00000000">
      <w:pPr>
        <w:pStyle w:val="Prrafodelista"/>
        <w:numPr>
          <w:ilvl w:val="0"/>
          <w:numId w:val="2"/>
        </w:numPr>
        <w:spacing w:after="90" w:line="276" w:lineRule="auto"/>
        <w:jc w:val="both"/>
      </w:pPr>
      <w:r>
        <w:t>Cercano pero riguroso: lenguaje claro y motivador, sin perder el rigor propio de un espacio académico e investigativo.</w:t>
      </w:r>
    </w:p>
    <w:p w14:paraId="31219C4B" w14:textId="77777777" w:rsidR="001C6863" w:rsidRDefault="00000000">
      <w:pPr>
        <w:pStyle w:val="Prrafodelista"/>
        <w:numPr>
          <w:ilvl w:val="0"/>
          <w:numId w:val="2"/>
        </w:numPr>
        <w:spacing w:after="90" w:line="276" w:lineRule="auto"/>
        <w:jc w:val="both"/>
      </w:pPr>
      <w:r>
        <w:t>Aspiracional y orientado al futuro: coherente con la visión de "ser referentes en el campo" de la IA.</w:t>
      </w:r>
    </w:p>
    <w:p w14:paraId="7175B4FF" w14:textId="77777777" w:rsidR="001C6863" w:rsidRDefault="00000000">
      <w:pPr>
        <w:pStyle w:val="Prrafodelista"/>
        <w:numPr>
          <w:ilvl w:val="0"/>
          <w:numId w:val="2"/>
        </w:numPr>
        <w:spacing w:after="90" w:line="276" w:lineRule="auto"/>
        <w:jc w:val="both"/>
      </w:pPr>
      <w:r>
        <w:t>Colaborativo: que resalte el trabajo en equipo entre docente líder, estudiante coordinador y miembros.</w:t>
      </w:r>
    </w:p>
    <w:p w14:paraId="4BAD8CFA" w14:textId="77777777" w:rsidR="001C6863" w:rsidRDefault="00000000">
      <w:pPr>
        <w:pStyle w:val="Prrafodelista"/>
        <w:numPr>
          <w:ilvl w:val="0"/>
          <w:numId w:val="2"/>
        </w:numPr>
        <w:spacing w:after="90" w:line="276" w:lineRule="auto"/>
        <w:jc w:val="both"/>
      </w:pPr>
      <w:r>
        <w:lastRenderedPageBreak/>
        <w:t>Territorial: que conecte los proyectos del semillero con la resolución de problemáticas reales de Fusagasugá, Cundinamarca y el Sumapaz.</w:t>
      </w:r>
    </w:p>
    <w:p w14:paraId="5C0633DA" w14:textId="77777777" w:rsidR="001C6863" w:rsidRPr="0026732E" w:rsidRDefault="00000000">
      <w:pPr>
        <w:pStyle w:val="Ttulo2"/>
        <w:spacing w:before="300" w:after="150"/>
        <w:rPr>
          <w:color w:val="auto"/>
        </w:rPr>
      </w:pPr>
      <w:bookmarkStart w:id="13" w:name="_Toc236842693"/>
      <w:r w:rsidRPr="0026732E">
        <w:rPr>
          <w:b/>
          <w:bCs/>
          <w:color w:val="auto"/>
        </w:rPr>
        <w:t>4.3. Valores institucionales</w:t>
      </w:r>
      <w:bookmarkEnd w:id="13"/>
    </w:p>
    <w:p w14:paraId="750014A6" w14:textId="77777777" w:rsidR="001C6863" w:rsidRDefault="00000000">
      <w:pPr>
        <w:pStyle w:val="Prrafodelista"/>
        <w:numPr>
          <w:ilvl w:val="0"/>
          <w:numId w:val="2"/>
        </w:numPr>
        <w:spacing w:after="90" w:line="276" w:lineRule="auto"/>
        <w:jc w:val="both"/>
      </w:pPr>
      <w:r>
        <w:t>Confianza y mentalidad de crecimiento, valores explícitamente declarados en la visión del semillero.</w:t>
      </w:r>
    </w:p>
    <w:p w14:paraId="1F251812" w14:textId="77777777" w:rsidR="001C6863" w:rsidRDefault="00000000">
      <w:pPr>
        <w:pStyle w:val="Prrafodelista"/>
        <w:numPr>
          <w:ilvl w:val="0"/>
          <w:numId w:val="2"/>
        </w:numPr>
        <w:spacing w:after="90" w:line="276" w:lineRule="auto"/>
        <w:jc w:val="both"/>
      </w:pPr>
      <w:r>
        <w:t>Pensamiento crítico y cultura investigativa.</w:t>
      </w:r>
    </w:p>
    <w:p w14:paraId="6D193670" w14:textId="77777777" w:rsidR="001C6863" w:rsidRDefault="00000000">
      <w:pPr>
        <w:pStyle w:val="Prrafodelista"/>
        <w:numPr>
          <w:ilvl w:val="0"/>
          <w:numId w:val="2"/>
        </w:numPr>
        <w:spacing w:after="90" w:line="276" w:lineRule="auto"/>
        <w:jc w:val="both"/>
      </w:pPr>
      <w:r>
        <w:t>Compromiso, responsabilidad y trabajo colaborativo.</w:t>
      </w:r>
    </w:p>
    <w:p w14:paraId="7B4A66F6" w14:textId="77777777" w:rsidR="001C6863" w:rsidRDefault="00000000">
      <w:pPr>
        <w:pStyle w:val="Prrafodelista"/>
        <w:numPr>
          <w:ilvl w:val="0"/>
          <w:numId w:val="2"/>
        </w:numPr>
        <w:spacing w:after="90" w:line="276" w:lineRule="auto"/>
        <w:jc w:val="both"/>
      </w:pPr>
      <w:r>
        <w:t>Apropiación social del conocimiento y transferencia tecnológica hacia la comunidad.</w:t>
      </w:r>
    </w:p>
    <w:p w14:paraId="705CEA5E" w14:textId="77777777" w:rsidR="001C6863" w:rsidRPr="0026732E" w:rsidRDefault="00000000">
      <w:pPr>
        <w:pStyle w:val="Ttulo2"/>
        <w:spacing w:before="300" w:after="150"/>
        <w:rPr>
          <w:color w:val="auto"/>
        </w:rPr>
      </w:pPr>
      <w:bookmarkStart w:id="14" w:name="_Toc236842694"/>
      <w:r w:rsidRPr="0026732E">
        <w:rPr>
          <w:b/>
          <w:bCs/>
          <w:color w:val="auto"/>
        </w:rPr>
        <w:t>4.4. Propuesta de valor</w:t>
      </w:r>
      <w:bookmarkEnd w:id="14"/>
    </w:p>
    <w:p w14:paraId="379813DB" w14:textId="77777777" w:rsidR="001C6863" w:rsidRDefault="00000000">
      <w:pPr>
        <w:spacing w:after="160" w:line="276" w:lineRule="auto"/>
        <w:jc w:val="both"/>
      </w:pPr>
      <w:proofErr w:type="spellStart"/>
      <w:r>
        <w:t>Locxue</w:t>
      </w:r>
      <w:proofErr w:type="spellEnd"/>
      <w:r>
        <w:t xml:space="preserve"> ofrece a los estudiantes de Ingeniería de Sistemas y Computación (y a otros programas interesados en la transdisciplinariedad) un espacio de formación investigativa práctica en Inteligencia Artificial y agentes cognitivos, con acompañamiento docente, participación en redes académicas nacionales como </w:t>
      </w:r>
      <w:proofErr w:type="spellStart"/>
      <w:r>
        <w:t>RedCOLSI</w:t>
      </w:r>
      <w:proofErr w:type="spellEnd"/>
      <w:r>
        <w:t>, y la posibilidad de transformar proyectos formativos en opciones de grado y publicaciones científicas.</w:t>
      </w:r>
    </w:p>
    <w:p w14:paraId="5F5F5684" w14:textId="77777777" w:rsidR="001C6863" w:rsidRDefault="00000000">
      <w:pPr>
        <w:pStyle w:val="Ttulo1"/>
        <w:pBdr>
          <w:bottom w:val="single" w:sz="8" w:space="4" w:color="1F5C3F"/>
        </w:pBdr>
        <w:spacing w:before="400" w:after="200"/>
      </w:pPr>
      <w:bookmarkStart w:id="15" w:name="_Toc236842717"/>
      <w:r>
        <w:rPr>
          <w:b/>
          <w:bCs/>
          <w:color w:val="143D2A"/>
        </w:rPr>
        <w:t>13. Fuentes consultadas</w:t>
      </w:r>
      <w:bookmarkEnd w:id="15"/>
    </w:p>
    <w:p w14:paraId="32F73291" w14:textId="77777777" w:rsidR="001C6863" w:rsidRDefault="00000000">
      <w:pPr>
        <w:pStyle w:val="Prrafodelista"/>
        <w:numPr>
          <w:ilvl w:val="0"/>
          <w:numId w:val="2"/>
        </w:numPr>
        <w:spacing w:after="90" w:line="276" w:lineRule="auto"/>
        <w:jc w:val="both"/>
      </w:pPr>
      <w:r>
        <w:t>Universidad de Cundinamarca — Dirección de Investigación. Portal de Semilleros de Investigación e Investigación institucional. ucundinamarca.edu.co/</w:t>
      </w:r>
      <w:proofErr w:type="spellStart"/>
      <w:r>
        <w:t>investigacion</w:t>
      </w:r>
      <w:proofErr w:type="spellEnd"/>
    </w:p>
    <w:p w14:paraId="505BB06D" w14:textId="77777777" w:rsidR="001C6863" w:rsidRDefault="00000000">
      <w:pPr>
        <w:pStyle w:val="Prrafodelista"/>
        <w:numPr>
          <w:ilvl w:val="0"/>
          <w:numId w:val="2"/>
        </w:numPr>
        <w:spacing w:after="90" w:line="276" w:lineRule="auto"/>
        <w:jc w:val="both"/>
      </w:pPr>
      <w:r>
        <w:t>Universidad de Cundinamarca. "Consejo Académico crea Banco de Semilleros de Investigación" (Acuerdo 006 de 2022).</w:t>
      </w:r>
    </w:p>
    <w:p w14:paraId="688C37F0" w14:textId="77777777" w:rsidR="001C6863" w:rsidRDefault="00000000">
      <w:pPr>
        <w:pStyle w:val="Prrafodelista"/>
        <w:numPr>
          <w:ilvl w:val="0"/>
          <w:numId w:val="2"/>
        </w:numPr>
        <w:spacing w:after="90" w:line="276" w:lineRule="auto"/>
        <w:jc w:val="both"/>
      </w:pPr>
      <w:r>
        <w:t>Universidad de Cundinamarca. Convocatoria Banco de Semilleros de Investigación — Resultados preliminares, Fusagasugá, 18 de noviembre de 2022 (documento PDF oficial).</w:t>
      </w:r>
    </w:p>
    <w:p w14:paraId="664AD311" w14:textId="77777777" w:rsidR="001C6863" w:rsidRDefault="00000000">
      <w:pPr>
        <w:pStyle w:val="Prrafodelista"/>
        <w:numPr>
          <w:ilvl w:val="0"/>
          <w:numId w:val="2"/>
        </w:numPr>
        <w:spacing w:after="90" w:line="276" w:lineRule="auto"/>
        <w:jc w:val="both"/>
      </w:pPr>
      <w:r>
        <w:t xml:space="preserve">Universidad de Cundinamarca. </w:t>
      </w:r>
      <w:proofErr w:type="gramStart"/>
      <w:r>
        <w:t>Acta N.º</w:t>
      </w:r>
      <w:proofErr w:type="gramEnd"/>
      <w:r>
        <w:t xml:space="preserve"> 13 de 2025 del Comité para el Desarrollo de la Investigación (referencia a participación en ENISI 2025 / </w:t>
      </w:r>
      <w:proofErr w:type="spellStart"/>
      <w:r>
        <w:t>RedCOLSI</w:t>
      </w:r>
      <w:proofErr w:type="spellEnd"/>
      <w:r>
        <w:t>).</w:t>
      </w:r>
    </w:p>
    <w:p w14:paraId="5F902E0E" w14:textId="77777777" w:rsidR="001C6863" w:rsidRDefault="00000000">
      <w:pPr>
        <w:pStyle w:val="Prrafodelista"/>
        <w:numPr>
          <w:ilvl w:val="0"/>
          <w:numId w:val="2"/>
        </w:numPr>
        <w:spacing w:after="90" w:line="276" w:lineRule="auto"/>
        <w:jc w:val="both"/>
      </w:pPr>
      <w:r>
        <w:t>Universidad de Cundinamarca. Página del programa académico "Ingeniería de Sistemas y Computación" (información sobre el grupo INGENIUM SUTA y semilleros asociados).</w:t>
      </w:r>
    </w:p>
    <w:p w14:paraId="1818FF24" w14:textId="1FC7B88B" w:rsidR="00D016FB" w:rsidRDefault="00000000" w:rsidP="00D016FB">
      <w:pPr>
        <w:pStyle w:val="Prrafodelista"/>
        <w:numPr>
          <w:ilvl w:val="0"/>
          <w:numId w:val="2"/>
        </w:numPr>
        <w:spacing w:after="90" w:line="276" w:lineRule="auto"/>
        <w:jc w:val="both"/>
      </w:pPr>
      <w:proofErr w:type="spellStart"/>
      <w:r>
        <w:t>MinCiencias</w:t>
      </w:r>
      <w:proofErr w:type="spellEnd"/>
      <w:r>
        <w:t xml:space="preserve"> — Plataforma </w:t>
      </w:r>
      <w:proofErr w:type="spellStart"/>
      <w:r>
        <w:t>ScienTI</w:t>
      </w:r>
      <w:proofErr w:type="spellEnd"/>
      <w:r>
        <w:t xml:space="preserve"> / GrupLAC. Ficha del grupo de investigación INGENIUM SUTA </w:t>
      </w:r>
    </w:p>
    <w:p w14:paraId="7390FBA4" w14:textId="2C06B34B" w:rsidR="001C6863" w:rsidRPr="00D016FB" w:rsidRDefault="00D016FB" w:rsidP="00D016FB">
      <w:pPr>
        <w:pStyle w:val="Prrafodelista"/>
        <w:numPr>
          <w:ilvl w:val="0"/>
          <w:numId w:val="2"/>
        </w:numPr>
        <w:spacing w:after="90" w:line="276" w:lineRule="auto"/>
        <w:jc w:val="both"/>
      </w:pPr>
      <w:r w:rsidRPr="00D016FB">
        <w:rPr>
          <w:lang w:val="es-MX"/>
        </w:rPr>
        <w:t xml:space="preserve">GrupLAC de </w:t>
      </w:r>
      <w:proofErr w:type="spellStart"/>
      <w:r w:rsidRPr="00D016FB">
        <w:rPr>
          <w:lang w:val="es-MX"/>
        </w:rPr>
        <w:t>Ingenium</w:t>
      </w:r>
      <w:proofErr w:type="spellEnd"/>
      <w:r w:rsidRPr="00D016FB">
        <w:rPr>
          <w:lang w:val="es-MX"/>
        </w:rPr>
        <w:t xml:space="preserve"> Suta.</w:t>
      </w:r>
    </w:p>
    <w:p w14:paraId="4594954E" w14:textId="0F392EDE" w:rsidR="00D016FB" w:rsidRPr="00D016FB" w:rsidRDefault="00D016FB" w:rsidP="00D016FB">
      <w:pPr>
        <w:pStyle w:val="Prrafodelista"/>
        <w:numPr>
          <w:ilvl w:val="0"/>
          <w:numId w:val="2"/>
        </w:numPr>
        <w:spacing w:after="90" w:line="276" w:lineRule="auto"/>
        <w:jc w:val="both"/>
      </w:pPr>
      <w:r>
        <w:rPr>
          <w:lang w:val="es-MX"/>
        </w:rPr>
        <w:t xml:space="preserve">Reuniones y </w:t>
      </w:r>
      <w:r w:rsidRPr="00C77402">
        <w:rPr>
          <w:lang w:val="es-MX"/>
        </w:rPr>
        <w:t xml:space="preserve">encuentros </w:t>
      </w:r>
      <w:proofErr w:type="spellStart"/>
      <w:r w:rsidRPr="00C77402">
        <w:rPr>
          <w:lang w:val="es-MX"/>
        </w:rPr>
        <w:t>RedCOLSI</w:t>
      </w:r>
      <w:proofErr w:type="spellEnd"/>
      <w:r w:rsidRPr="00C77402">
        <w:rPr>
          <w:lang w:val="es-MX"/>
        </w:rPr>
        <w:t xml:space="preserve"> y encuentros institucionales.</w:t>
      </w:r>
    </w:p>
    <w:p w14:paraId="0F2FC8E6" w14:textId="77777777" w:rsidR="00D016FB" w:rsidRDefault="00D016FB" w:rsidP="00D016FB">
      <w:pPr>
        <w:pStyle w:val="Prrafodelista"/>
        <w:spacing w:after="90" w:line="276" w:lineRule="auto"/>
        <w:ind w:left="420"/>
        <w:jc w:val="both"/>
      </w:pPr>
    </w:p>
    <w:sectPr w:rsidR="00D016F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FA2B" w14:textId="77777777" w:rsidR="00286DE1" w:rsidRDefault="00286DE1">
      <w:r>
        <w:separator/>
      </w:r>
    </w:p>
  </w:endnote>
  <w:endnote w:type="continuationSeparator" w:id="0">
    <w:p w14:paraId="4CE1C610" w14:textId="77777777" w:rsidR="00286DE1" w:rsidRDefault="00286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15C3" w14:textId="77777777" w:rsidR="001C6863"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C5764F">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C5764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7147" w14:textId="77777777" w:rsidR="00286DE1" w:rsidRDefault="00286DE1">
      <w:r>
        <w:separator/>
      </w:r>
    </w:p>
  </w:footnote>
  <w:footnote w:type="continuationSeparator" w:id="0">
    <w:p w14:paraId="1049BBF7" w14:textId="77777777" w:rsidR="00286DE1" w:rsidRDefault="00286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0C71" w14:textId="77777777" w:rsidR="001C6863" w:rsidRDefault="00000000">
    <w:pPr>
      <w:jc w:val="right"/>
    </w:pPr>
    <w:r>
      <w:rPr>
        <w:color w:val="595959"/>
        <w:sz w:val="16"/>
        <w:szCs w:val="16"/>
      </w:rPr>
      <w:t xml:space="preserve">Semillero de Investigación </w:t>
    </w:r>
    <w:proofErr w:type="spellStart"/>
    <w:r>
      <w:rPr>
        <w:color w:val="595959"/>
        <w:sz w:val="16"/>
        <w:szCs w:val="16"/>
      </w:rPr>
      <w:t>Locxue</w:t>
    </w:r>
    <w:proofErr w:type="spellEnd"/>
    <w:r>
      <w:rPr>
        <w:color w:val="595959"/>
        <w:sz w:val="16"/>
        <w:szCs w:val="16"/>
      </w:rPr>
      <w:t xml:space="preserve"> — Universidad de Cundinamarca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D334C"/>
    <w:multiLevelType w:val="hybridMultilevel"/>
    <w:tmpl w:val="41B2BA04"/>
    <w:lvl w:ilvl="0" w:tplc="B7DCF7AC">
      <w:start w:val="1"/>
      <w:numFmt w:val="bullet"/>
      <w:lvlText w:val="•"/>
      <w:lvlJc w:val="left"/>
      <w:pPr>
        <w:ind w:left="420" w:hanging="260"/>
      </w:pPr>
    </w:lvl>
    <w:lvl w:ilvl="1" w:tplc="1944C458">
      <w:start w:val="1"/>
      <w:numFmt w:val="bullet"/>
      <w:lvlText w:val="◦"/>
      <w:lvlJc w:val="left"/>
      <w:pPr>
        <w:ind w:left="820" w:hanging="260"/>
      </w:pPr>
    </w:lvl>
    <w:lvl w:ilvl="2" w:tplc="EF5C4B8E">
      <w:numFmt w:val="decimal"/>
      <w:lvlText w:val=""/>
      <w:lvlJc w:val="left"/>
    </w:lvl>
    <w:lvl w:ilvl="3" w:tplc="E8BE440A">
      <w:numFmt w:val="decimal"/>
      <w:lvlText w:val=""/>
      <w:lvlJc w:val="left"/>
    </w:lvl>
    <w:lvl w:ilvl="4" w:tplc="B6100E1C">
      <w:numFmt w:val="decimal"/>
      <w:lvlText w:val=""/>
      <w:lvlJc w:val="left"/>
    </w:lvl>
    <w:lvl w:ilvl="5" w:tplc="91087700">
      <w:numFmt w:val="decimal"/>
      <w:lvlText w:val=""/>
      <w:lvlJc w:val="left"/>
    </w:lvl>
    <w:lvl w:ilvl="6" w:tplc="9C88A59E">
      <w:numFmt w:val="decimal"/>
      <w:lvlText w:val=""/>
      <w:lvlJc w:val="left"/>
    </w:lvl>
    <w:lvl w:ilvl="7" w:tplc="4F140972">
      <w:numFmt w:val="decimal"/>
      <w:lvlText w:val=""/>
      <w:lvlJc w:val="left"/>
    </w:lvl>
    <w:lvl w:ilvl="8" w:tplc="CA383BC8">
      <w:numFmt w:val="decimal"/>
      <w:lvlText w:val=""/>
      <w:lvlJc w:val="left"/>
    </w:lvl>
  </w:abstractNum>
  <w:abstractNum w:abstractNumId="1" w15:restartNumberingAfterBreak="0">
    <w:nsid w:val="69D7235C"/>
    <w:multiLevelType w:val="hybridMultilevel"/>
    <w:tmpl w:val="80E2EF98"/>
    <w:lvl w:ilvl="0" w:tplc="25A6ADC4">
      <w:start w:val="1"/>
      <w:numFmt w:val="bullet"/>
      <w:lvlText w:val="●"/>
      <w:lvlJc w:val="left"/>
      <w:pPr>
        <w:ind w:left="720" w:hanging="360"/>
      </w:pPr>
    </w:lvl>
    <w:lvl w:ilvl="1" w:tplc="E5905E9C">
      <w:start w:val="1"/>
      <w:numFmt w:val="bullet"/>
      <w:lvlText w:val="○"/>
      <w:lvlJc w:val="left"/>
      <w:pPr>
        <w:ind w:left="1440" w:hanging="360"/>
      </w:pPr>
    </w:lvl>
    <w:lvl w:ilvl="2" w:tplc="F18ACE54">
      <w:start w:val="1"/>
      <w:numFmt w:val="bullet"/>
      <w:lvlText w:val="■"/>
      <w:lvlJc w:val="left"/>
      <w:pPr>
        <w:ind w:left="2160" w:hanging="360"/>
      </w:pPr>
    </w:lvl>
    <w:lvl w:ilvl="3" w:tplc="0DBC2474">
      <w:start w:val="1"/>
      <w:numFmt w:val="bullet"/>
      <w:lvlText w:val="●"/>
      <w:lvlJc w:val="left"/>
      <w:pPr>
        <w:ind w:left="2880" w:hanging="360"/>
      </w:pPr>
    </w:lvl>
    <w:lvl w:ilvl="4" w:tplc="C248DF04">
      <w:start w:val="1"/>
      <w:numFmt w:val="bullet"/>
      <w:lvlText w:val="○"/>
      <w:lvlJc w:val="left"/>
      <w:pPr>
        <w:ind w:left="3600" w:hanging="360"/>
      </w:pPr>
    </w:lvl>
    <w:lvl w:ilvl="5" w:tplc="2422AE7A">
      <w:start w:val="1"/>
      <w:numFmt w:val="bullet"/>
      <w:lvlText w:val="■"/>
      <w:lvlJc w:val="left"/>
      <w:pPr>
        <w:ind w:left="4320" w:hanging="360"/>
      </w:pPr>
    </w:lvl>
    <w:lvl w:ilvl="6" w:tplc="2C169214">
      <w:start w:val="1"/>
      <w:numFmt w:val="bullet"/>
      <w:lvlText w:val="●"/>
      <w:lvlJc w:val="left"/>
      <w:pPr>
        <w:ind w:left="5040" w:hanging="360"/>
      </w:pPr>
    </w:lvl>
    <w:lvl w:ilvl="7" w:tplc="7672785C">
      <w:start w:val="1"/>
      <w:numFmt w:val="bullet"/>
      <w:lvlText w:val="●"/>
      <w:lvlJc w:val="left"/>
      <w:pPr>
        <w:ind w:left="5760" w:hanging="360"/>
      </w:pPr>
    </w:lvl>
    <w:lvl w:ilvl="8" w:tplc="E02EFFCC">
      <w:start w:val="1"/>
      <w:numFmt w:val="bullet"/>
      <w:lvlText w:val="●"/>
      <w:lvlJc w:val="left"/>
      <w:pPr>
        <w:ind w:left="6480" w:hanging="360"/>
      </w:pPr>
    </w:lvl>
  </w:abstractNum>
  <w:num w:numId="1" w16cid:durableId="161245344">
    <w:abstractNumId w:val="1"/>
    <w:lvlOverride w:ilvl="0">
      <w:startOverride w:val="1"/>
    </w:lvlOverride>
  </w:num>
  <w:num w:numId="2" w16cid:durableId="286549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63"/>
    <w:rsid w:val="0000405F"/>
    <w:rsid w:val="000B363F"/>
    <w:rsid w:val="001C6863"/>
    <w:rsid w:val="001E1718"/>
    <w:rsid w:val="00224017"/>
    <w:rsid w:val="0026732E"/>
    <w:rsid w:val="00286DE1"/>
    <w:rsid w:val="004E42A9"/>
    <w:rsid w:val="00C5764F"/>
    <w:rsid w:val="00D016FB"/>
    <w:rsid w:val="00DD5A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9B44"/>
  <w15:docId w15:val="{0FCBB539-0634-4AA9-AE96-8581B67D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5764F"/>
    <w:pPr>
      <w:spacing w:after="100"/>
    </w:pPr>
  </w:style>
  <w:style w:type="paragraph" w:styleId="TDC2">
    <w:name w:val="toc 2"/>
    <w:basedOn w:val="Normal"/>
    <w:next w:val="Normal"/>
    <w:autoRedefine/>
    <w:uiPriority w:val="39"/>
    <w:unhideWhenUsed/>
    <w:rsid w:val="00C5764F"/>
    <w:pPr>
      <w:spacing w:after="100"/>
      <w:ind w:left="200"/>
    </w:pPr>
  </w:style>
  <w:style w:type="paragraph" w:styleId="TDC3">
    <w:name w:val="toc 3"/>
    <w:basedOn w:val="Normal"/>
    <w:next w:val="Normal"/>
    <w:autoRedefine/>
    <w:uiPriority w:val="39"/>
    <w:unhideWhenUsed/>
    <w:rsid w:val="00C5764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1566</Words>
  <Characters>8616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Sarha Valenzuela</cp:lastModifiedBy>
  <cp:revision>3</cp:revision>
  <dcterms:created xsi:type="dcterms:W3CDTF">2026-07-27T00:26:00Z</dcterms:created>
  <dcterms:modified xsi:type="dcterms:W3CDTF">2026-08-06T20:48:00Z</dcterms:modified>
</cp:coreProperties>
</file>