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85CD7" w14:textId="1B776602" w:rsidR="00D94FFF" w:rsidRDefault="009A6DF2">
      <w:pPr>
        <w:rPr>
          <w:b/>
          <w:bCs/>
        </w:rPr>
      </w:pPr>
      <w:r>
        <w:rPr>
          <w:b/>
          <w:bCs/>
        </w:rPr>
        <w:t>Red de Bibliotecas Públicas de Bogotá – BIBLORED</w:t>
      </w:r>
    </w:p>
    <w:p w14:paraId="3FFC7CE4" w14:textId="77777777" w:rsidR="009A6DF2" w:rsidRDefault="009A6DF2">
      <w:pPr>
        <w:rPr>
          <w:b/>
          <w:bCs/>
        </w:rPr>
      </w:pPr>
    </w:p>
    <w:p w14:paraId="2E3C6E2B" w14:textId="7E206327" w:rsidR="009A6DF2" w:rsidRDefault="009A6DF2">
      <w:r>
        <w:t>Base de Datos.</w:t>
      </w:r>
    </w:p>
    <w:p w14:paraId="0B31D9B5" w14:textId="77777777" w:rsidR="009A6DF2" w:rsidRDefault="009A6DF2"/>
    <w:p w14:paraId="6369C1E5" w14:textId="3541CA22" w:rsidR="009A6DF2" w:rsidRDefault="009A6DF2">
      <w:r>
        <w:t>Biblored tiene desplegadas en toda la ciudad distintas sedes de sus bibliotecas.</w:t>
      </w:r>
    </w:p>
    <w:p w14:paraId="2DEB7D7D" w14:textId="37D5DAC4" w:rsidR="009A6DF2" w:rsidRDefault="009A6DF2">
      <w:r>
        <w:t>Cada una de estas sedes está descrita con un ID de sede, nombre, dirección, teléfono</w:t>
      </w:r>
      <w:r w:rsidR="00EB743F">
        <w:t xml:space="preserve"> de contacto</w:t>
      </w:r>
      <w:r>
        <w:t>, correo electrónico, capacidad de libros y tipo de biblioteca. Muchas bibliotecas pueden estar relacionadas con una localidad de la ciudad, pero sólo una localidad puede estar relacionada por cada biblioteca.</w:t>
      </w:r>
    </w:p>
    <w:p w14:paraId="01BE0B51" w14:textId="68903DD3" w:rsidR="009A6DF2" w:rsidRPr="00EB743F" w:rsidRDefault="009A6DF2">
      <w:pPr>
        <w:rPr>
          <w:u w:val="single"/>
        </w:rPr>
      </w:pPr>
      <w:r>
        <w:t xml:space="preserve">A su vez, Biblored cuenta con una red de trabajadores de distintos tipos, como bibliotecarios, jefes de sección, personal de vigilancia, personal de aseo, talleristas, etc. Cada trabajador se identifica por su ID de trabajador y se </w:t>
      </w:r>
      <w:r w:rsidRPr="00EB743F">
        <w:rPr>
          <w:u w:val="single"/>
        </w:rPr>
        <w:t>describe</w:t>
      </w:r>
      <w:r>
        <w:t xml:space="preserve"> mediante el número de cédula, nombre completo, teléfono móvil, correo electrónico</w:t>
      </w:r>
      <w:r w:rsidR="00EB743F">
        <w:t>, correo electrónico laboral y</w:t>
      </w:r>
      <w:r>
        <w:t xml:space="preserve"> fecha de nacimiento</w:t>
      </w:r>
      <w:r w:rsidR="00EB743F">
        <w:t>.</w:t>
      </w:r>
    </w:p>
    <w:p w14:paraId="023548C8" w14:textId="141D7E7D" w:rsidR="009A6DF2" w:rsidRDefault="009A6DF2">
      <w:r>
        <w:t>Cada trabajador guarda relación con una sola sede de la red de bibliotecas. Allí se especifica el trabajador, la sede de la biblioteca, tipo de trabajador o tipo de vinculación, tipo de contrato,</w:t>
      </w:r>
      <w:r w:rsidR="00AB7611">
        <w:t xml:space="preserve"> fecha de inicio de contrato,</w:t>
      </w:r>
      <w:r>
        <w:t xml:space="preserve"> fecha de terminación de contrato (si aplica) y salario devengado.</w:t>
      </w:r>
      <w:r w:rsidR="00B466BC">
        <w:t xml:space="preserve"> Una sede puede tener muchos trabajadores.</w:t>
      </w:r>
    </w:p>
    <w:p w14:paraId="4320B401" w14:textId="36892D77" w:rsidR="00B466BC" w:rsidRPr="004B7566" w:rsidRDefault="009A6DF2">
      <w:pPr>
        <w:rPr>
          <w:u w:val="single"/>
        </w:rPr>
      </w:pPr>
      <w:r>
        <w:t>También se guarda registro de los usuarios/afiliados a Biblored. Estos se identifican mediante el número de documento y son descritos mediante el tipo de documento, nombre completo, número de teléfono, correo electrónico</w:t>
      </w:r>
      <w:r w:rsidR="00B466BC">
        <w:t>,</w:t>
      </w:r>
      <w:r>
        <w:t xml:space="preserve"> fecha de nacimiento</w:t>
      </w:r>
      <w:r w:rsidR="006B7C10">
        <w:t>,</w:t>
      </w:r>
      <w:r w:rsidR="00AB7611">
        <w:t xml:space="preserve"> estado de afiliación,</w:t>
      </w:r>
      <w:r w:rsidR="006B7C10">
        <w:t xml:space="preserve"> fecha de inicio</w:t>
      </w:r>
      <w:r w:rsidR="00B466BC">
        <w:t xml:space="preserve"> y fecha de caducidad de la afiliación</w:t>
      </w:r>
      <w:r>
        <w:t xml:space="preserve">. Además, si se trata de un menor de edad, se deberán almacenar los datos de los padres, los cuales serán: </w:t>
      </w:r>
      <w:r w:rsidR="00B466BC">
        <w:t>número de cédula, nombre completo, fecha de nacimiento, número de teléfono y correo electrónico. Se debe indicar de forma independiente la relación entre afiliado menor de edad y padres si es el caso. Se deberá especificar allí el parentesco que tiene con el acudiente.</w:t>
      </w:r>
    </w:p>
    <w:p w14:paraId="55BC3B7A" w14:textId="03DBF65B" w:rsidR="00B466BC" w:rsidRDefault="00B466BC">
      <w:r>
        <w:t>Los libros se identifican mediante su código</w:t>
      </w:r>
      <w:r w:rsidR="00682D5F">
        <w:t xml:space="preserve"> o ID de libro, único para cada ejemplar que se tenga en las bibliotecas. También se guarda su código</w:t>
      </w:r>
      <w:r>
        <w:t xml:space="preserve"> ISBN y se describen por su título, editorial, edición (si aplica)</w:t>
      </w:r>
      <w:r w:rsidR="006B7C10">
        <w:t>, género (solamente uno)</w:t>
      </w:r>
      <w:r>
        <w:t xml:space="preserve"> y fecha de publicación.</w:t>
      </w:r>
    </w:p>
    <w:p w14:paraId="283B6621" w14:textId="51DEE1E1" w:rsidR="00B466BC" w:rsidRDefault="00B466BC">
      <w:r>
        <w:t>Se guarda también registro de los autores de los libros. Estos se identifican mediante el</w:t>
      </w:r>
      <w:r w:rsidR="006E340C">
        <w:t xml:space="preserve"> un ID de autor,</w:t>
      </w:r>
      <w:r>
        <w:t xml:space="preserve"> nombre completo, fecha de nacimiento y sexo biológico. También se relacionan con una nacionalidad, el cuál se realizará de manera independiente.</w:t>
      </w:r>
    </w:p>
    <w:p w14:paraId="2D14C1A3" w14:textId="1F3F5929" w:rsidR="00B466BC" w:rsidRDefault="00B466BC">
      <w:r>
        <w:lastRenderedPageBreak/>
        <w:t>Se debe guardar la relación entre los autores y los libros.</w:t>
      </w:r>
    </w:p>
    <w:p w14:paraId="31EA3870" w14:textId="7B1FA39B" w:rsidR="00B466BC" w:rsidRDefault="00B466BC">
      <w:r>
        <w:t>Cada sede maneja un inventario distinto para los libros. Es por esto por lo que se debe guardar una relación entre libro y sede donde</w:t>
      </w:r>
      <w:r w:rsidR="00540F6B">
        <w:t xml:space="preserve"> se debe identificar con un ID de inventario o similar.</w:t>
      </w:r>
      <w:r>
        <w:t xml:space="preserve"> </w:t>
      </w:r>
      <w:r w:rsidR="00540F6B" w:rsidRPr="00540F6B">
        <w:t>A</w:t>
      </w:r>
      <w:r w:rsidRPr="00540F6B">
        <w:t>demás</w:t>
      </w:r>
      <w:r>
        <w:t>, se especificará el código de inventario en esa sede. Los libros pueden albergarse en muchas sedes y las sedes cuentan con muchos libros.</w:t>
      </w:r>
    </w:p>
    <w:p w14:paraId="3F382C5C" w14:textId="4ED93214" w:rsidR="00B466BC" w:rsidRDefault="00B466BC">
      <w:r>
        <w:t>Es importante mencionar que se debe guardar, como no podía ser de otra manera, el sistema de préstamos de las bibliotecas. Aquí se debe relacionar un afiliado con un libro, donde se especifique fecha de préstamo y fecha de devolución. No se relaciona con una sede, porque ya el libro tiene relación con la sede donde se encuentra.</w:t>
      </w:r>
    </w:p>
    <w:p w14:paraId="5952E1CD" w14:textId="77777777" w:rsidR="00B466BC" w:rsidRDefault="00B466BC"/>
    <w:p w14:paraId="2318FE1E" w14:textId="36FD4463" w:rsidR="00B466BC" w:rsidRDefault="00B466BC">
      <w:r>
        <w:t>De manera opcional, se puede manejar un registro de multas para aquellas devoluciones tardías o que aún no se han realizado.</w:t>
      </w:r>
    </w:p>
    <w:p w14:paraId="69A5539D" w14:textId="77777777" w:rsidR="009A6DF2" w:rsidRPr="009A6DF2" w:rsidRDefault="009A6DF2"/>
    <w:sectPr w:rsidR="009A6DF2" w:rsidRPr="009A6D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F2"/>
    <w:rsid w:val="00084C12"/>
    <w:rsid w:val="00355776"/>
    <w:rsid w:val="004B7566"/>
    <w:rsid w:val="00506F3E"/>
    <w:rsid w:val="00540F6B"/>
    <w:rsid w:val="0059031C"/>
    <w:rsid w:val="00682D5F"/>
    <w:rsid w:val="006B7C10"/>
    <w:rsid w:val="006E340C"/>
    <w:rsid w:val="00854B29"/>
    <w:rsid w:val="00884814"/>
    <w:rsid w:val="009A6DF2"/>
    <w:rsid w:val="00AB7611"/>
    <w:rsid w:val="00B466BC"/>
    <w:rsid w:val="00C61B68"/>
    <w:rsid w:val="00D94FFF"/>
    <w:rsid w:val="00E80269"/>
    <w:rsid w:val="00EB743F"/>
    <w:rsid w:val="00F847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CA4F"/>
  <w15:chartTrackingRefBased/>
  <w15:docId w15:val="{DF76D663-DE1E-4B23-916D-F8F62639C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6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6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6D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6D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6D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6D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6D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6D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6D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6D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6D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6D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6D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6D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6D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6D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6D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6DF2"/>
    <w:rPr>
      <w:rFonts w:eastAsiaTheme="majorEastAsia" w:cstheme="majorBidi"/>
      <w:color w:val="272727" w:themeColor="text1" w:themeTint="D8"/>
    </w:rPr>
  </w:style>
  <w:style w:type="paragraph" w:styleId="Ttulo">
    <w:name w:val="Title"/>
    <w:basedOn w:val="Normal"/>
    <w:next w:val="Normal"/>
    <w:link w:val="TtuloCar"/>
    <w:uiPriority w:val="10"/>
    <w:qFormat/>
    <w:rsid w:val="009A6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6D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6D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6D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6DF2"/>
    <w:pPr>
      <w:spacing w:before="160"/>
      <w:jc w:val="center"/>
    </w:pPr>
    <w:rPr>
      <w:i/>
      <w:iCs/>
      <w:color w:val="404040" w:themeColor="text1" w:themeTint="BF"/>
    </w:rPr>
  </w:style>
  <w:style w:type="character" w:customStyle="1" w:styleId="CitaCar">
    <w:name w:val="Cita Car"/>
    <w:basedOn w:val="Fuentedeprrafopredeter"/>
    <w:link w:val="Cita"/>
    <w:uiPriority w:val="29"/>
    <w:rsid w:val="009A6DF2"/>
    <w:rPr>
      <w:i/>
      <w:iCs/>
      <w:color w:val="404040" w:themeColor="text1" w:themeTint="BF"/>
    </w:rPr>
  </w:style>
  <w:style w:type="paragraph" w:styleId="Prrafodelista">
    <w:name w:val="List Paragraph"/>
    <w:basedOn w:val="Normal"/>
    <w:uiPriority w:val="34"/>
    <w:qFormat/>
    <w:rsid w:val="009A6DF2"/>
    <w:pPr>
      <w:ind w:left="720"/>
      <w:contextualSpacing/>
    </w:pPr>
  </w:style>
  <w:style w:type="character" w:styleId="nfasisintenso">
    <w:name w:val="Intense Emphasis"/>
    <w:basedOn w:val="Fuentedeprrafopredeter"/>
    <w:uiPriority w:val="21"/>
    <w:qFormat/>
    <w:rsid w:val="009A6DF2"/>
    <w:rPr>
      <w:i/>
      <w:iCs/>
      <w:color w:val="0F4761" w:themeColor="accent1" w:themeShade="BF"/>
    </w:rPr>
  </w:style>
  <w:style w:type="paragraph" w:styleId="Citadestacada">
    <w:name w:val="Intense Quote"/>
    <w:basedOn w:val="Normal"/>
    <w:next w:val="Normal"/>
    <w:link w:val="CitadestacadaCar"/>
    <w:uiPriority w:val="30"/>
    <w:qFormat/>
    <w:rsid w:val="009A6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6DF2"/>
    <w:rPr>
      <w:i/>
      <w:iCs/>
      <w:color w:val="0F4761" w:themeColor="accent1" w:themeShade="BF"/>
    </w:rPr>
  </w:style>
  <w:style w:type="character" w:styleId="Referenciaintensa">
    <w:name w:val="Intense Reference"/>
    <w:basedOn w:val="Fuentedeprrafopredeter"/>
    <w:uiPriority w:val="32"/>
    <w:qFormat/>
    <w:rsid w:val="009A6D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2</Pages>
  <Words>495</Words>
  <Characters>2723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Benitez Culma</dc:creator>
  <cp:keywords/>
  <dc:description/>
  <cp:lastModifiedBy>Samuel Benitez Culma</cp:lastModifiedBy>
  <cp:revision>9</cp:revision>
  <dcterms:created xsi:type="dcterms:W3CDTF">2025-07-05T21:22:00Z</dcterms:created>
  <dcterms:modified xsi:type="dcterms:W3CDTF">2025-07-11T21:50:00Z</dcterms:modified>
</cp:coreProperties>
</file>