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160"/>
      </w:pPr>
      <w:r>
        <w:rPr>
          <w:rFonts w:ascii="Calibri" w:hAnsi="Calibri"/>
          <w:b/>
          <w:color w:val="2E74B5"/>
          <w:sz w:val="20"/>
        </w:rPr>
        <w:t>PANDUAN SINGKAT</w:t>
      </w:r>
    </w:p>
    <w:p>
      <w:pPr>
        <w:spacing w:after="160"/>
      </w:pPr>
      <w:r>
        <w:rPr>
          <w:rFonts w:ascii="Calibri" w:hAnsi="Calibri"/>
          <w:b/>
          <w:color w:val="0B2545"/>
          <w:sz w:val="56"/>
        </w:rPr>
        <w:t>Episode Pertama PawVille</w:t>
      </w:r>
    </w:p>
    <w:p>
      <w:pPr>
        <w:pStyle w:val="GuideSubtitle"/>
      </w:pPr>
      <w:r>
        <w:rPr>
          <w:rFonts w:ascii="Calibri" w:hAnsi="Calibri"/>
          <w:color w:val="667085"/>
          <w:sz w:val="26"/>
        </w:rPr>
        <w:t>Brand Editorial · Tanpa Promosi Produk</w:t>
      </w:r>
    </w:p>
    <w:p>
      <w:pPr>
        <w:spacing w:before="80" w:after="160" w:line="276" w:lineRule="auto"/>
        <w:ind w:left="115" w:right="115"/>
        <w:shd w:fill="EAF6EE"/>
        <w:pBdr>
          <w:left w:val="single" w:sz="14" w:space="8" w:color="2E74B5"/>
        </w:pBdr>
      </w:pPr>
      <w:r>
        <w:rPr>
          <w:rFonts w:ascii="Calibri" w:hAnsi="Calibri"/>
          <w:b/>
          <w:color w:val="0B2545"/>
          <w:sz w:val="21"/>
        </w:rPr>
        <w:t xml:space="preserve">Alur utama  </w:t>
      </w:r>
      <w:r>
        <w:rPr>
          <w:rFonts w:ascii="Calibri" w:hAnsi="Calibri"/>
          <w:color w:val="111827"/>
          <w:sz w:val="21"/>
        </w:rPr>
        <w:t>Buat Content Plan → pilih satu ide → import ke OPC → periksa character reference → generate storyboard → review start frame → approve produksi.</w:t>
      </w:r>
    </w:p>
    <w:p>
      <w:pPr>
        <w:spacing w:after="28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Parameter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Keputusan episode pilot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Fokus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Brand Editorial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Episode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Cahaya Kecil di Taman PawVille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Karakter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Mochi dan Coco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Produk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Tidak ada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Format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7 klip × ±8 detik · 9:16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Mode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Manual Review · Hybrid Lock</w:t>
            </w:r>
          </w:p>
        </w:tc>
      </w:tr>
    </w:tbl>
    <w:p>
      <w:pPr>
        <w:spacing w:after="0"/>
      </w:pPr>
    </w:p>
    <w:p>
      <w:pPr>
        <w:spacing w:after="0"/>
        <w:jc w:val="center"/>
      </w:pPr>
      <w:r>
        <w:rPr>
          <w:rFonts w:ascii="Calibri" w:hAnsi="Calibri"/>
          <w:i/>
          <w:color w:val="111827"/>
          <w:sz w:val="22"/>
        </w:rPr>
        <w:t>Versi panduan: 2.0 · MAKNA Flow v2.7.1</w:t>
      </w:r>
    </w:p>
    <w:p>
      <w:r>
        <w:br w:type="page"/>
      </w:r>
    </w:p>
    <w:p>
      <w:pPr>
        <w:pStyle w:val="Heading1"/>
      </w:pPr>
      <w:r>
        <w:t>1. Buat Content Plan</w:t>
      </w:r>
    </w:p>
    <w:p>
      <w:pPr>
        <w:spacing w:after="120"/>
      </w:pPr>
      <w:r>
        <w:rPr>
          <w:rFonts w:ascii="Calibri" w:hAnsi="Calibri"/>
          <w:i w:val="0"/>
          <w:color w:val="111827"/>
          <w:sz w:val="22"/>
        </w:rPr>
        <w:t>Buka Content Planner dan buat planner baru dengan konfigurasi berikut: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Pengaturan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Nilai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Planner Focus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Brand Editorial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Content World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Cartoon Universe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Knowledge Domain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Pet Supplies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Universe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PawVille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Produk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Kosong / tidak dipilih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Jumlah ide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3–6 ide untuk percobaan pertama</w:t>
            </w:r>
          </w:p>
        </w:tc>
      </w:tr>
    </w:tbl>
    <w:p>
      <w:pPr>
        <w:spacing w:after="0"/>
      </w:pPr>
    </w:p>
    <w:p>
      <w:pPr>
        <w:spacing w:before="80" w:after="160" w:line="276" w:lineRule="auto"/>
        <w:ind w:left="115" w:right="115"/>
        <w:shd w:fill="FFF4D6"/>
        <w:pBdr>
          <w:left w:val="single" w:sz="14" w:space="8" w:color="2E74B5"/>
        </w:pBdr>
      </w:pPr>
      <w:r>
        <w:rPr>
          <w:rFonts w:ascii="Calibri" w:hAnsi="Calibri"/>
          <w:b/>
          <w:color w:val="0B2545"/>
          <w:sz w:val="21"/>
        </w:rPr>
        <w:t xml:space="preserve">Tujuan brand editorial  </w:t>
      </w:r>
      <w:r>
        <w:rPr>
          <w:rFonts w:ascii="Calibri" w:hAnsi="Calibri"/>
          <w:color w:val="111827"/>
          <w:sz w:val="21"/>
        </w:rPr>
        <w:t>Bangun kedekatan audiens dengan karakter dan dunia PawVille. Jangan memaksa produk, product bridge, CTA pembelian, atau adegan demonstrasi produk.</w:t>
      </w:r>
    </w:p>
    <w:p>
      <w:pPr>
        <w:pStyle w:val="Heading1"/>
      </w:pPr>
      <w:r>
        <w:t>2. Pilih satu ide cerita</w:t>
      </w:r>
    </w:p>
    <w:p>
      <w:pPr>
        <w:spacing w:after="120"/>
      </w:pPr>
      <w:r>
        <w:rPr>
          <w:rFonts w:ascii="Calibri" w:hAnsi="Calibri"/>
          <w:i w:val="0"/>
          <w:color w:val="111827"/>
          <w:sz w:val="22"/>
        </w:rPr>
        <w:t>Setelah planner selesai, buka hasilnya dan pilih satu row terbaik. Untuk episode pertama gunakan arah berikut: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5600"/>
        <w:gridCol w:w="3060"/>
      </w:tblGrid>
      <w:tr>
        <w:trPr>
          <w:tblHeader w:val="true"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Klip</w:t>
            </w:r>
          </w:p>
        </w:tc>
        <w:tc>
          <w:tcPr>
            <w:tcW w:type="dxa" w:w="5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Isi cerita</w:t>
            </w:r>
          </w:p>
        </w:tc>
        <w:tc>
          <w:tcPr>
            <w:tcW w:type="dxa" w:w="3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Karakter</w:t>
            </w:r>
          </w:p>
        </w:tc>
      </w:tr>
      <w:t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1</w:t>
            </w:r>
          </w:p>
        </w:tc>
        <w:tc>
          <w:tcPr>
            <w:tcW w:type="dxa" w:w="5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Mochi melihat cahaya kecil melintas di taman.</w:t>
            </w:r>
          </w:p>
        </w:tc>
        <w:tc>
          <w:tcPr>
            <w:tcW w:type="dxa" w:w="3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Mochi</w:t>
            </w:r>
          </w:p>
        </w:tc>
      </w:tr>
      <w:t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2</w:t>
            </w:r>
          </w:p>
        </w:tc>
        <w:tc>
          <w:tcPr>
            <w:tcW w:type="dxa" w:w="5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Mochi mengikuti cahaya itu dengan penasaran.</w:t>
            </w:r>
          </w:p>
        </w:tc>
        <w:tc>
          <w:tcPr>
            <w:tcW w:type="dxa" w:w="3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Mochi</w:t>
            </w:r>
          </w:p>
        </w:tc>
      </w:tr>
      <w:t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3</w:t>
            </w:r>
          </w:p>
        </w:tc>
        <w:tc>
          <w:tcPr>
            <w:tcW w:type="dxa" w:w="5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Coco menyadari Mochi tersesat dari jalur taman.</w:t>
            </w:r>
          </w:p>
        </w:tc>
        <w:tc>
          <w:tcPr>
            <w:tcW w:type="dxa" w:w="3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Mochi + Coco</w:t>
            </w:r>
          </w:p>
        </w:tc>
      </w:tr>
      <w:t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4</w:t>
            </w:r>
          </w:p>
        </w:tc>
        <w:tc>
          <w:tcPr>
            <w:tcW w:type="dxa" w:w="5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Mereka menemukan seekor kunang-kunang yang terpisah.</w:t>
            </w:r>
          </w:p>
        </w:tc>
        <w:tc>
          <w:tcPr>
            <w:tcW w:type="dxa" w:w="3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Mochi + Coco</w:t>
            </w:r>
          </w:p>
        </w:tc>
      </w:tr>
      <w:t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5</w:t>
            </w:r>
          </w:p>
        </w:tc>
        <w:tc>
          <w:tcPr>
            <w:tcW w:type="dxa" w:w="5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Mochi dan Coco membantunya mencari kawanan.</w:t>
            </w:r>
          </w:p>
        </w:tc>
        <w:tc>
          <w:tcPr>
            <w:tcW w:type="dxa" w:w="3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Mochi + Coco</w:t>
            </w:r>
          </w:p>
        </w:tc>
      </w:tr>
      <w:t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6</w:t>
            </w:r>
          </w:p>
        </w:tc>
        <w:tc>
          <w:tcPr>
            <w:tcW w:type="dxa" w:w="5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Kunang-kunang kembali ke taman bercahaya.</w:t>
            </w:r>
          </w:p>
        </w:tc>
        <w:tc>
          <w:tcPr>
            <w:tcW w:type="dxa" w:w="3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Mochi + Coco</w:t>
            </w:r>
          </w:p>
        </w:tc>
      </w:tr>
      <w:t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7</w:t>
            </w:r>
          </w:p>
        </w:tc>
        <w:tc>
          <w:tcPr>
            <w:tcW w:type="dxa" w:w="5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Mereka duduk menikmati taman; CTA follow ringan.</w:t>
            </w:r>
          </w:p>
        </w:tc>
        <w:tc>
          <w:tcPr>
            <w:tcW w:type="dxa" w:w="3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Mochi + Coco</w:t>
            </w:r>
          </w:p>
        </w:tc>
      </w:tr>
    </w:tbl>
    <w:p>
      <w:pPr>
        <w:spacing w:after="0"/>
      </w:pP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827"/>
          <w:sz w:val="22"/>
        </w:rPr>
        <w:t>Pastikan product_role = none dan product_reveal_beat = none.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827"/>
          <w:sz w:val="22"/>
        </w:rPr>
        <w:t>Cerita harus bisa dipahami tanpa voice-over.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827"/>
          <w:sz w:val="22"/>
        </w:rPr>
        <w:t>Tidak ada manusia, tangan manusia, diagnosis, atau klaim kesehatan.</w:t>
      </w:r>
    </w:p>
    <w:p>
      <w:pPr>
        <w:pStyle w:val="Heading1"/>
      </w:pPr>
      <w:r>
        <w:t>3. Import Content Plan ke menu OPC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827"/>
          <w:sz w:val="22"/>
        </w:rPr>
        <w:t>Buka Pillar Campaigns/OPC lalu pilih Import Content Planner.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827"/>
          <w:sz w:val="22"/>
        </w:rPr>
        <w:t>Pilih planner PawVille dan centang hanya satu row episode pilot.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827"/>
          <w:sz w:val="22"/>
        </w:rPr>
        <w:t>Pilih Manual Review, bukan Full Autopilot.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827"/>
          <w:sz w:val="22"/>
        </w:rPr>
        <w:t>Pastikan jumlah klip 7 dan aspect ratio 9:16.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827"/>
          <w:sz w:val="22"/>
        </w:rPr>
        <w:t>Jangan aktifkan Product Bridging dan jangan pilih produk.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827"/>
          <w:sz w:val="22"/>
        </w:rPr>
        <w:t>Pastikan visual mode terkunci ke Hybrid Lock.</w:t>
      </w:r>
    </w:p>
    <w:p>
      <w:pPr>
        <w:pStyle w:val="Heading1"/>
      </w:pPr>
      <w:r>
        <w:t>4. Periksa Character Reference</w:t>
      </w:r>
    </w:p>
    <w:p>
      <w:pPr>
        <w:spacing w:after="120"/>
      </w:pPr>
      <w:r>
        <w:rPr>
          <w:rFonts w:ascii="Calibri" w:hAnsi="Calibri"/>
          <w:i w:val="0"/>
          <w:color w:val="111827"/>
          <w:sz w:val="22"/>
        </w:rPr>
        <w:t>Pada bagian Character Reference Lock: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00"/>
        <w:gridCol w:w="8860"/>
      </w:tblGrid>
      <w:tr>
        <w:trPr>
          <w:tblHeader w:val="true"/>
        </w:trPr>
        <w:tc>
          <w:tcPr>
            <w:tcW w:type="dxa" w:w="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</w:r>
          </w:p>
        </w:tc>
        <w:tc>
          <w:tcPr>
            <w:tcW w:type="dxa" w:w="8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Pemeriksaan</w:t>
            </w:r>
          </w:p>
        </w:tc>
      </w:tr>
      <w:tr>
        <w:tc>
          <w:tcPr>
            <w:tcW w:type="dxa" w:w="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☐</w:t>
            </w:r>
          </w:p>
        </w:tc>
        <w:tc>
          <w:tcPr>
            <w:tcW w:type="dxa" w:w="8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Mochi berstatus Tersedia kanonis dan preview-nya benar.</w:t>
            </w:r>
          </w:p>
        </w:tc>
      </w:tr>
      <w:tr>
        <w:tc>
          <w:tcPr>
            <w:tcW w:type="dxa" w:w="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☐</w:t>
            </w:r>
          </w:p>
        </w:tc>
        <w:tc>
          <w:tcPr>
            <w:tcW w:type="dxa" w:w="8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Coco berstatus Tersedia kanonis dan preview-nya benar.</w:t>
            </w:r>
          </w:p>
        </w:tc>
      </w:tr>
      <w:tr>
        <w:tc>
          <w:tcPr>
            <w:tcW w:type="dxa" w:w="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☐</w:t>
            </w:r>
          </w:p>
        </w:tc>
        <w:tc>
          <w:tcPr>
            <w:tcW w:type="dxa" w:w="8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Style reference PawVille tersedia.</w:t>
            </w:r>
          </w:p>
        </w:tc>
      </w:tr>
      <w:tr>
        <w:tc>
          <w:tcPr>
            <w:tcW w:type="dxa" w:w="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☐</w:t>
            </w:r>
          </w:p>
        </w:tc>
        <w:tc>
          <w:tcPr>
            <w:tcW w:type="dxa" w:w="8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Tidak ada reference produk yang dipilih.</w:t>
            </w:r>
          </w:p>
        </w:tc>
      </w:tr>
    </w:tbl>
    <w:p>
      <w:pPr>
        <w:spacing w:after="0"/>
      </w:pPr>
    </w:p>
    <w:p>
      <w:pPr>
        <w:spacing w:before="80" w:after="160" w:line="276" w:lineRule="auto"/>
        <w:ind w:left="115" w:right="115"/>
        <w:shd w:fill="F4F6F9"/>
        <w:pBdr>
          <w:left w:val="single" w:sz="14" w:space="8" w:color="2E74B5"/>
        </w:pBdr>
      </w:pPr>
      <w:r>
        <w:rPr>
          <w:rFonts w:ascii="Calibri" w:hAnsi="Calibri"/>
          <w:b/>
          <w:color w:val="0B2545"/>
          <w:sz w:val="21"/>
        </w:rPr>
        <w:t xml:space="preserve">Penting  </w:t>
      </w:r>
      <w:r>
        <w:rPr>
          <w:rFonts w:ascii="Calibri" w:hAnsi="Calibri"/>
          <w:color w:val="111827"/>
          <w:sz w:val="21"/>
        </w:rPr>
        <w:t>Status 'Tersedia kanonis' hanya berarti file ditemukan. Tetap periksa wajah, warna bulu, proporsi, dan aksesori sebelum melanjutkan.</w:t>
      </w:r>
    </w:p>
    <w:p>
      <w:pPr>
        <w:pStyle w:val="Heading1"/>
      </w:pPr>
      <w:r>
        <w:t>5. Jalankan campaign dan review storyboard</w:t>
      </w:r>
    </w:p>
    <w:p>
      <w:pPr>
        <w:spacing w:after="120"/>
      </w:pPr>
      <w:r>
        <w:rPr>
          <w:rFonts w:ascii="Calibri" w:hAnsi="Calibri"/>
          <w:i w:val="0"/>
          <w:color w:val="111827"/>
          <w:sz w:val="22"/>
        </w:rPr>
        <w:t>Jalankan campaign. Ketika storyboard siap, buka Tab Storyboard &amp; Rencana Visual.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00"/>
        <w:gridCol w:w="8860"/>
      </w:tblGrid>
      <w:tr>
        <w:trPr>
          <w:tblHeader w:val="true"/>
        </w:trPr>
        <w:tc>
          <w:tcPr>
            <w:tcW w:type="dxa" w:w="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</w:r>
          </w:p>
        </w:tc>
        <w:tc>
          <w:tcPr>
            <w:tcW w:type="dxa" w:w="8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Pemeriksaan</w:t>
            </w:r>
          </w:p>
        </w:tc>
      </w:tr>
      <w:tr>
        <w:tc>
          <w:tcPr>
            <w:tcW w:type="dxa" w:w="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☐</w:t>
            </w:r>
          </w:p>
        </w:tc>
        <w:tc>
          <w:tcPr>
            <w:tcW w:type="dxa" w:w="8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Terdapat tepat tujuh klip.</w:t>
            </w:r>
          </w:p>
        </w:tc>
      </w:tr>
      <w:tr>
        <w:tc>
          <w:tcPr>
            <w:tcW w:type="dxa" w:w="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☐</w:t>
            </w:r>
          </w:p>
        </w:tc>
        <w:tc>
          <w:tcPr>
            <w:tcW w:type="dxa" w:w="8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Semua beat merupakan perkembangan cerita, bukan product introduction atau product demo.</w:t>
            </w:r>
          </w:p>
        </w:tc>
      </w:tr>
      <w:tr>
        <w:tc>
          <w:tcPr>
            <w:tcW w:type="dxa" w:w="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☐</w:t>
            </w:r>
          </w:p>
        </w:tc>
        <w:tc>
          <w:tcPr>
            <w:tcW w:type="dxa" w:w="8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Tidak ada produk, CTA pembelian, harga, keranjang, atau affiliate wording.</w:t>
            </w:r>
          </w:p>
        </w:tc>
      </w:tr>
      <w:tr>
        <w:tc>
          <w:tcPr>
            <w:tcW w:type="dxa" w:w="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☐</w:t>
            </w:r>
          </w:p>
        </w:tc>
        <w:tc>
          <w:tcPr>
            <w:tcW w:type="dxa" w:w="8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Field characters setiap klip sesuai karakter yang benar-benar tampil.</w:t>
            </w:r>
          </w:p>
        </w:tc>
      </w:tr>
      <w:tr>
        <w:tc>
          <w:tcPr>
            <w:tcW w:type="dxa" w:w="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☐</w:t>
            </w:r>
          </w:p>
        </w:tc>
        <w:tc>
          <w:tcPr>
            <w:tcW w:type="dxa" w:w="8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Prompt T2I berisi Character Reference Lock.</w:t>
            </w:r>
          </w:p>
        </w:tc>
      </w:tr>
      <w:tr>
        <w:tc>
          <w:tcPr>
            <w:tcW w:type="dxa" w:w="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☐</w:t>
            </w:r>
          </w:p>
        </w:tc>
        <w:tc>
          <w:tcPr>
            <w:tcW w:type="dxa" w:w="8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Prompt I2V berisi preserve identity dan no morphing.</w:t>
            </w:r>
          </w:p>
        </w:tc>
      </w:tr>
      <w:tr>
        <w:tc>
          <w:tcPr>
            <w:tcW w:type="dxa" w:w="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☐</w:t>
            </w:r>
          </w:p>
        </w:tc>
        <w:tc>
          <w:tcPr>
            <w:tcW w:type="dxa" w:w="8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CTA akhir hanya mengajak follow atau menunggu episode berikutnya.</w:t>
            </w:r>
          </w:p>
        </w:tc>
      </w:tr>
    </w:tbl>
    <w:p>
      <w:pPr>
        <w:spacing w:after="0"/>
      </w:pPr>
    </w:p>
    <w:p>
      <w:pPr>
        <w:pStyle w:val="Heading1"/>
      </w:pPr>
      <w:r>
        <w:t>6. Review seluruh start frame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Objek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Yang harus konsisten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Mochi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Bulu abu-abu polos, mata amber, tubuh bulat, kaki pendek, scarf hijau.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Coco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Corgi cokelat-putih, tubuh kecil, sling bag cokelat, ekspresi ceria.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Dunia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Gaya stylized PawVille, taman, pencahayaan, dan palet warna konsisten.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Anatomi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Tidak ada anggota tubuh tambahan, wajah ganda, atau karakter menyatu.</w:t>
            </w:r>
          </w:p>
        </w:tc>
      </w:tr>
    </w:tbl>
    <w:p>
      <w:pPr>
        <w:spacing w:after="0"/>
      </w:pP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827"/>
          <w:sz w:val="22"/>
        </w:rPr>
        <w:t>Jika satu frame salah, regenerate T2I hanya pada klip tersebut.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827"/>
          <w:sz w:val="22"/>
        </w:rPr>
        <w:t>Jika semua frame drift, periksa identity reference lalu regenerate seluruh start frame.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827"/>
          <w:sz w:val="22"/>
        </w:rPr>
        <w:t>Jangan menyetujui karakter yang hanya 'mirip'; atribut kanonis harus jelas.</w:t>
      </w:r>
    </w:p>
    <w:p>
      <w:pPr>
        <w:pStyle w:val="Heading1"/>
      </w:pPr>
      <w:r>
        <w:t>7. Approve dan produksi video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827"/>
          <w:sz w:val="22"/>
        </w:rPr>
        <w:t>Setelah storyboard dan semua start frame benar, klik Approve &amp; Proceed to Production.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827"/>
          <w:sz w:val="22"/>
        </w:rPr>
        <w:t>Sistem menganimasikan generated start frame melalui I2V.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827"/>
          <w:sz w:val="22"/>
        </w:rPr>
        <w:t>Pantau proses TTS, video, dan FFmpeg.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827"/>
          <w:sz w:val="22"/>
        </w:rPr>
        <w:t>Jika I2V membuat wajah berubah, regenerate klip itu dengan gerakan lebih sederhana.</w:t>
      </w:r>
    </w:p>
    <w:p>
      <w:pPr>
        <w:pStyle w:val="Heading1"/>
      </w:pPr>
      <w:r>
        <w:t>Checklist final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00"/>
        <w:gridCol w:w="8860"/>
      </w:tblGrid>
      <w:tr>
        <w:trPr>
          <w:tblHeader w:val="true"/>
        </w:trPr>
        <w:tc>
          <w:tcPr>
            <w:tcW w:type="dxa" w:w="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</w:r>
          </w:p>
        </w:tc>
        <w:tc>
          <w:tcPr>
            <w:tcW w:type="dxa" w:w="8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Pemeriksaan</w:t>
            </w:r>
          </w:p>
        </w:tc>
      </w:tr>
      <w:tr>
        <w:tc>
          <w:tcPr>
            <w:tcW w:type="dxa" w:w="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☐</w:t>
            </w:r>
          </w:p>
        </w:tc>
        <w:tc>
          <w:tcPr>
            <w:tcW w:type="dxa" w:w="8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Mochi dan Coco konsisten pada seluruh kemunculan.</w:t>
            </w:r>
          </w:p>
        </w:tc>
      </w:tr>
      <w:tr>
        <w:tc>
          <w:tcPr>
            <w:tcW w:type="dxa" w:w="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☐</w:t>
            </w:r>
          </w:p>
        </w:tc>
        <w:tc>
          <w:tcPr>
            <w:tcW w:type="dxa" w:w="8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Tidak ada produk atau promosi terselip.</w:t>
            </w:r>
          </w:p>
        </w:tc>
      </w:tr>
      <w:tr>
        <w:tc>
          <w:tcPr>
            <w:tcW w:type="dxa" w:w="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☐</w:t>
            </w:r>
          </w:p>
        </w:tc>
        <w:tc>
          <w:tcPr>
            <w:tcW w:type="dxa" w:w="8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Cerita dapat dipahami ketika audio dimatikan.</w:t>
            </w:r>
          </w:p>
        </w:tc>
      </w:tr>
      <w:tr>
        <w:tc>
          <w:tcPr>
            <w:tcW w:type="dxa" w:w="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☐</w:t>
            </w:r>
          </w:p>
        </w:tc>
        <w:tc>
          <w:tcPr>
            <w:tcW w:type="dxa" w:w="8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Tidak ada manusia, teks liar, watermark, atau logo halusinasi.</w:t>
            </w:r>
          </w:p>
        </w:tc>
      </w:tr>
      <w:tr>
        <w:tc>
          <w:tcPr>
            <w:tcW w:type="dxa" w:w="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☐</w:t>
            </w:r>
          </w:p>
        </w:tc>
        <w:tc>
          <w:tcPr>
            <w:tcW w:type="dxa" w:w="8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CTA hanya mengajak follow atau menunggu episode berikutnya.</w:t>
            </w:r>
          </w:p>
        </w:tc>
      </w:tr>
      <w:tr>
        <w:tc>
          <w:tcPr>
            <w:tcW w:type="dxa" w:w="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☐</w:t>
            </w:r>
          </w:p>
        </w:tc>
        <w:tc>
          <w:tcPr>
            <w:tcW w:type="dxa" w:w="8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0B2545"/>
                <w:sz w:val="19"/>
              </w:rPr>
              <w:t>Video final vertikal 9:16 dan layak menjadi pengenalan PawVille.</w:t>
            </w:r>
          </w:p>
        </w:tc>
      </w:tr>
    </w:tbl>
    <w:p>
      <w:pPr>
        <w:spacing w:after="0"/>
      </w:pPr>
    </w:p>
    <w:p>
      <w:pPr>
        <w:pStyle w:val="Heading1"/>
      </w:pPr>
      <w:r>
        <w:t>Ringkasan satu baris</w:t>
      </w:r>
    </w:p>
    <w:p>
      <w:pPr>
        <w:spacing w:before="80" w:after="160" w:line="276" w:lineRule="auto"/>
        <w:ind w:left="115" w:right="115"/>
        <w:shd w:fill="EAF6EE"/>
        <w:pBdr>
          <w:left w:val="single" w:sz="14" w:space="8" w:color="2E74B5"/>
        </w:pBdr>
      </w:pPr>
      <w:r>
        <w:rPr>
          <w:rFonts w:ascii="Calibri" w:hAnsi="Calibri"/>
          <w:b/>
          <w:color w:val="0B2545"/>
          <w:sz w:val="21"/>
        </w:rPr>
        <w:t xml:space="preserve">Urutan  </w:t>
      </w:r>
      <w:r>
        <w:rPr>
          <w:rFonts w:ascii="Calibri" w:hAnsi="Calibri"/>
          <w:color w:val="111827"/>
          <w:sz w:val="21"/>
        </w:rPr>
        <w:t>Content Planner (Brand Editorial) → pilih satu row → import ke OPC → Manual Review + Hybrid Lock → cek Mochi/Coco → generate → review storyboard dan start frame → approve.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8"/>
      </w:rPr>
      <w:t xml:space="preserve">Halaman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67085"/>
        <w:sz w:val="17"/>
      </w:rPr>
      <w:t>MAKNA Flow  |  PawVille Production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Subtitle">
    <w:name w:val="Guide Subtitle"/>
    <w:pPr>
      <w:spacing w:after="280"/>
    </w:pPr>
    <w:rPr>
      <w:rFonts w:ascii="Calibri" w:hAnsi="Calibri"/>
      <w:color w:val="667085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Panduan Produksi Episode Pertama PawVille</dc:title>
  <dc:subject>Panduan Brand Editorial PawVille tanpa promosi produk</dc:subject>
  <dc:creator>MAKNA Flow</dc:creator>
  <cp:keywords>PawVille, Brand Editorial, Character Reference Lock, T2I, I2V, MAKNA Flow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