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Week 1–2 we need to preprocess our documents for the knowledge base.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 will take one data source and do preprocessing.</w:t>
        <w:br w:type="textWrapping"/>
        <w:t xml:space="preserve">We are not training a model now. We are preparing documents so that later we can use them in the knowledge base system.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will use Google Colab.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for everyone: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text from the document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useless parts (header, page number, menu, etc.)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text into small chunks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TXT file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TXT file to 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data sources: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Bangladesh Labour Law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https://mccibd.org/wp-content/uploads/2021/09/Bangladesh-Labour-Act-2006_English-Upto-2018.pdf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http://bdlaws.minlaw.gov.bd/act-952.html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• Fire safety manual for RMG buildings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https://rsc-bd.org/wp-content/uploads/2025/02/RSC-Fire-Safety-Manual-for-RMG-Buildings.pdf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• Sewing machine manual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https://www.manualslib.com/guide/3963317/juki-du-1181n-manual.html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• SOP document list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https://www.scribd.com/document/431129846/SOP-List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• Compliance guidelines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https://www.amfori.org/amfori-bsci/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Training / Instruction documents</w:t>
        <w:br w:type="textWrapping"/>
        <w:t xml:space="preserve">(any safety / training / instruction page)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have different data formats: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 law      —      PDF / web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safety     —      PDF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manual      —   HTML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   —   PDF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  —  website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    — website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follow the instructions based on our data type.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 for PDF files</w:t>
      </w:r>
      <w:r w:rsidDel="00000000" w:rsidR="00000000" w:rsidRPr="00000000">
        <w:rPr>
          <w:rtl w:val="0"/>
        </w:rPr>
        <w:br w:type="textWrapping"/>
        <w:t xml:space="preserve">(Labour law / Fire safety / manuals)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Google Colab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PDF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text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text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chunks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txt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file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leader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PyPDF2 import PdfReader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 = PdfReader("file.pdf")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= ""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page in reader.pages:</w:t>
        <w:br w:type="textWrapping"/>
        <w:t xml:space="preserve">text += page.extract_text()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print(text[:1000])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Chunking: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chunks = [text[i:i+500] for i in range(0, len(text), 500)]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i, c in enumerate(chunks):</w:t>
        <w:br w:type="textWrapping"/>
        <w:t xml:space="preserve">print(i, c[:100])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open("output.txt","w") as f:</w:t>
        <w:br w:type="textWrapping"/>
        <w:t xml:space="preserve">for c in chunks:</w:t>
        <w:br w:type="textWrapping"/>
        <w:t xml:space="preserve">f.write(c+"\n\n")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txt file and send to me.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 for Website data</w:t>
      </w:r>
      <w:r w:rsidDel="00000000" w:rsidR="00000000" w:rsidRPr="00000000">
        <w:rPr>
          <w:rtl w:val="0"/>
        </w:rPr>
        <w:br w:type="textWrapping"/>
        <w:t xml:space="preserve">(BSCI / OSHA / manualslib / law website)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webpage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main text only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Google Colab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text in code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chunks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txt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file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= """ paste text here """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chunks = [text[i:i+500] for i in range(0, len(text), 500)]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open("output.txt","w") as f:</w:t>
        <w:br w:type="textWrapping"/>
        <w:t xml:space="preserve">for c in chunks:</w:t>
        <w:br w:type="textWrapping"/>
        <w:t xml:space="preserve">f.write(c+"\n\n")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 for Image / PNG (if any)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OCR in Colab: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!apt install tesseract-ocr</w:t>
        <w:br w:type="textWrapping"/>
        <w:t xml:space="preserve">!pip install pytesseract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pytesseract</w:t>
        <w:br w:type="textWrapping"/>
        <w:t xml:space="preserve">from PIL import Image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img = Image.open("image.png")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= pytesseract.image_to_string(img)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print(text)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chunk same way as above.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OCR is hard, you can copy text manually.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each member must submit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TXT file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name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chunks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labour_chunks.txt</w:t>
        <w:br w:type="textWrapping"/>
        <w:t xml:space="preserve">15 chunks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preprocessing is needed for our knowledge base system.</w:t>
        <w:br w:type="textWrapping"/>
        <w:t xml:space="preserve">Later we will use these chunks to search and generate answers.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cribd.com/document/431129846/SOP-List" TargetMode="External"/><Relationship Id="rId10" Type="http://schemas.openxmlformats.org/officeDocument/2006/relationships/hyperlink" Target="https://www.manualslib.com/guide/3963317/juki-du-1181n-manual.html" TargetMode="External"/><Relationship Id="rId12" Type="http://schemas.openxmlformats.org/officeDocument/2006/relationships/hyperlink" Target="https://www.amfori.org/amfori-bsci/" TargetMode="External"/><Relationship Id="rId9" Type="http://schemas.openxmlformats.org/officeDocument/2006/relationships/hyperlink" Target="https://rsc-bd.org/wp-content/uploads/2025/02/RSC-Fire-Safety-Manual-for-RMG-Building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mccibd.org/wp-content/uploads/2021/09/Bangladesh-Labour-Act-2006_English-Upto-2018.pdf" TargetMode="External"/><Relationship Id="rId7" Type="http://schemas.openxmlformats.org/officeDocument/2006/relationships/hyperlink" Target="https://mccibd.org/wp-content/uploads/2021/09/Bangladesh-Labour-Act-2006_English-Upto-2018.pdf" TargetMode="External"/><Relationship Id="rId8" Type="http://schemas.openxmlformats.org/officeDocument/2006/relationships/hyperlink" Target="http://bdlaws.minlaw.gov.bd/act-95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