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6D7932">
      <w:pPr>
        <w:pStyle w:val="2"/>
        <w:spacing w:before="480" w:after="0" w:line="360" w:lineRule="auto"/>
      </w:pPr>
      <w:bookmarkStart w:id="0" w:name="__RefHeading___Toc18154222_3081215731"/>
      <w:bookmarkEnd w:id="0"/>
      <w:bookmarkStart w:id="126" w:name="_GoBack"/>
      <w:bookmarkEnd w:id="126"/>
      <w:r>
        <w:rPr>
          <w:rFonts w:ascii="微软雅黑" w:hAnsi="微软雅黑" w:eastAsia="微软雅黑" w:cs="Times New Roman"/>
          <w:b/>
          <w:color w:val="000000"/>
          <w:sz w:val="36"/>
          <w:szCs w:val="36"/>
        </w:rPr>
        <w:t>基于科学思维的物理竞赛试题分析及教学策略研究——以35-42届全国中学生物理竞赛复赛为例</w:t>
      </w:r>
    </w:p>
    <w:p w14:paraId="1B298D7C">
      <w:pPr>
        <w:spacing w:before="0" w:after="200" w:line="360" w:lineRule="auto"/>
        <w:jc w:val="center"/>
        <w:rPr>
          <w:rFonts w:ascii="Times New Roman" w:hAnsi="Times New Roman" w:cs="Times New Roman"/>
          <w:szCs w:val="22"/>
          <w:lang w:eastAsia="en-US"/>
        </w:rPr>
      </w:pPr>
      <w:r>
        <w:rPr>
          <w:rFonts w:eastAsia="宋体" w:cs="Times New Roman"/>
          <w:b w:val="0"/>
          <w:color w:val="000000"/>
          <w:sz w:val="24"/>
          <w:szCs w:val="24"/>
        </w:rPr>
        <w:t>(</w:t>
      </w:r>
      <w:r>
        <w:rPr>
          <w:rFonts w:ascii="宋体" w:hAnsi="宋体" w:cs="Times New Roman"/>
          <w:b w:val="0"/>
          <w:color w:val="000000"/>
          <w:sz w:val="24"/>
          <w:szCs w:val="24"/>
        </w:rPr>
        <w:t>本文只可用于架构、内容参考，不允许抄袭、代写、直接挪用等行为。服务生成的所有内容均由</w:t>
      </w:r>
      <w:r>
        <w:rPr>
          <w:rFonts w:eastAsia="宋体" w:cs="Times New Roman"/>
          <w:b w:val="0"/>
          <w:color w:val="000000"/>
          <w:sz w:val="24"/>
          <w:szCs w:val="24"/>
        </w:rPr>
        <w:t>AI</w:t>
      </w:r>
      <w:r>
        <w:rPr>
          <w:rFonts w:ascii="宋体" w:hAnsi="宋体" w:cs="Times New Roman"/>
          <w:b w:val="0"/>
          <w:color w:val="000000"/>
          <w:sz w:val="24"/>
          <w:szCs w:val="24"/>
        </w:rPr>
        <w:t>人工智能模型生成，不代表平台态度或观点。</w:t>
      </w:r>
      <w:r>
        <w:rPr>
          <w:rFonts w:eastAsia="宋体" w:cs="Times New Roman"/>
          <w:b w:val="0"/>
          <w:color w:val="000000"/>
          <w:sz w:val="24"/>
          <w:szCs w:val="24"/>
        </w:rPr>
        <w:t>)</w:t>
      </w:r>
    </w:p>
    <w:p w14:paraId="1A6B4736">
      <w:pPr>
        <w:pStyle w:val="2"/>
        <w:spacing w:line="360" w:lineRule="auto"/>
      </w:pPr>
      <w:bookmarkStart w:id="1" w:name="__RefHeading___Toc18154224_3081215731"/>
      <w:bookmarkEnd w:id="1"/>
      <w:r>
        <w:rPr>
          <w:rFonts w:ascii="微软雅黑" w:hAnsi="微软雅黑" w:eastAsia="微软雅黑" w:cs="Times New Roman"/>
          <w:b/>
          <w:color w:val="000000"/>
          <w:sz w:val="36"/>
          <w:szCs w:val="36"/>
        </w:rPr>
        <w:t>摘要</w:t>
      </w:r>
    </w:p>
    <w:p w14:paraId="28A5B0D3">
      <w:pPr>
        <w:spacing w:line="360" w:lineRule="auto"/>
        <w:ind w:firstLine="480"/>
      </w:pPr>
      <w:r>
        <w:rPr>
          <w:rFonts w:ascii="宋体" w:hAnsi="宋体" w:cs="Times New Roman"/>
          <w:b w:val="0"/>
          <w:color w:val="000000"/>
          <w:sz w:val="24"/>
          <w:szCs w:val="24"/>
        </w:rPr>
        <w:t>本论文聚焦于物理竞赛教学中科学思维能力的培养问题，通过构建基于核心素养和</w:t>
      </w:r>
      <w:r>
        <w:rPr>
          <w:rFonts w:eastAsia="宋体" w:cs="Times New Roman"/>
          <w:b w:val="0"/>
          <w:color w:val="000000"/>
          <w:sz w:val="24"/>
          <w:szCs w:val="24"/>
        </w:rPr>
        <w:t>SOLO</w:t>
      </w:r>
      <w:r>
        <w:rPr>
          <w:rFonts w:ascii="宋体" w:hAnsi="宋体" w:cs="Times New Roman"/>
          <w:b w:val="0"/>
          <w:color w:val="000000"/>
          <w:sz w:val="24"/>
          <w:szCs w:val="24"/>
        </w:rPr>
        <w:t>理论的试题评价框架，对第</w:t>
      </w:r>
      <w:r>
        <w:rPr>
          <w:rFonts w:eastAsia="宋体" w:cs="Times New Roman"/>
          <w:b w:val="0"/>
          <w:color w:val="000000"/>
          <w:sz w:val="24"/>
          <w:szCs w:val="24"/>
        </w:rPr>
        <w:t>35-42</w:t>
      </w:r>
      <w:r>
        <w:rPr>
          <w:rFonts w:ascii="宋体" w:hAnsi="宋体" w:cs="Times New Roman"/>
          <w:b w:val="0"/>
          <w:color w:val="000000"/>
          <w:sz w:val="24"/>
          <w:szCs w:val="24"/>
        </w:rPr>
        <w:t>届复赛试题进行系统分析，揭示命题趋势与思维考查重点。研究提出针对模型建构、科学推理、论证质疑等关键思维要素的教学策略，并通过实证研究验证其有效性。结果表明，优化后的教学策略能显著提升学生的科学思维层次和竞赛表现。研究为物理竞赛教学提供了理论支持与实践路径，推动从知识传授向思维培养的转变。</w:t>
      </w:r>
    </w:p>
    <w:p w14:paraId="40792518">
      <w:pPr>
        <w:spacing w:line="360" w:lineRule="auto"/>
        <w:ind w:firstLine="480"/>
      </w:pPr>
      <w:r>
        <w:rPr>
          <w:rFonts w:ascii="宋体" w:hAnsi="宋体" w:cs="Times New Roman"/>
          <w:b w:val="0"/>
          <w:color w:val="000000"/>
          <w:sz w:val="24"/>
          <w:szCs w:val="24"/>
        </w:rPr>
        <w:t>关键字：物理竞赛、科学思维、试题评价、教学策略、</w:t>
      </w:r>
      <w:r>
        <w:rPr>
          <w:rFonts w:eastAsia="宋体" w:cs="Times New Roman"/>
          <w:b w:val="0"/>
          <w:color w:val="000000"/>
          <w:sz w:val="24"/>
          <w:szCs w:val="24"/>
        </w:rPr>
        <w:t>SOLO</w:t>
      </w:r>
      <w:r>
        <w:rPr>
          <w:rFonts w:ascii="宋体" w:hAnsi="宋体" w:cs="Times New Roman"/>
          <w:b w:val="0"/>
          <w:color w:val="000000"/>
          <w:sz w:val="24"/>
          <w:szCs w:val="24"/>
        </w:rPr>
        <w:t>理论</w:t>
      </w:r>
    </w:p>
    <w:p w14:paraId="2B768F96">
      <w:pPr>
        <w:spacing w:line="360" w:lineRule="auto"/>
      </w:pPr>
    </w:p>
    <w:p w14:paraId="4A208D12">
      <w:pPr>
        <w:spacing w:line="360" w:lineRule="auto"/>
      </w:pPr>
      <w:r>
        <w:br w:type="page"/>
      </w:r>
    </w:p>
    <w:p w14:paraId="04F95DB7">
      <w:pPr>
        <w:pStyle w:val="2"/>
        <w:spacing w:line="360" w:lineRule="auto"/>
      </w:pPr>
      <w:bookmarkStart w:id="2" w:name="__RefHeading___Toc18154226_3081215731"/>
      <w:bookmarkEnd w:id="2"/>
      <w:r>
        <w:rPr>
          <w:rFonts w:ascii="微软雅黑" w:hAnsi="微软雅黑" w:eastAsia="微软雅黑" w:cs="Times New Roman"/>
          <w:b/>
          <w:color w:val="000000"/>
          <w:sz w:val="36"/>
          <w:szCs w:val="36"/>
        </w:rPr>
        <w:t>Abstract</w:t>
      </w:r>
    </w:p>
    <w:p w14:paraId="3C299147">
      <w:pPr>
        <w:spacing w:line="360" w:lineRule="auto"/>
        <w:ind w:firstLine="480"/>
      </w:pPr>
      <w:r>
        <w:rPr>
          <w:rFonts w:eastAsia="宋体" w:cs="Times New Roman"/>
          <w:b w:val="0"/>
          <w:color w:val="000000"/>
          <w:sz w:val="24"/>
          <w:szCs w:val="24"/>
        </w:rPr>
        <w:t>This thesis focuses on the cultivation of scientific thinking abilities in physics competition teaching. By constructing an assessment framework for test questions based on core competencies and the SOLO theory, it conducts a systematic analysis of the preliminary round questions from the 35th to the 42nd competitions, revealing the trends in question setting and the key aspects of thinking examination. The study proposes teaching strategies targeting key thinking elements such as model building, scientific reasoning, and argumentation and questioning, and verifies their effectiveness through empirical research. The results show that the optimized teaching strategies can significantly enhance students' level of scientific thinking and competition performance. This research provides theoretical support and practical guidance for physics competition teaching, promoting the transition from knowledge transmission to thinking cultivation.</w:t>
      </w:r>
    </w:p>
    <w:p w14:paraId="739D94D2">
      <w:pPr>
        <w:spacing w:line="360" w:lineRule="auto"/>
        <w:ind w:firstLine="480"/>
      </w:pPr>
      <w:r>
        <w:rPr>
          <w:rFonts w:eastAsia="宋体" w:cs="Times New Roman"/>
          <w:b w:val="0"/>
          <w:color w:val="000000"/>
          <w:sz w:val="24"/>
          <w:szCs w:val="24"/>
        </w:rPr>
        <w:t>Keywords: Physics competition, Scientific thinking, Test evaluation, Teaching strategy, SOLO theory</w:t>
      </w:r>
    </w:p>
    <w:p w14:paraId="459A9CE9">
      <w:pPr>
        <w:spacing w:line="360" w:lineRule="auto"/>
      </w:pPr>
      <w:r>
        <w:br w:type="page"/>
      </w:r>
    </w:p>
    <w:p w14:paraId="4C4374BE">
      <w:pPr>
        <w:pStyle w:val="2"/>
        <w:spacing w:line="360" w:lineRule="auto"/>
      </w:pPr>
    </w:p>
    <w:p w14:paraId="2C87D8A3">
      <w:pPr>
        <w:spacing w:line="360" w:lineRule="auto"/>
      </w:pPr>
      <w:r>
        <w:br w:type="page"/>
      </w:r>
    </w:p>
    <w:p w14:paraId="6F7F5CAF">
      <w:pPr>
        <w:pStyle w:val="2"/>
        <w:spacing w:line="360" w:lineRule="auto"/>
      </w:pPr>
      <w:bookmarkStart w:id="3" w:name="__RefHeading___Toc18154228_3081215731"/>
      <w:bookmarkEnd w:id="3"/>
      <w:r>
        <w:rPr>
          <w:rFonts w:ascii="微软雅黑" w:hAnsi="微软雅黑" w:eastAsia="微软雅黑" w:cs="Times New Roman"/>
          <w:b/>
          <w:color w:val="000000"/>
          <w:sz w:val="36"/>
          <w:szCs w:val="36"/>
        </w:rPr>
        <w:t>目录</w:t>
      </w:r>
    </w:p>
    <w:sdt>
      <w:sdtPr>
        <w:id w:val="147455309"/>
        <w:docPartObj>
          <w:docPartGallery w:val="Table of Contents"/>
          <w:docPartUnique/>
        </w:docPartObj>
      </w:sdtPr>
      <w:sdtContent>
        <w:p w14:paraId="0E248618">
          <w:pPr>
            <w:pStyle w:val="12"/>
          </w:pPr>
          <w:r>
            <w:fldChar w:fldCharType="begin"/>
          </w:r>
          <w:r>
            <w:rPr>
              <w:rStyle w:val="23"/>
            </w:rPr>
            <w:instrText xml:space="preserve"> TOC \o "1-9" \h</w:instrText>
          </w:r>
          <w:r>
            <w:rPr>
              <w:rStyle w:val="23"/>
            </w:rPr>
            <w:fldChar w:fldCharType="separate"/>
          </w:r>
          <w:r>
            <w:fldChar w:fldCharType="begin"/>
          </w:r>
          <w:r>
            <w:instrText xml:space="preserve"> HYPERLINK \l "__RefHeading___Toc18154222_3081215731" \h </w:instrText>
          </w:r>
          <w:r>
            <w:fldChar w:fldCharType="separate"/>
          </w:r>
          <w:r>
            <w:rPr>
              <w:rStyle w:val="23"/>
            </w:rPr>
            <w:t>基于科学思维的物理竞赛试题分析及教学策略研究——以35-42届全国中学生物理竞赛复赛为例</w:t>
          </w:r>
          <w:r>
            <w:rPr>
              <w:rStyle w:val="23"/>
            </w:rPr>
            <w:tab/>
          </w:r>
          <w:r>
            <w:rPr>
              <w:rStyle w:val="23"/>
            </w:rPr>
            <w:t>1</w:t>
          </w:r>
          <w:r>
            <w:rPr>
              <w:rStyle w:val="23"/>
            </w:rPr>
            <w:fldChar w:fldCharType="end"/>
          </w:r>
        </w:p>
        <w:p w14:paraId="03BED9CA">
          <w:pPr>
            <w:pStyle w:val="12"/>
          </w:pPr>
          <w:r>
            <w:fldChar w:fldCharType="begin"/>
          </w:r>
          <w:r>
            <w:instrText xml:space="preserve"> HYPERLINK \l "__RefHeading___Toc18154224_3081215731" \h </w:instrText>
          </w:r>
          <w:r>
            <w:fldChar w:fldCharType="separate"/>
          </w:r>
          <w:r>
            <w:rPr>
              <w:rStyle w:val="23"/>
            </w:rPr>
            <w:t>摘要</w:t>
          </w:r>
          <w:r>
            <w:rPr>
              <w:rStyle w:val="23"/>
            </w:rPr>
            <w:tab/>
          </w:r>
          <w:r>
            <w:rPr>
              <w:rStyle w:val="23"/>
            </w:rPr>
            <w:t>1</w:t>
          </w:r>
          <w:r>
            <w:rPr>
              <w:rStyle w:val="23"/>
            </w:rPr>
            <w:fldChar w:fldCharType="end"/>
          </w:r>
        </w:p>
        <w:p w14:paraId="762EB8AC">
          <w:pPr>
            <w:pStyle w:val="12"/>
          </w:pPr>
          <w:r>
            <w:fldChar w:fldCharType="begin"/>
          </w:r>
          <w:r>
            <w:instrText xml:space="preserve"> HYPERLINK \l "__RefHeading___Toc18154226_3081215731" \h </w:instrText>
          </w:r>
          <w:r>
            <w:fldChar w:fldCharType="separate"/>
          </w:r>
          <w:r>
            <w:rPr>
              <w:rStyle w:val="23"/>
            </w:rPr>
            <w:t>Abstract</w:t>
          </w:r>
          <w:r>
            <w:rPr>
              <w:rStyle w:val="23"/>
            </w:rPr>
            <w:tab/>
          </w:r>
          <w:r>
            <w:rPr>
              <w:rStyle w:val="23"/>
            </w:rPr>
            <w:t>2</w:t>
          </w:r>
          <w:r>
            <w:rPr>
              <w:rStyle w:val="23"/>
            </w:rPr>
            <w:fldChar w:fldCharType="end"/>
          </w:r>
        </w:p>
        <w:p w14:paraId="076E1C72">
          <w:pPr>
            <w:pStyle w:val="12"/>
          </w:pPr>
          <w:r>
            <w:fldChar w:fldCharType="begin"/>
          </w:r>
          <w:r>
            <w:instrText xml:space="preserve"> HYPERLINK \l "__RefHeading___Toc18154228_3081215731" \h </w:instrText>
          </w:r>
          <w:r>
            <w:fldChar w:fldCharType="separate"/>
          </w:r>
          <w:r>
            <w:rPr>
              <w:rStyle w:val="23"/>
            </w:rPr>
            <w:t>目录</w:t>
          </w:r>
          <w:r>
            <w:rPr>
              <w:rStyle w:val="23"/>
            </w:rPr>
            <w:tab/>
          </w:r>
          <w:r>
            <w:rPr>
              <w:rStyle w:val="23"/>
            </w:rPr>
            <w:t>4</w:t>
          </w:r>
          <w:r>
            <w:rPr>
              <w:rStyle w:val="23"/>
            </w:rPr>
            <w:fldChar w:fldCharType="end"/>
          </w:r>
        </w:p>
        <w:p w14:paraId="043EE412">
          <w:pPr>
            <w:pStyle w:val="12"/>
          </w:pPr>
          <w:r>
            <w:fldChar w:fldCharType="begin"/>
          </w:r>
          <w:r>
            <w:instrText xml:space="preserve"> HYPERLINK \l "__RefHeading___Toc18154230_3081215731" \h </w:instrText>
          </w:r>
          <w:r>
            <w:fldChar w:fldCharType="separate"/>
          </w:r>
          <w:r>
            <w:rPr>
              <w:rStyle w:val="23"/>
            </w:rPr>
            <w:t>第一章 引言</w:t>
          </w:r>
          <w:r>
            <w:rPr>
              <w:rStyle w:val="23"/>
            </w:rPr>
            <w:tab/>
          </w:r>
          <w:r>
            <w:rPr>
              <w:rStyle w:val="23"/>
            </w:rPr>
            <w:t>8</w:t>
          </w:r>
          <w:r>
            <w:rPr>
              <w:rStyle w:val="23"/>
            </w:rPr>
            <w:fldChar w:fldCharType="end"/>
          </w:r>
        </w:p>
        <w:p w14:paraId="1A5C34E2">
          <w:pPr>
            <w:pStyle w:val="14"/>
            <w:tabs>
              <w:tab w:val="right" w:leader="dot" w:pos="8306"/>
              <w:tab w:val="clear" w:pos="8023"/>
            </w:tabs>
          </w:pPr>
          <w:r>
            <w:fldChar w:fldCharType="begin"/>
          </w:r>
          <w:r>
            <w:instrText xml:space="preserve"> HYPERLINK \l "__RefHeading___Toc18154232_3081215731" \h </w:instrText>
          </w:r>
          <w:r>
            <w:fldChar w:fldCharType="separate"/>
          </w:r>
          <w:r>
            <w:rPr>
              <w:rStyle w:val="23"/>
            </w:rPr>
            <w:t>1.1 研究背景与问题提出</w:t>
          </w:r>
          <w:r>
            <w:rPr>
              <w:rStyle w:val="23"/>
            </w:rPr>
            <w:tab/>
          </w:r>
          <w:r>
            <w:rPr>
              <w:rStyle w:val="23"/>
            </w:rPr>
            <w:t>8</w:t>
          </w:r>
          <w:r>
            <w:rPr>
              <w:rStyle w:val="23"/>
            </w:rPr>
            <w:fldChar w:fldCharType="end"/>
          </w:r>
        </w:p>
        <w:p w14:paraId="7607C5C7">
          <w:pPr>
            <w:pStyle w:val="7"/>
            <w:tabs>
              <w:tab w:val="right" w:leader="dot" w:pos="8306"/>
              <w:tab w:val="clear" w:pos="7739"/>
            </w:tabs>
          </w:pPr>
          <w:r>
            <w:fldChar w:fldCharType="begin"/>
          </w:r>
          <w:r>
            <w:instrText xml:space="preserve"> HYPERLINK \l "__RefHeading___Toc18154234_3081215731" \h </w:instrText>
          </w:r>
          <w:r>
            <w:fldChar w:fldCharType="separate"/>
          </w:r>
          <w:r>
            <w:rPr>
              <w:rStyle w:val="23"/>
            </w:rPr>
            <w:t>1.1.1 核心素养背景下对物理教学的新要求</w:t>
          </w:r>
          <w:r>
            <w:rPr>
              <w:rStyle w:val="23"/>
            </w:rPr>
            <w:tab/>
          </w:r>
          <w:r>
            <w:rPr>
              <w:rStyle w:val="23"/>
            </w:rPr>
            <w:t>8</w:t>
          </w:r>
          <w:r>
            <w:rPr>
              <w:rStyle w:val="23"/>
            </w:rPr>
            <w:fldChar w:fldCharType="end"/>
          </w:r>
        </w:p>
        <w:p w14:paraId="03048B2E">
          <w:pPr>
            <w:pStyle w:val="7"/>
            <w:tabs>
              <w:tab w:val="right" w:leader="dot" w:pos="8306"/>
              <w:tab w:val="clear" w:pos="7739"/>
            </w:tabs>
          </w:pPr>
          <w:r>
            <w:fldChar w:fldCharType="begin"/>
          </w:r>
          <w:r>
            <w:instrText xml:space="preserve"> HYPERLINK \l "__RefHeading___Toc18154236_3081215731" \h </w:instrText>
          </w:r>
          <w:r>
            <w:fldChar w:fldCharType="separate"/>
          </w:r>
          <w:r>
            <w:rPr>
              <w:rStyle w:val="23"/>
            </w:rPr>
            <w:t>1.1.2 物理竞赛在人才培养中的作用</w:t>
          </w:r>
          <w:r>
            <w:rPr>
              <w:rStyle w:val="23"/>
            </w:rPr>
            <w:tab/>
          </w:r>
          <w:r>
            <w:rPr>
              <w:rStyle w:val="23"/>
            </w:rPr>
            <w:t>8</w:t>
          </w:r>
          <w:r>
            <w:rPr>
              <w:rStyle w:val="23"/>
            </w:rPr>
            <w:fldChar w:fldCharType="end"/>
          </w:r>
        </w:p>
        <w:p w14:paraId="15259FEC">
          <w:pPr>
            <w:pStyle w:val="7"/>
            <w:tabs>
              <w:tab w:val="right" w:leader="dot" w:pos="8306"/>
              <w:tab w:val="clear" w:pos="7739"/>
            </w:tabs>
          </w:pPr>
          <w:r>
            <w:fldChar w:fldCharType="begin"/>
          </w:r>
          <w:r>
            <w:instrText xml:space="preserve"> HYPERLINK \l "__RefHeading___Toc18154238_3081215731" \h </w:instrText>
          </w:r>
          <w:r>
            <w:fldChar w:fldCharType="separate"/>
          </w:r>
          <w:r>
            <w:rPr>
              <w:rStyle w:val="23"/>
            </w:rPr>
            <w:t>1.1.3 当前竞赛教学存在的问题</w:t>
          </w:r>
          <w:r>
            <w:rPr>
              <w:rStyle w:val="23"/>
            </w:rPr>
            <w:tab/>
          </w:r>
          <w:r>
            <w:rPr>
              <w:rStyle w:val="23"/>
            </w:rPr>
            <w:t>8</w:t>
          </w:r>
          <w:r>
            <w:rPr>
              <w:rStyle w:val="23"/>
            </w:rPr>
            <w:fldChar w:fldCharType="end"/>
          </w:r>
        </w:p>
        <w:p w14:paraId="4C70F8F7">
          <w:pPr>
            <w:pStyle w:val="14"/>
            <w:tabs>
              <w:tab w:val="right" w:leader="dot" w:pos="8306"/>
              <w:tab w:val="clear" w:pos="8023"/>
            </w:tabs>
          </w:pPr>
          <w:r>
            <w:fldChar w:fldCharType="begin"/>
          </w:r>
          <w:r>
            <w:instrText xml:space="preserve"> HYPERLINK \l "__RefHeading___Toc18154240_3081215731" \h </w:instrText>
          </w:r>
          <w:r>
            <w:fldChar w:fldCharType="separate"/>
          </w:r>
          <w:r>
            <w:rPr>
              <w:rStyle w:val="23"/>
            </w:rPr>
            <w:t>1.2 研究目的与意义</w:t>
          </w:r>
          <w:r>
            <w:rPr>
              <w:rStyle w:val="23"/>
            </w:rPr>
            <w:tab/>
          </w:r>
          <w:r>
            <w:rPr>
              <w:rStyle w:val="23"/>
            </w:rPr>
            <w:t>9</w:t>
          </w:r>
          <w:r>
            <w:rPr>
              <w:rStyle w:val="23"/>
            </w:rPr>
            <w:fldChar w:fldCharType="end"/>
          </w:r>
        </w:p>
        <w:p w14:paraId="6D36D2D7">
          <w:pPr>
            <w:pStyle w:val="7"/>
            <w:tabs>
              <w:tab w:val="right" w:leader="dot" w:pos="8306"/>
              <w:tab w:val="clear" w:pos="7739"/>
            </w:tabs>
          </w:pPr>
          <w:r>
            <w:fldChar w:fldCharType="begin"/>
          </w:r>
          <w:r>
            <w:instrText xml:space="preserve"> HYPERLINK \l "__RefHeading___Toc18154242_3081215731" \h </w:instrText>
          </w:r>
          <w:r>
            <w:fldChar w:fldCharType="separate"/>
          </w:r>
          <w:r>
            <w:rPr>
              <w:rStyle w:val="23"/>
            </w:rPr>
            <w:t>1.2.1 研究目的</w:t>
          </w:r>
          <w:r>
            <w:rPr>
              <w:rStyle w:val="23"/>
            </w:rPr>
            <w:tab/>
          </w:r>
          <w:r>
            <w:rPr>
              <w:rStyle w:val="23"/>
            </w:rPr>
            <w:t>9</w:t>
          </w:r>
          <w:r>
            <w:rPr>
              <w:rStyle w:val="23"/>
            </w:rPr>
            <w:fldChar w:fldCharType="end"/>
          </w:r>
        </w:p>
        <w:p w14:paraId="6DAB3841">
          <w:pPr>
            <w:pStyle w:val="7"/>
            <w:tabs>
              <w:tab w:val="right" w:leader="dot" w:pos="8306"/>
              <w:tab w:val="clear" w:pos="7739"/>
            </w:tabs>
          </w:pPr>
          <w:r>
            <w:fldChar w:fldCharType="begin"/>
          </w:r>
          <w:r>
            <w:instrText xml:space="preserve"> HYPERLINK \l "__RefHeading___Toc18154244_3081215731" \h </w:instrText>
          </w:r>
          <w:r>
            <w:fldChar w:fldCharType="separate"/>
          </w:r>
          <w:r>
            <w:rPr>
              <w:rStyle w:val="23"/>
            </w:rPr>
            <w:t>1.2.2 理论意义</w:t>
          </w:r>
          <w:r>
            <w:rPr>
              <w:rStyle w:val="23"/>
            </w:rPr>
            <w:tab/>
          </w:r>
          <w:r>
            <w:rPr>
              <w:rStyle w:val="23"/>
            </w:rPr>
            <w:t>9</w:t>
          </w:r>
          <w:r>
            <w:rPr>
              <w:rStyle w:val="23"/>
            </w:rPr>
            <w:fldChar w:fldCharType="end"/>
          </w:r>
        </w:p>
        <w:p w14:paraId="6A1EBD3A">
          <w:pPr>
            <w:pStyle w:val="7"/>
            <w:tabs>
              <w:tab w:val="right" w:leader="dot" w:pos="8306"/>
              <w:tab w:val="clear" w:pos="7739"/>
            </w:tabs>
          </w:pPr>
          <w:r>
            <w:fldChar w:fldCharType="begin"/>
          </w:r>
          <w:r>
            <w:instrText xml:space="preserve"> HYPERLINK \l "__RefHeading___Toc18154246_3081215731" \h </w:instrText>
          </w:r>
          <w:r>
            <w:fldChar w:fldCharType="separate"/>
          </w:r>
          <w:r>
            <w:rPr>
              <w:rStyle w:val="23"/>
            </w:rPr>
            <w:t>1.2.3 实际意义</w:t>
          </w:r>
          <w:r>
            <w:rPr>
              <w:rStyle w:val="23"/>
            </w:rPr>
            <w:tab/>
          </w:r>
          <w:r>
            <w:rPr>
              <w:rStyle w:val="23"/>
            </w:rPr>
            <w:t>9</w:t>
          </w:r>
          <w:r>
            <w:rPr>
              <w:rStyle w:val="23"/>
            </w:rPr>
            <w:fldChar w:fldCharType="end"/>
          </w:r>
        </w:p>
        <w:p w14:paraId="29958C6C">
          <w:pPr>
            <w:pStyle w:val="14"/>
            <w:tabs>
              <w:tab w:val="right" w:leader="dot" w:pos="8306"/>
              <w:tab w:val="clear" w:pos="8023"/>
            </w:tabs>
          </w:pPr>
          <w:r>
            <w:fldChar w:fldCharType="begin"/>
          </w:r>
          <w:r>
            <w:instrText xml:space="preserve"> HYPERLINK \l "__RefHeading___Toc18154248_3081215731" \h </w:instrText>
          </w:r>
          <w:r>
            <w:fldChar w:fldCharType="separate"/>
          </w:r>
          <w:r>
            <w:rPr>
              <w:rStyle w:val="23"/>
            </w:rPr>
            <w:t>1.3 研究现状综述</w:t>
          </w:r>
          <w:r>
            <w:rPr>
              <w:rStyle w:val="23"/>
            </w:rPr>
            <w:tab/>
          </w:r>
          <w:r>
            <w:rPr>
              <w:rStyle w:val="23"/>
            </w:rPr>
            <w:t>10</w:t>
          </w:r>
          <w:r>
            <w:rPr>
              <w:rStyle w:val="23"/>
            </w:rPr>
            <w:fldChar w:fldCharType="end"/>
          </w:r>
        </w:p>
        <w:p w14:paraId="6EAE3D0A">
          <w:pPr>
            <w:pStyle w:val="7"/>
            <w:tabs>
              <w:tab w:val="right" w:leader="dot" w:pos="8306"/>
              <w:tab w:val="clear" w:pos="7739"/>
            </w:tabs>
          </w:pPr>
          <w:r>
            <w:fldChar w:fldCharType="begin"/>
          </w:r>
          <w:r>
            <w:instrText xml:space="preserve"> HYPERLINK \l "__RefHeading___Toc18154250_3081215731" \h </w:instrText>
          </w:r>
          <w:r>
            <w:fldChar w:fldCharType="separate"/>
          </w:r>
          <w:r>
            <w:rPr>
              <w:rStyle w:val="23"/>
            </w:rPr>
            <w:t>1.3.1 关于物理竞赛试题分析的研究现状</w:t>
          </w:r>
          <w:r>
            <w:rPr>
              <w:rStyle w:val="23"/>
            </w:rPr>
            <w:tab/>
          </w:r>
          <w:r>
            <w:rPr>
              <w:rStyle w:val="23"/>
            </w:rPr>
            <w:t>10</w:t>
          </w:r>
          <w:r>
            <w:rPr>
              <w:rStyle w:val="23"/>
            </w:rPr>
            <w:fldChar w:fldCharType="end"/>
          </w:r>
        </w:p>
        <w:p w14:paraId="79229E08">
          <w:pPr>
            <w:pStyle w:val="7"/>
            <w:tabs>
              <w:tab w:val="right" w:leader="dot" w:pos="8306"/>
              <w:tab w:val="clear" w:pos="7739"/>
            </w:tabs>
          </w:pPr>
          <w:r>
            <w:fldChar w:fldCharType="begin"/>
          </w:r>
          <w:r>
            <w:instrText xml:space="preserve"> HYPERLINK \l "__RefHeading___Toc18154252_3081215731" \h </w:instrText>
          </w:r>
          <w:r>
            <w:fldChar w:fldCharType="separate"/>
          </w:r>
          <w:r>
            <w:rPr>
              <w:rStyle w:val="23"/>
            </w:rPr>
            <w:t>1.3.2 关于科学思维及其测评的研究现状</w:t>
          </w:r>
          <w:r>
            <w:rPr>
              <w:rStyle w:val="23"/>
            </w:rPr>
            <w:tab/>
          </w:r>
          <w:r>
            <w:rPr>
              <w:rStyle w:val="23"/>
            </w:rPr>
            <w:t>10</w:t>
          </w:r>
          <w:r>
            <w:rPr>
              <w:rStyle w:val="23"/>
            </w:rPr>
            <w:fldChar w:fldCharType="end"/>
          </w:r>
        </w:p>
        <w:p w14:paraId="07EE2823">
          <w:pPr>
            <w:pStyle w:val="7"/>
            <w:tabs>
              <w:tab w:val="right" w:leader="dot" w:pos="8306"/>
              <w:tab w:val="clear" w:pos="7739"/>
            </w:tabs>
          </w:pPr>
          <w:r>
            <w:fldChar w:fldCharType="begin"/>
          </w:r>
          <w:r>
            <w:instrText xml:space="preserve"> HYPERLINK \l "__RefHeading___Toc18154254_3081215731" \h </w:instrText>
          </w:r>
          <w:r>
            <w:fldChar w:fldCharType="separate"/>
          </w:r>
          <w:r>
            <w:rPr>
              <w:rStyle w:val="23"/>
            </w:rPr>
            <w:t>1.3.3 基于SOLO理论的物理教学评价研究现状</w:t>
          </w:r>
          <w:r>
            <w:rPr>
              <w:rStyle w:val="23"/>
            </w:rPr>
            <w:tab/>
          </w:r>
          <w:r>
            <w:rPr>
              <w:rStyle w:val="23"/>
            </w:rPr>
            <w:t>11</w:t>
          </w:r>
          <w:r>
            <w:rPr>
              <w:rStyle w:val="23"/>
            </w:rPr>
            <w:fldChar w:fldCharType="end"/>
          </w:r>
        </w:p>
        <w:p w14:paraId="2987C924">
          <w:pPr>
            <w:pStyle w:val="7"/>
            <w:tabs>
              <w:tab w:val="right" w:leader="dot" w:pos="8306"/>
              <w:tab w:val="clear" w:pos="7739"/>
            </w:tabs>
          </w:pPr>
          <w:r>
            <w:fldChar w:fldCharType="begin"/>
          </w:r>
          <w:r>
            <w:instrText xml:space="preserve"> HYPERLINK \l "__RefHeading___Toc18154256_3081215731" \h </w:instrText>
          </w:r>
          <w:r>
            <w:fldChar w:fldCharType="separate"/>
          </w:r>
          <w:r>
            <w:rPr>
              <w:rStyle w:val="23"/>
            </w:rPr>
            <w:t>1.3.4 现有研究的不足与本研究的切入点</w:t>
          </w:r>
          <w:r>
            <w:rPr>
              <w:rStyle w:val="23"/>
            </w:rPr>
            <w:tab/>
          </w:r>
          <w:r>
            <w:rPr>
              <w:rStyle w:val="23"/>
            </w:rPr>
            <w:t>11</w:t>
          </w:r>
          <w:r>
            <w:rPr>
              <w:rStyle w:val="23"/>
            </w:rPr>
            <w:fldChar w:fldCharType="end"/>
          </w:r>
        </w:p>
        <w:p w14:paraId="7D11619F">
          <w:pPr>
            <w:pStyle w:val="14"/>
            <w:tabs>
              <w:tab w:val="right" w:leader="dot" w:pos="8306"/>
              <w:tab w:val="clear" w:pos="8023"/>
            </w:tabs>
          </w:pPr>
          <w:r>
            <w:fldChar w:fldCharType="begin"/>
          </w:r>
          <w:r>
            <w:instrText xml:space="preserve"> HYPERLINK \l "__RefHeading___Toc18154258_3081215731" \h </w:instrText>
          </w:r>
          <w:r>
            <w:fldChar w:fldCharType="separate"/>
          </w:r>
          <w:r>
            <w:rPr>
              <w:rStyle w:val="23"/>
            </w:rPr>
            <w:t>1.4 研究设计</w:t>
          </w:r>
          <w:r>
            <w:rPr>
              <w:rStyle w:val="23"/>
            </w:rPr>
            <w:tab/>
          </w:r>
          <w:r>
            <w:rPr>
              <w:rStyle w:val="23"/>
            </w:rPr>
            <w:t>11</w:t>
          </w:r>
          <w:r>
            <w:rPr>
              <w:rStyle w:val="23"/>
            </w:rPr>
            <w:fldChar w:fldCharType="end"/>
          </w:r>
        </w:p>
        <w:p w14:paraId="3A10479B">
          <w:pPr>
            <w:pStyle w:val="7"/>
            <w:tabs>
              <w:tab w:val="right" w:leader="dot" w:pos="8306"/>
              <w:tab w:val="clear" w:pos="7739"/>
            </w:tabs>
          </w:pPr>
          <w:r>
            <w:fldChar w:fldCharType="begin"/>
          </w:r>
          <w:r>
            <w:instrText xml:space="preserve"> HYPERLINK \l "__RefHeading___Toc18154260_3081215731" \h </w:instrText>
          </w:r>
          <w:r>
            <w:fldChar w:fldCharType="separate"/>
          </w:r>
          <w:r>
            <w:rPr>
              <w:rStyle w:val="23"/>
            </w:rPr>
            <w:t>1.4.1 核心概念界定</w:t>
          </w:r>
          <w:r>
            <w:rPr>
              <w:rStyle w:val="23"/>
            </w:rPr>
            <w:tab/>
          </w:r>
          <w:r>
            <w:rPr>
              <w:rStyle w:val="23"/>
            </w:rPr>
            <w:t>11</w:t>
          </w:r>
          <w:r>
            <w:rPr>
              <w:rStyle w:val="23"/>
            </w:rPr>
            <w:fldChar w:fldCharType="end"/>
          </w:r>
        </w:p>
        <w:p w14:paraId="0CEE7E1F">
          <w:pPr>
            <w:pStyle w:val="7"/>
            <w:tabs>
              <w:tab w:val="right" w:leader="dot" w:pos="8306"/>
              <w:tab w:val="clear" w:pos="7739"/>
            </w:tabs>
          </w:pPr>
          <w:r>
            <w:fldChar w:fldCharType="begin"/>
          </w:r>
          <w:r>
            <w:instrText xml:space="preserve"> HYPERLINK \l "__RefHeading___Toc18154262_3081215731" \h </w:instrText>
          </w:r>
          <w:r>
            <w:fldChar w:fldCharType="separate"/>
          </w:r>
          <w:r>
            <w:rPr>
              <w:rStyle w:val="23"/>
            </w:rPr>
            <w:t>1.4.2 研究技术路线</w:t>
          </w:r>
          <w:r>
            <w:rPr>
              <w:rStyle w:val="23"/>
            </w:rPr>
            <w:tab/>
          </w:r>
          <w:r>
            <w:rPr>
              <w:rStyle w:val="23"/>
            </w:rPr>
            <w:t>12</w:t>
          </w:r>
          <w:r>
            <w:rPr>
              <w:rStyle w:val="23"/>
            </w:rPr>
            <w:fldChar w:fldCharType="end"/>
          </w:r>
        </w:p>
        <w:p w14:paraId="45058423">
          <w:pPr>
            <w:pStyle w:val="7"/>
            <w:tabs>
              <w:tab w:val="right" w:leader="dot" w:pos="8306"/>
              <w:tab w:val="clear" w:pos="7739"/>
            </w:tabs>
          </w:pPr>
          <w:r>
            <w:fldChar w:fldCharType="begin"/>
          </w:r>
          <w:r>
            <w:instrText xml:space="preserve"> HYPERLINK \l "__RefHeading___Toc18154264_3081215731" \h </w:instrText>
          </w:r>
          <w:r>
            <w:fldChar w:fldCharType="separate"/>
          </w:r>
          <w:r>
            <w:rPr>
              <w:rStyle w:val="23"/>
            </w:rPr>
            <w:t>1.4.3 研究方法</w:t>
          </w:r>
          <w:r>
            <w:rPr>
              <w:rStyle w:val="23"/>
            </w:rPr>
            <w:tab/>
          </w:r>
          <w:r>
            <w:rPr>
              <w:rStyle w:val="23"/>
            </w:rPr>
            <w:t>12</w:t>
          </w:r>
          <w:r>
            <w:rPr>
              <w:rStyle w:val="23"/>
            </w:rPr>
            <w:fldChar w:fldCharType="end"/>
          </w:r>
        </w:p>
        <w:p w14:paraId="1EACA019">
          <w:pPr>
            <w:pStyle w:val="12"/>
          </w:pPr>
          <w:r>
            <w:fldChar w:fldCharType="begin"/>
          </w:r>
          <w:r>
            <w:instrText xml:space="preserve"> HYPERLINK \l "__RefHeading___Toc18154266_3081215731" \h </w:instrText>
          </w:r>
          <w:r>
            <w:fldChar w:fldCharType="separate"/>
          </w:r>
          <w:r>
            <w:rPr>
              <w:rStyle w:val="23"/>
            </w:rPr>
            <w:t>第二章 物理竞赛试题评价框架的建立</w:t>
          </w:r>
          <w:r>
            <w:rPr>
              <w:rStyle w:val="23"/>
            </w:rPr>
            <w:tab/>
          </w:r>
          <w:r>
            <w:rPr>
              <w:rStyle w:val="23"/>
            </w:rPr>
            <w:t>14</w:t>
          </w:r>
          <w:r>
            <w:rPr>
              <w:rStyle w:val="23"/>
            </w:rPr>
            <w:fldChar w:fldCharType="end"/>
          </w:r>
        </w:p>
        <w:p w14:paraId="5EAC011F">
          <w:pPr>
            <w:pStyle w:val="14"/>
            <w:tabs>
              <w:tab w:val="right" w:leader="dot" w:pos="8306"/>
              <w:tab w:val="clear" w:pos="8023"/>
            </w:tabs>
          </w:pPr>
          <w:r>
            <w:fldChar w:fldCharType="begin"/>
          </w:r>
          <w:r>
            <w:instrText xml:space="preserve"> HYPERLINK \l "__RefHeading___Toc18154268_3081215731" \h </w:instrText>
          </w:r>
          <w:r>
            <w:fldChar w:fldCharType="separate"/>
          </w:r>
          <w:r>
            <w:rPr>
              <w:rStyle w:val="23"/>
            </w:rPr>
            <w:t>2.1 建立框架的理论依据</w:t>
          </w:r>
          <w:r>
            <w:rPr>
              <w:rStyle w:val="23"/>
            </w:rPr>
            <w:tab/>
          </w:r>
          <w:r>
            <w:rPr>
              <w:rStyle w:val="23"/>
            </w:rPr>
            <w:t>14</w:t>
          </w:r>
          <w:r>
            <w:rPr>
              <w:rStyle w:val="23"/>
            </w:rPr>
            <w:fldChar w:fldCharType="end"/>
          </w:r>
        </w:p>
        <w:p w14:paraId="5BC6F824">
          <w:pPr>
            <w:pStyle w:val="7"/>
            <w:tabs>
              <w:tab w:val="right" w:leader="dot" w:pos="8306"/>
              <w:tab w:val="clear" w:pos="7739"/>
            </w:tabs>
          </w:pPr>
          <w:r>
            <w:fldChar w:fldCharType="begin"/>
          </w:r>
          <w:r>
            <w:instrText xml:space="preserve"> HYPERLINK \l "__RefHeading___Toc18154270_3081215731" \h </w:instrText>
          </w:r>
          <w:r>
            <w:fldChar w:fldCharType="separate"/>
          </w:r>
          <w:r>
            <w:rPr>
              <w:rStyle w:val="23"/>
            </w:rPr>
            <w:t>2.1.1 物理学科核心素养</w:t>
          </w:r>
          <w:r>
            <w:rPr>
              <w:rStyle w:val="23"/>
            </w:rPr>
            <w:tab/>
          </w:r>
          <w:r>
            <w:rPr>
              <w:rStyle w:val="23"/>
            </w:rPr>
            <w:t>14</w:t>
          </w:r>
          <w:r>
            <w:rPr>
              <w:rStyle w:val="23"/>
            </w:rPr>
            <w:fldChar w:fldCharType="end"/>
          </w:r>
        </w:p>
        <w:p w14:paraId="1B89EB42">
          <w:pPr>
            <w:pStyle w:val="7"/>
            <w:tabs>
              <w:tab w:val="right" w:leader="dot" w:pos="8306"/>
              <w:tab w:val="clear" w:pos="7739"/>
            </w:tabs>
          </w:pPr>
          <w:r>
            <w:fldChar w:fldCharType="begin"/>
          </w:r>
          <w:r>
            <w:instrText xml:space="preserve"> HYPERLINK \l "__RefHeading___Toc18154272_3081215731" \h </w:instrText>
          </w:r>
          <w:r>
            <w:fldChar w:fldCharType="separate"/>
          </w:r>
          <w:r>
            <w:rPr>
              <w:rStyle w:val="23"/>
            </w:rPr>
            <w:t>2.1.2 SOLO分类理论</w:t>
          </w:r>
          <w:r>
            <w:rPr>
              <w:rStyle w:val="23"/>
            </w:rPr>
            <w:tab/>
          </w:r>
          <w:r>
            <w:rPr>
              <w:rStyle w:val="23"/>
            </w:rPr>
            <w:t>14</w:t>
          </w:r>
          <w:r>
            <w:rPr>
              <w:rStyle w:val="23"/>
            </w:rPr>
            <w:fldChar w:fldCharType="end"/>
          </w:r>
        </w:p>
        <w:p w14:paraId="04293340">
          <w:pPr>
            <w:pStyle w:val="14"/>
            <w:tabs>
              <w:tab w:val="right" w:leader="dot" w:pos="8306"/>
              <w:tab w:val="clear" w:pos="8023"/>
            </w:tabs>
          </w:pPr>
          <w:r>
            <w:fldChar w:fldCharType="begin"/>
          </w:r>
          <w:r>
            <w:instrText xml:space="preserve"> HYPERLINK \l "__RefHeading___Toc18154274_3081215731" \h </w:instrText>
          </w:r>
          <w:r>
            <w:fldChar w:fldCharType="separate"/>
          </w:r>
          <w:r>
            <w:rPr>
              <w:rStyle w:val="23"/>
            </w:rPr>
            <w:t>2.2 试题评价框架的具体构建</w:t>
          </w:r>
          <w:r>
            <w:rPr>
              <w:rStyle w:val="23"/>
            </w:rPr>
            <w:tab/>
          </w:r>
          <w:r>
            <w:rPr>
              <w:rStyle w:val="23"/>
            </w:rPr>
            <w:t>15</w:t>
          </w:r>
          <w:r>
            <w:rPr>
              <w:rStyle w:val="23"/>
            </w:rPr>
            <w:fldChar w:fldCharType="end"/>
          </w:r>
        </w:p>
        <w:p w14:paraId="0E8E03FE">
          <w:pPr>
            <w:pStyle w:val="7"/>
            <w:tabs>
              <w:tab w:val="right" w:leader="dot" w:pos="8306"/>
              <w:tab w:val="clear" w:pos="7739"/>
            </w:tabs>
          </w:pPr>
          <w:r>
            <w:fldChar w:fldCharType="begin"/>
          </w:r>
          <w:r>
            <w:instrText xml:space="preserve"> HYPERLINK \l "__RefHeading___Toc18154276_3081215731" \h </w:instrText>
          </w:r>
          <w:r>
            <w:fldChar w:fldCharType="separate"/>
          </w:r>
          <w:r>
            <w:rPr>
              <w:rStyle w:val="23"/>
            </w:rPr>
            <w:t>2.2.1 确定评价指标</w:t>
          </w:r>
          <w:r>
            <w:rPr>
              <w:rStyle w:val="23"/>
            </w:rPr>
            <w:tab/>
          </w:r>
          <w:r>
            <w:rPr>
              <w:rStyle w:val="23"/>
            </w:rPr>
            <w:t>15</w:t>
          </w:r>
          <w:r>
            <w:rPr>
              <w:rStyle w:val="23"/>
            </w:rPr>
            <w:fldChar w:fldCharType="end"/>
          </w:r>
        </w:p>
        <w:p w14:paraId="17067F95">
          <w:pPr>
            <w:pStyle w:val="7"/>
            <w:tabs>
              <w:tab w:val="right" w:leader="dot" w:pos="8306"/>
              <w:tab w:val="clear" w:pos="7739"/>
            </w:tabs>
          </w:pPr>
          <w:r>
            <w:fldChar w:fldCharType="begin"/>
          </w:r>
          <w:r>
            <w:instrText xml:space="preserve"> HYPERLINK \l "__RefHeading___Toc18154278_3081215731" \h </w:instrText>
          </w:r>
          <w:r>
            <w:fldChar w:fldCharType="separate"/>
          </w:r>
          <w:r>
            <w:rPr>
              <w:rStyle w:val="23"/>
            </w:rPr>
            <w:t>2.2.2 划分评价等级</w:t>
          </w:r>
          <w:r>
            <w:rPr>
              <w:rStyle w:val="23"/>
            </w:rPr>
            <w:tab/>
          </w:r>
          <w:r>
            <w:rPr>
              <w:rStyle w:val="23"/>
            </w:rPr>
            <w:t>15</w:t>
          </w:r>
          <w:r>
            <w:rPr>
              <w:rStyle w:val="23"/>
            </w:rPr>
            <w:fldChar w:fldCharType="end"/>
          </w:r>
        </w:p>
        <w:p w14:paraId="5D1F004B">
          <w:pPr>
            <w:pStyle w:val="7"/>
            <w:tabs>
              <w:tab w:val="right" w:leader="dot" w:pos="8306"/>
              <w:tab w:val="clear" w:pos="7739"/>
            </w:tabs>
          </w:pPr>
          <w:r>
            <w:fldChar w:fldCharType="begin"/>
          </w:r>
          <w:r>
            <w:instrText xml:space="preserve"> HYPERLINK \l "__RefHeading___Toc18154280_3081215731" \h </w:instrText>
          </w:r>
          <w:r>
            <w:fldChar w:fldCharType="separate"/>
          </w:r>
          <w:r>
            <w:rPr>
              <w:rStyle w:val="23"/>
            </w:rPr>
            <w:t>2.2.3 验证评价框架的合理性</w:t>
          </w:r>
          <w:r>
            <w:rPr>
              <w:rStyle w:val="23"/>
            </w:rPr>
            <w:tab/>
          </w:r>
          <w:r>
            <w:rPr>
              <w:rStyle w:val="23"/>
            </w:rPr>
            <w:t>16</w:t>
          </w:r>
          <w:r>
            <w:rPr>
              <w:rStyle w:val="23"/>
            </w:rPr>
            <w:fldChar w:fldCharType="end"/>
          </w:r>
        </w:p>
        <w:p w14:paraId="48843F9A">
          <w:pPr>
            <w:pStyle w:val="12"/>
          </w:pPr>
          <w:r>
            <w:fldChar w:fldCharType="begin"/>
          </w:r>
          <w:r>
            <w:instrText xml:space="preserve"> HYPERLINK \l "__RefHeading___Toc18154282_3081215731" \h </w:instrText>
          </w:r>
          <w:r>
            <w:fldChar w:fldCharType="separate"/>
          </w:r>
          <w:r>
            <w:rPr>
              <w:rStyle w:val="23"/>
            </w:rPr>
            <w:t>第三章 基于评价框架的第35-42届复赛试题评价与分析</w:t>
          </w:r>
          <w:r>
            <w:rPr>
              <w:rStyle w:val="23"/>
            </w:rPr>
            <w:tab/>
          </w:r>
          <w:r>
            <w:rPr>
              <w:rStyle w:val="23"/>
            </w:rPr>
            <w:t>17</w:t>
          </w:r>
          <w:r>
            <w:rPr>
              <w:rStyle w:val="23"/>
            </w:rPr>
            <w:fldChar w:fldCharType="end"/>
          </w:r>
        </w:p>
        <w:p w14:paraId="4934CA30">
          <w:pPr>
            <w:pStyle w:val="14"/>
            <w:tabs>
              <w:tab w:val="right" w:leader="dot" w:pos="8306"/>
              <w:tab w:val="clear" w:pos="8023"/>
            </w:tabs>
          </w:pPr>
          <w:r>
            <w:fldChar w:fldCharType="begin"/>
          </w:r>
          <w:r>
            <w:instrText xml:space="preserve"> HYPERLINK \l "__RefHeading___Toc18154284_3081215731" \h </w:instrText>
          </w:r>
          <w:r>
            <w:fldChar w:fldCharType="separate"/>
          </w:r>
          <w:r>
            <w:rPr>
              <w:rStyle w:val="23"/>
            </w:rPr>
            <w:t>3.1 利用框架进行总体评价与统计</w:t>
          </w:r>
          <w:r>
            <w:rPr>
              <w:rStyle w:val="23"/>
            </w:rPr>
            <w:tab/>
          </w:r>
          <w:r>
            <w:rPr>
              <w:rStyle w:val="23"/>
            </w:rPr>
            <w:t>17</w:t>
          </w:r>
          <w:r>
            <w:rPr>
              <w:rStyle w:val="23"/>
            </w:rPr>
            <w:fldChar w:fldCharType="end"/>
          </w:r>
        </w:p>
        <w:p w14:paraId="55D8FAEB">
          <w:pPr>
            <w:pStyle w:val="7"/>
            <w:tabs>
              <w:tab w:val="right" w:leader="dot" w:pos="8306"/>
              <w:tab w:val="clear" w:pos="7739"/>
            </w:tabs>
          </w:pPr>
          <w:r>
            <w:fldChar w:fldCharType="begin"/>
          </w:r>
          <w:r>
            <w:instrText xml:space="preserve"> HYPERLINK \l "__RefHeading___Toc18154286_3081215731" \h </w:instrText>
          </w:r>
          <w:r>
            <w:fldChar w:fldCharType="separate"/>
          </w:r>
          <w:r>
            <w:rPr>
              <w:rStyle w:val="23"/>
            </w:rPr>
            <w:t>3.1.1 试题知识点分布与情境复杂度的评价</w:t>
          </w:r>
          <w:r>
            <w:rPr>
              <w:rStyle w:val="23"/>
            </w:rPr>
            <w:tab/>
          </w:r>
          <w:r>
            <w:rPr>
              <w:rStyle w:val="23"/>
            </w:rPr>
            <w:t>17</w:t>
          </w:r>
          <w:r>
            <w:rPr>
              <w:rStyle w:val="23"/>
            </w:rPr>
            <w:fldChar w:fldCharType="end"/>
          </w:r>
        </w:p>
        <w:p w14:paraId="1CDFA65C">
          <w:pPr>
            <w:pStyle w:val="7"/>
            <w:tabs>
              <w:tab w:val="right" w:leader="dot" w:pos="8306"/>
              <w:tab w:val="clear" w:pos="7739"/>
            </w:tabs>
          </w:pPr>
          <w:r>
            <w:fldChar w:fldCharType="begin"/>
          </w:r>
          <w:r>
            <w:instrText xml:space="preserve"> HYPERLINK \l "__RefHeading___Toc18154288_3081215731" \h </w:instrText>
          </w:r>
          <w:r>
            <w:fldChar w:fldCharType="separate"/>
          </w:r>
          <w:r>
            <w:rPr>
              <w:rStyle w:val="23"/>
            </w:rPr>
            <w:t>3.1.2 科学思维各要素考查情况的统计分析</w:t>
          </w:r>
          <w:r>
            <w:rPr>
              <w:rStyle w:val="23"/>
            </w:rPr>
            <w:tab/>
          </w:r>
          <w:r>
            <w:rPr>
              <w:rStyle w:val="23"/>
            </w:rPr>
            <w:t>18</w:t>
          </w:r>
          <w:r>
            <w:rPr>
              <w:rStyle w:val="23"/>
            </w:rPr>
            <w:fldChar w:fldCharType="end"/>
          </w:r>
        </w:p>
        <w:p w14:paraId="58C16844">
          <w:pPr>
            <w:pStyle w:val="7"/>
            <w:tabs>
              <w:tab w:val="right" w:leader="dot" w:pos="8306"/>
              <w:tab w:val="clear" w:pos="7739"/>
            </w:tabs>
          </w:pPr>
          <w:r>
            <w:fldChar w:fldCharType="begin"/>
          </w:r>
          <w:r>
            <w:instrText xml:space="preserve"> HYPERLINK \l "__RefHeading___Toc18154290_3081215731" \h </w:instrText>
          </w:r>
          <w:r>
            <w:fldChar w:fldCharType="separate"/>
          </w:r>
          <w:r>
            <w:rPr>
              <w:rStyle w:val="23"/>
            </w:rPr>
            <w:t>3.1.3 试题思维深度（SOLO层次）的变化趋势分析</w:t>
          </w:r>
          <w:r>
            <w:rPr>
              <w:rStyle w:val="23"/>
            </w:rPr>
            <w:tab/>
          </w:r>
          <w:r>
            <w:rPr>
              <w:rStyle w:val="23"/>
            </w:rPr>
            <w:t>18</w:t>
          </w:r>
          <w:r>
            <w:rPr>
              <w:rStyle w:val="23"/>
            </w:rPr>
            <w:fldChar w:fldCharType="end"/>
          </w:r>
        </w:p>
        <w:p w14:paraId="086A3086">
          <w:pPr>
            <w:pStyle w:val="14"/>
            <w:tabs>
              <w:tab w:val="right" w:leader="dot" w:pos="8306"/>
              <w:tab w:val="clear" w:pos="8023"/>
            </w:tabs>
          </w:pPr>
          <w:r>
            <w:fldChar w:fldCharType="begin"/>
          </w:r>
          <w:r>
            <w:instrText xml:space="preserve"> HYPERLINK \l "__RefHeading___Toc18154292_3081215731" \h </w:instrText>
          </w:r>
          <w:r>
            <w:fldChar w:fldCharType="separate"/>
          </w:r>
          <w:r>
            <w:rPr>
              <w:rStyle w:val="23"/>
            </w:rPr>
            <w:t>3.2 利用框架对典型试题的深入评价</w:t>
          </w:r>
          <w:r>
            <w:rPr>
              <w:rStyle w:val="23"/>
            </w:rPr>
            <w:tab/>
          </w:r>
          <w:r>
            <w:rPr>
              <w:rStyle w:val="23"/>
            </w:rPr>
            <w:t>19</w:t>
          </w:r>
          <w:r>
            <w:rPr>
              <w:rStyle w:val="23"/>
            </w:rPr>
            <w:fldChar w:fldCharType="end"/>
          </w:r>
        </w:p>
        <w:p w14:paraId="2116AE2E">
          <w:pPr>
            <w:pStyle w:val="7"/>
            <w:tabs>
              <w:tab w:val="right" w:leader="dot" w:pos="8306"/>
              <w:tab w:val="clear" w:pos="7739"/>
            </w:tabs>
          </w:pPr>
          <w:r>
            <w:fldChar w:fldCharType="begin"/>
          </w:r>
          <w:r>
            <w:instrText xml:space="preserve"> HYPERLINK \l "__RefHeading___Toc18154294_3081215731" \h </w:instrText>
          </w:r>
          <w:r>
            <w:fldChar w:fldCharType="separate"/>
          </w:r>
          <w:r>
            <w:rPr>
              <w:rStyle w:val="23"/>
            </w:rPr>
            <w:t>3.2.1 模型建构类试题的思维要求分析</w:t>
          </w:r>
          <w:r>
            <w:rPr>
              <w:rStyle w:val="23"/>
            </w:rPr>
            <w:tab/>
          </w:r>
          <w:r>
            <w:rPr>
              <w:rStyle w:val="23"/>
            </w:rPr>
            <w:t>19</w:t>
          </w:r>
          <w:r>
            <w:rPr>
              <w:rStyle w:val="23"/>
            </w:rPr>
            <w:fldChar w:fldCharType="end"/>
          </w:r>
        </w:p>
        <w:p w14:paraId="6C2B8A51">
          <w:pPr>
            <w:pStyle w:val="7"/>
            <w:tabs>
              <w:tab w:val="right" w:leader="dot" w:pos="8306"/>
              <w:tab w:val="clear" w:pos="7739"/>
            </w:tabs>
          </w:pPr>
          <w:r>
            <w:fldChar w:fldCharType="begin"/>
          </w:r>
          <w:r>
            <w:instrText xml:space="preserve"> HYPERLINK \l "__RefHeading___Toc18154296_3081215731" \h </w:instrText>
          </w:r>
          <w:r>
            <w:fldChar w:fldCharType="separate"/>
          </w:r>
          <w:r>
            <w:rPr>
              <w:rStyle w:val="23"/>
            </w:rPr>
            <w:t>3.2.2 科学推理类试题的思维要求分析</w:t>
          </w:r>
          <w:r>
            <w:rPr>
              <w:rStyle w:val="23"/>
            </w:rPr>
            <w:tab/>
          </w:r>
          <w:r>
            <w:rPr>
              <w:rStyle w:val="23"/>
            </w:rPr>
            <w:t>19</w:t>
          </w:r>
          <w:r>
            <w:rPr>
              <w:rStyle w:val="23"/>
            </w:rPr>
            <w:fldChar w:fldCharType="end"/>
          </w:r>
        </w:p>
        <w:p w14:paraId="5331E0F9">
          <w:pPr>
            <w:pStyle w:val="7"/>
            <w:tabs>
              <w:tab w:val="right" w:leader="dot" w:pos="8306"/>
              <w:tab w:val="clear" w:pos="7739"/>
            </w:tabs>
          </w:pPr>
          <w:r>
            <w:fldChar w:fldCharType="begin"/>
          </w:r>
          <w:r>
            <w:instrText xml:space="preserve"> HYPERLINK \l "__RefHeading___Toc18154298_3081215731" \h </w:instrText>
          </w:r>
          <w:r>
            <w:fldChar w:fldCharType="separate"/>
          </w:r>
          <w:r>
            <w:rPr>
              <w:rStyle w:val="23"/>
            </w:rPr>
            <w:t>3.2.3 科学论证与质疑创新类试题的思维要求分析</w:t>
          </w:r>
          <w:r>
            <w:rPr>
              <w:rStyle w:val="23"/>
            </w:rPr>
            <w:tab/>
          </w:r>
          <w:r>
            <w:rPr>
              <w:rStyle w:val="23"/>
            </w:rPr>
            <w:t>19</w:t>
          </w:r>
          <w:r>
            <w:rPr>
              <w:rStyle w:val="23"/>
            </w:rPr>
            <w:fldChar w:fldCharType="end"/>
          </w:r>
        </w:p>
        <w:p w14:paraId="0CD2D2BB">
          <w:pPr>
            <w:pStyle w:val="14"/>
            <w:tabs>
              <w:tab w:val="right" w:leader="dot" w:pos="8306"/>
              <w:tab w:val="clear" w:pos="8023"/>
            </w:tabs>
          </w:pPr>
          <w:r>
            <w:fldChar w:fldCharType="begin"/>
          </w:r>
          <w:r>
            <w:instrText xml:space="preserve"> HYPERLINK \l "__RefHeading___Toc18154300_3081215731" \h </w:instrText>
          </w:r>
          <w:r>
            <w:fldChar w:fldCharType="separate"/>
          </w:r>
          <w:r>
            <w:rPr>
              <w:rStyle w:val="23"/>
            </w:rPr>
            <w:t>3.3 从试题评价中得出的教学启示</w:t>
          </w:r>
          <w:r>
            <w:rPr>
              <w:rStyle w:val="23"/>
            </w:rPr>
            <w:tab/>
          </w:r>
          <w:r>
            <w:rPr>
              <w:rStyle w:val="23"/>
            </w:rPr>
            <w:t>20</w:t>
          </w:r>
          <w:r>
            <w:rPr>
              <w:rStyle w:val="23"/>
            </w:rPr>
            <w:fldChar w:fldCharType="end"/>
          </w:r>
        </w:p>
        <w:p w14:paraId="55B5C13B">
          <w:pPr>
            <w:pStyle w:val="7"/>
            <w:tabs>
              <w:tab w:val="right" w:leader="dot" w:pos="8306"/>
              <w:tab w:val="clear" w:pos="7739"/>
            </w:tabs>
          </w:pPr>
          <w:r>
            <w:fldChar w:fldCharType="begin"/>
          </w:r>
          <w:r>
            <w:instrText xml:space="preserve"> HYPERLINK \l "__RefHeading___Toc18154302_3081215731" \h </w:instrText>
          </w:r>
          <w:r>
            <w:fldChar w:fldCharType="separate"/>
          </w:r>
          <w:r>
            <w:rPr>
              <w:rStyle w:val="23"/>
            </w:rPr>
            <w:t>3.3.1 命题规律总结</w:t>
          </w:r>
          <w:r>
            <w:rPr>
              <w:rStyle w:val="23"/>
            </w:rPr>
            <w:tab/>
          </w:r>
          <w:r>
            <w:rPr>
              <w:rStyle w:val="23"/>
            </w:rPr>
            <w:t>20</w:t>
          </w:r>
          <w:r>
            <w:rPr>
              <w:rStyle w:val="23"/>
            </w:rPr>
            <w:fldChar w:fldCharType="end"/>
          </w:r>
        </w:p>
        <w:p w14:paraId="13031DAB">
          <w:pPr>
            <w:pStyle w:val="7"/>
            <w:tabs>
              <w:tab w:val="right" w:leader="dot" w:pos="8306"/>
              <w:tab w:val="clear" w:pos="7739"/>
            </w:tabs>
          </w:pPr>
          <w:r>
            <w:fldChar w:fldCharType="begin"/>
          </w:r>
          <w:r>
            <w:instrText xml:space="preserve"> HYPERLINK \l "__RefHeading___Toc18154304_3081215731" \h </w:instrText>
          </w:r>
          <w:r>
            <w:fldChar w:fldCharType="separate"/>
          </w:r>
          <w:r>
            <w:rPr>
              <w:rStyle w:val="23"/>
            </w:rPr>
            <w:t>3.3.2 教学问题诊断</w:t>
          </w:r>
          <w:r>
            <w:rPr>
              <w:rStyle w:val="23"/>
            </w:rPr>
            <w:tab/>
          </w:r>
          <w:r>
            <w:rPr>
              <w:rStyle w:val="23"/>
            </w:rPr>
            <w:t>21</w:t>
          </w:r>
          <w:r>
            <w:rPr>
              <w:rStyle w:val="23"/>
            </w:rPr>
            <w:fldChar w:fldCharType="end"/>
          </w:r>
        </w:p>
        <w:p w14:paraId="608B7639">
          <w:pPr>
            <w:pStyle w:val="12"/>
          </w:pPr>
          <w:r>
            <w:fldChar w:fldCharType="begin"/>
          </w:r>
          <w:r>
            <w:instrText xml:space="preserve"> HYPERLINK \l "__RefHeading___Toc18154306_3081215731" \h </w:instrText>
          </w:r>
          <w:r>
            <w:fldChar w:fldCharType="separate"/>
          </w:r>
          <w:r>
            <w:rPr>
              <w:rStyle w:val="23"/>
            </w:rPr>
            <w:t>第四章 基于试题评价结论的教学策略设计</w:t>
          </w:r>
          <w:r>
            <w:rPr>
              <w:rStyle w:val="23"/>
            </w:rPr>
            <w:tab/>
          </w:r>
          <w:r>
            <w:rPr>
              <w:rStyle w:val="23"/>
            </w:rPr>
            <w:t>22</w:t>
          </w:r>
          <w:r>
            <w:rPr>
              <w:rStyle w:val="23"/>
            </w:rPr>
            <w:fldChar w:fldCharType="end"/>
          </w:r>
        </w:p>
        <w:p w14:paraId="26E5C64A">
          <w:pPr>
            <w:pStyle w:val="14"/>
            <w:tabs>
              <w:tab w:val="right" w:leader="dot" w:pos="8306"/>
              <w:tab w:val="clear" w:pos="8023"/>
            </w:tabs>
          </w:pPr>
          <w:r>
            <w:fldChar w:fldCharType="begin"/>
          </w:r>
          <w:r>
            <w:instrText xml:space="preserve"> HYPERLINK \l "__RefHeading___Toc18154308_3081215731" \h </w:instrText>
          </w:r>
          <w:r>
            <w:fldChar w:fldCharType="separate"/>
          </w:r>
          <w:r>
            <w:rPr>
              <w:rStyle w:val="23"/>
            </w:rPr>
            <w:t>4.1 教学策略的总体设计思路</w:t>
          </w:r>
          <w:r>
            <w:rPr>
              <w:rStyle w:val="23"/>
            </w:rPr>
            <w:tab/>
          </w:r>
          <w:r>
            <w:rPr>
              <w:rStyle w:val="23"/>
            </w:rPr>
            <w:t>22</w:t>
          </w:r>
          <w:r>
            <w:rPr>
              <w:rStyle w:val="23"/>
            </w:rPr>
            <w:fldChar w:fldCharType="end"/>
          </w:r>
        </w:p>
        <w:p w14:paraId="2C0D85D0">
          <w:pPr>
            <w:pStyle w:val="7"/>
            <w:tabs>
              <w:tab w:val="right" w:leader="dot" w:pos="8306"/>
              <w:tab w:val="clear" w:pos="7739"/>
            </w:tabs>
          </w:pPr>
          <w:r>
            <w:fldChar w:fldCharType="begin"/>
          </w:r>
          <w:r>
            <w:instrText xml:space="preserve"> HYPERLINK \l "__RefHeading___Toc18154310_3081215731" \h </w:instrText>
          </w:r>
          <w:r>
            <w:fldChar w:fldCharType="separate"/>
          </w:r>
          <w:r>
            <w:rPr>
              <w:rStyle w:val="23"/>
            </w:rPr>
            <w:t>4.1.1 根据评价结论确立新的教学目标</w:t>
          </w:r>
          <w:r>
            <w:rPr>
              <w:rStyle w:val="23"/>
            </w:rPr>
            <w:tab/>
          </w:r>
          <w:r>
            <w:rPr>
              <w:rStyle w:val="23"/>
            </w:rPr>
            <w:t>22</w:t>
          </w:r>
          <w:r>
            <w:rPr>
              <w:rStyle w:val="23"/>
            </w:rPr>
            <w:fldChar w:fldCharType="end"/>
          </w:r>
        </w:p>
        <w:p w14:paraId="6D746ED0">
          <w:pPr>
            <w:pStyle w:val="7"/>
            <w:tabs>
              <w:tab w:val="right" w:leader="dot" w:pos="8306"/>
              <w:tab w:val="clear" w:pos="7739"/>
            </w:tabs>
          </w:pPr>
          <w:r>
            <w:fldChar w:fldCharType="begin"/>
          </w:r>
          <w:r>
            <w:instrText xml:space="preserve"> HYPERLINK \l "__RefHeading___Toc18154312_3081215731" \h </w:instrText>
          </w:r>
          <w:r>
            <w:fldChar w:fldCharType="separate"/>
          </w:r>
          <w:r>
            <w:rPr>
              <w:rStyle w:val="23"/>
            </w:rPr>
            <w:t>4.1.2 针对思维薄弱点进行教学内容设计</w:t>
          </w:r>
          <w:r>
            <w:rPr>
              <w:rStyle w:val="23"/>
            </w:rPr>
            <w:tab/>
          </w:r>
          <w:r>
            <w:rPr>
              <w:rStyle w:val="23"/>
            </w:rPr>
            <w:t>22</w:t>
          </w:r>
          <w:r>
            <w:rPr>
              <w:rStyle w:val="23"/>
            </w:rPr>
            <w:fldChar w:fldCharType="end"/>
          </w:r>
        </w:p>
        <w:p w14:paraId="2BE2AB1A">
          <w:pPr>
            <w:pStyle w:val="14"/>
            <w:tabs>
              <w:tab w:val="right" w:leader="dot" w:pos="8306"/>
              <w:tab w:val="clear" w:pos="8023"/>
            </w:tabs>
          </w:pPr>
          <w:r>
            <w:fldChar w:fldCharType="begin"/>
          </w:r>
          <w:r>
            <w:instrText xml:space="preserve"> HYPERLINK \l "__RefHeading___Toc18154314_3081215731" \h </w:instrText>
          </w:r>
          <w:r>
            <w:fldChar w:fldCharType="separate"/>
          </w:r>
          <w:r>
            <w:rPr>
              <w:rStyle w:val="23"/>
            </w:rPr>
            <w:t>4.2 针对“模型建构”能力的教学策略</w:t>
          </w:r>
          <w:r>
            <w:rPr>
              <w:rStyle w:val="23"/>
            </w:rPr>
            <w:tab/>
          </w:r>
          <w:r>
            <w:rPr>
              <w:rStyle w:val="23"/>
            </w:rPr>
            <w:t>23</w:t>
          </w:r>
          <w:r>
            <w:rPr>
              <w:rStyle w:val="23"/>
            </w:rPr>
            <w:fldChar w:fldCharType="end"/>
          </w:r>
        </w:p>
        <w:p w14:paraId="311D8EAF">
          <w:pPr>
            <w:pStyle w:val="7"/>
            <w:tabs>
              <w:tab w:val="right" w:leader="dot" w:pos="8306"/>
              <w:tab w:val="clear" w:pos="7739"/>
            </w:tabs>
          </w:pPr>
          <w:r>
            <w:fldChar w:fldCharType="begin"/>
          </w:r>
          <w:r>
            <w:instrText xml:space="preserve"> HYPERLINK \l "__RefHeading___Toc18154316_3081215731" \h </w:instrText>
          </w:r>
          <w:r>
            <w:fldChar w:fldCharType="separate"/>
          </w:r>
          <w:r>
            <w:rPr>
              <w:rStyle w:val="23"/>
            </w:rPr>
            <w:t>4.2.1 如何引导学生拆解复杂物理情境</w:t>
          </w:r>
          <w:r>
            <w:rPr>
              <w:rStyle w:val="23"/>
            </w:rPr>
            <w:tab/>
          </w:r>
          <w:r>
            <w:rPr>
              <w:rStyle w:val="23"/>
            </w:rPr>
            <w:t>23</w:t>
          </w:r>
          <w:r>
            <w:rPr>
              <w:rStyle w:val="23"/>
            </w:rPr>
            <w:fldChar w:fldCharType="end"/>
          </w:r>
        </w:p>
        <w:p w14:paraId="365BA50A">
          <w:pPr>
            <w:pStyle w:val="7"/>
            <w:tabs>
              <w:tab w:val="right" w:leader="dot" w:pos="8306"/>
              <w:tab w:val="clear" w:pos="7739"/>
            </w:tabs>
          </w:pPr>
          <w:r>
            <w:fldChar w:fldCharType="begin"/>
          </w:r>
          <w:r>
            <w:instrText xml:space="preserve"> HYPERLINK \l "__RefHeading___Toc18154318_3081215731" \h </w:instrText>
          </w:r>
          <w:r>
            <w:fldChar w:fldCharType="separate"/>
          </w:r>
          <w:r>
            <w:rPr>
              <w:rStyle w:val="23"/>
            </w:rPr>
            <w:t>4.2.2 如何训练学生修正和迁移物理模型</w:t>
          </w:r>
          <w:r>
            <w:rPr>
              <w:rStyle w:val="23"/>
            </w:rPr>
            <w:tab/>
          </w:r>
          <w:r>
            <w:rPr>
              <w:rStyle w:val="23"/>
            </w:rPr>
            <w:t>24</w:t>
          </w:r>
          <w:r>
            <w:rPr>
              <w:rStyle w:val="23"/>
            </w:rPr>
            <w:fldChar w:fldCharType="end"/>
          </w:r>
        </w:p>
        <w:p w14:paraId="2DC20107">
          <w:pPr>
            <w:pStyle w:val="14"/>
            <w:tabs>
              <w:tab w:val="right" w:leader="dot" w:pos="8306"/>
              <w:tab w:val="clear" w:pos="8023"/>
            </w:tabs>
          </w:pPr>
          <w:r>
            <w:fldChar w:fldCharType="begin"/>
          </w:r>
          <w:r>
            <w:instrText xml:space="preserve"> HYPERLINK \l "__RefHeading___Toc18154320_3081215731" \h </w:instrText>
          </w:r>
          <w:r>
            <w:fldChar w:fldCharType="separate"/>
          </w:r>
          <w:r>
            <w:rPr>
              <w:rStyle w:val="23"/>
            </w:rPr>
            <w:t>4.3 针对“科学推理与论证”能力的教学策略</w:t>
          </w:r>
          <w:r>
            <w:rPr>
              <w:rStyle w:val="23"/>
            </w:rPr>
            <w:tab/>
          </w:r>
          <w:r>
            <w:rPr>
              <w:rStyle w:val="23"/>
            </w:rPr>
            <w:t>25</w:t>
          </w:r>
          <w:r>
            <w:rPr>
              <w:rStyle w:val="23"/>
            </w:rPr>
            <w:fldChar w:fldCharType="end"/>
          </w:r>
        </w:p>
        <w:p w14:paraId="61BA0DF7">
          <w:pPr>
            <w:pStyle w:val="7"/>
            <w:tabs>
              <w:tab w:val="right" w:leader="dot" w:pos="8306"/>
              <w:tab w:val="clear" w:pos="7739"/>
            </w:tabs>
          </w:pPr>
          <w:r>
            <w:fldChar w:fldCharType="begin"/>
          </w:r>
          <w:r>
            <w:instrText xml:space="preserve"> HYPERLINK \l "__RefHeading___Toc18154322_3081215731" \h </w:instrText>
          </w:r>
          <w:r>
            <w:fldChar w:fldCharType="separate"/>
          </w:r>
          <w:r>
            <w:rPr>
              <w:rStyle w:val="23"/>
            </w:rPr>
            <w:t>4.3.1 数学工具与物理图像结合的推理训练</w:t>
          </w:r>
          <w:r>
            <w:rPr>
              <w:rStyle w:val="23"/>
            </w:rPr>
            <w:tab/>
          </w:r>
          <w:r>
            <w:rPr>
              <w:rStyle w:val="23"/>
            </w:rPr>
            <w:t>25</w:t>
          </w:r>
          <w:r>
            <w:rPr>
              <w:rStyle w:val="23"/>
            </w:rPr>
            <w:fldChar w:fldCharType="end"/>
          </w:r>
        </w:p>
        <w:p w14:paraId="7B686D5D">
          <w:pPr>
            <w:pStyle w:val="7"/>
            <w:tabs>
              <w:tab w:val="right" w:leader="dot" w:pos="8306"/>
              <w:tab w:val="clear" w:pos="7739"/>
            </w:tabs>
          </w:pPr>
          <w:r>
            <w:fldChar w:fldCharType="begin"/>
          </w:r>
          <w:r>
            <w:instrText xml:space="preserve"> HYPERLINK \l "__RefHeading___Toc18154324_3081215731" \h </w:instrText>
          </w:r>
          <w:r>
            <w:fldChar w:fldCharType="separate"/>
          </w:r>
          <w:r>
            <w:rPr>
              <w:rStyle w:val="23"/>
            </w:rPr>
            <w:t>4.3.2 制造认知冲突引发学生进行逻辑论证</w:t>
          </w:r>
          <w:r>
            <w:rPr>
              <w:rStyle w:val="23"/>
            </w:rPr>
            <w:tab/>
          </w:r>
          <w:r>
            <w:rPr>
              <w:rStyle w:val="23"/>
            </w:rPr>
            <w:t>25</w:t>
          </w:r>
          <w:r>
            <w:rPr>
              <w:rStyle w:val="23"/>
            </w:rPr>
            <w:fldChar w:fldCharType="end"/>
          </w:r>
        </w:p>
        <w:p w14:paraId="2E62DE44">
          <w:pPr>
            <w:pStyle w:val="14"/>
            <w:tabs>
              <w:tab w:val="right" w:leader="dot" w:pos="8306"/>
              <w:tab w:val="clear" w:pos="8023"/>
            </w:tabs>
          </w:pPr>
          <w:r>
            <w:fldChar w:fldCharType="begin"/>
          </w:r>
          <w:r>
            <w:instrText xml:space="preserve"> HYPERLINK \l "__RefHeading___Toc18154326_3081215731" \h </w:instrText>
          </w:r>
          <w:r>
            <w:fldChar w:fldCharType="separate"/>
          </w:r>
          <w:r>
            <w:rPr>
              <w:rStyle w:val="23"/>
            </w:rPr>
            <w:t>4.4 针对“质疑创新”能力的教学策略</w:t>
          </w:r>
          <w:r>
            <w:rPr>
              <w:rStyle w:val="23"/>
            </w:rPr>
            <w:tab/>
          </w:r>
          <w:r>
            <w:rPr>
              <w:rStyle w:val="23"/>
            </w:rPr>
            <w:t>26</w:t>
          </w:r>
          <w:r>
            <w:rPr>
              <w:rStyle w:val="23"/>
            </w:rPr>
            <w:fldChar w:fldCharType="end"/>
          </w:r>
        </w:p>
        <w:p w14:paraId="7647615E">
          <w:pPr>
            <w:pStyle w:val="7"/>
            <w:tabs>
              <w:tab w:val="right" w:leader="dot" w:pos="8306"/>
              <w:tab w:val="clear" w:pos="7739"/>
            </w:tabs>
          </w:pPr>
          <w:r>
            <w:fldChar w:fldCharType="begin"/>
          </w:r>
          <w:r>
            <w:instrText xml:space="preserve"> HYPERLINK \l "__RefHeading___Toc18154328_3081215731" \h </w:instrText>
          </w:r>
          <w:r>
            <w:fldChar w:fldCharType="separate"/>
          </w:r>
          <w:r>
            <w:rPr>
              <w:rStyle w:val="23"/>
            </w:rPr>
            <w:t>4.4.1 利用物理佯谬培养批判性思维</w:t>
          </w:r>
          <w:r>
            <w:rPr>
              <w:rStyle w:val="23"/>
            </w:rPr>
            <w:tab/>
          </w:r>
          <w:r>
            <w:rPr>
              <w:rStyle w:val="23"/>
            </w:rPr>
            <w:t>26</w:t>
          </w:r>
          <w:r>
            <w:rPr>
              <w:rStyle w:val="23"/>
            </w:rPr>
            <w:fldChar w:fldCharType="end"/>
          </w:r>
        </w:p>
        <w:p w14:paraId="762EA037">
          <w:pPr>
            <w:pStyle w:val="7"/>
            <w:tabs>
              <w:tab w:val="right" w:leader="dot" w:pos="8306"/>
              <w:tab w:val="clear" w:pos="7739"/>
            </w:tabs>
          </w:pPr>
          <w:r>
            <w:fldChar w:fldCharType="begin"/>
          </w:r>
          <w:r>
            <w:instrText xml:space="preserve"> HYPERLINK \l "__RefHeading___Toc18154330_3081215731" \h </w:instrText>
          </w:r>
          <w:r>
            <w:fldChar w:fldCharType="separate"/>
          </w:r>
          <w:r>
            <w:rPr>
              <w:rStyle w:val="23"/>
            </w:rPr>
            <w:t>4.4.2 通过一题多解和变式训练激发创新意识</w:t>
          </w:r>
          <w:r>
            <w:rPr>
              <w:rStyle w:val="23"/>
            </w:rPr>
            <w:tab/>
          </w:r>
          <w:r>
            <w:rPr>
              <w:rStyle w:val="23"/>
            </w:rPr>
            <w:t>27</w:t>
          </w:r>
          <w:r>
            <w:rPr>
              <w:rStyle w:val="23"/>
            </w:rPr>
            <w:fldChar w:fldCharType="end"/>
          </w:r>
        </w:p>
        <w:p w14:paraId="0A55B0DE">
          <w:pPr>
            <w:pStyle w:val="12"/>
          </w:pPr>
          <w:r>
            <w:fldChar w:fldCharType="begin"/>
          </w:r>
          <w:r>
            <w:instrText xml:space="preserve"> HYPERLINK \l "__RefHeading___Toc18154332_3081215731" \h </w:instrText>
          </w:r>
          <w:r>
            <w:fldChar w:fldCharType="separate"/>
          </w:r>
          <w:r>
            <w:rPr>
              <w:rStyle w:val="23"/>
            </w:rPr>
            <w:t>第五章 教学策略的实证研究（验证提升效果）</w:t>
          </w:r>
          <w:r>
            <w:rPr>
              <w:rStyle w:val="23"/>
            </w:rPr>
            <w:tab/>
          </w:r>
          <w:r>
            <w:rPr>
              <w:rStyle w:val="23"/>
            </w:rPr>
            <w:t>29</w:t>
          </w:r>
          <w:r>
            <w:rPr>
              <w:rStyle w:val="23"/>
            </w:rPr>
            <w:fldChar w:fldCharType="end"/>
          </w:r>
        </w:p>
        <w:p w14:paraId="69C487ED">
          <w:pPr>
            <w:pStyle w:val="14"/>
            <w:tabs>
              <w:tab w:val="right" w:leader="dot" w:pos="8306"/>
              <w:tab w:val="clear" w:pos="8023"/>
            </w:tabs>
          </w:pPr>
          <w:r>
            <w:fldChar w:fldCharType="begin"/>
          </w:r>
          <w:r>
            <w:instrText xml:space="preserve"> HYPERLINK \l "__RefHeading___Toc18154334_3081215731" \h </w:instrText>
          </w:r>
          <w:r>
            <w:fldChar w:fldCharType="separate"/>
          </w:r>
          <w:r>
            <w:rPr>
              <w:rStyle w:val="23"/>
            </w:rPr>
            <w:t>5.1 实证研究的设计</w:t>
          </w:r>
          <w:r>
            <w:rPr>
              <w:rStyle w:val="23"/>
            </w:rPr>
            <w:tab/>
          </w:r>
          <w:r>
            <w:rPr>
              <w:rStyle w:val="23"/>
            </w:rPr>
            <w:t>29</w:t>
          </w:r>
          <w:r>
            <w:rPr>
              <w:rStyle w:val="23"/>
            </w:rPr>
            <w:fldChar w:fldCharType="end"/>
          </w:r>
        </w:p>
        <w:p w14:paraId="05E48AA3">
          <w:pPr>
            <w:pStyle w:val="7"/>
            <w:tabs>
              <w:tab w:val="right" w:leader="dot" w:pos="8306"/>
              <w:tab w:val="clear" w:pos="7739"/>
            </w:tabs>
          </w:pPr>
          <w:r>
            <w:fldChar w:fldCharType="begin"/>
          </w:r>
          <w:r>
            <w:instrText xml:space="preserve"> HYPERLINK \l "__RefHeading___Toc18154336_3081215731" \h </w:instrText>
          </w:r>
          <w:r>
            <w:fldChar w:fldCharType="separate"/>
          </w:r>
          <w:r>
            <w:rPr>
              <w:rStyle w:val="23"/>
            </w:rPr>
            <w:t>5.1.1 实验对象与分组</w:t>
          </w:r>
          <w:r>
            <w:rPr>
              <w:rStyle w:val="23"/>
            </w:rPr>
            <w:tab/>
          </w:r>
          <w:r>
            <w:rPr>
              <w:rStyle w:val="23"/>
            </w:rPr>
            <w:t>29</w:t>
          </w:r>
          <w:r>
            <w:rPr>
              <w:rStyle w:val="23"/>
            </w:rPr>
            <w:fldChar w:fldCharType="end"/>
          </w:r>
        </w:p>
        <w:p w14:paraId="20164CF3">
          <w:pPr>
            <w:pStyle w:val="7"/>
            <w:tabs>
              <w:tab w:val="right" w:leader="dot" w:pos="8306"/>
              <w:tab w:val="clear" w:pos="7739"/>
            </w:tabs>
          </w:pPr>
          <w:r>
            <w:fldChar w:fldCharType="begin"/>
          </w:r>
          <w:r>
            <w:instrText xml:space="preserve"> HYPERLINK \l "__RefHeading___Toc18154338_3081215731" \h </w:instrText>
          </w:r>
          <w:r>
            <w:fldChar w:fldCharType="separate"/>
          </w:r>
          <w:r>
            <w:rPr>
              <w:rStyle w:val="23"/>
            </w:rPr>
            <w:t>5.1.2 测量工具：使用科学思维测评卷</w:t>
          </w:r>
          <w:r>
            <w:rPr>
              <w:rStyle w:val="23"/>
            </w:rPr>
            <w:tab/>
          </w:r>
          <w:r>
            <w:rPr>
              <w:rStyle w:val="23"/>
            </w:rPr>
            <w:t>29</w:t>
          </w:r>
          <w:r>
            <w:rPr>
              <w:rStyle w:val="23"/>
            </w:rPr>
            <w:fldChar w:fldCharType="end"/>
          </w:r>
        </w:p>
        <w:p w14:paraId="436CECC7">
          <w:pPr>
            <w:pStyle w:val="7"/>
            <w:tabs>
              <w:tab w:val="right" w:leader="dot" w:pos="8306"/>
              <w:tab w:val="clear" w:pos="7739"/>
            </w:tabs>
          </w:pPr>
          <w:r>
            <w:fldChar w:fldCharType="begin"/>
          </w:r>
          <w:r>
            <w:instrText xml:space="preserve"> HYPERLINK \l "__RefHeading___Toc18154340_3081215731" \h </w:instrText>
          </w:r>
          <w:r>
            <w:fldChar w:fldCharType="separate"/>
          </w:r>
          <w:r>
            <w:rPr>
              <w:rStyle w:val="23"/>
            </w:rPr>
            <w:t>5.1.3 教学干预的具体实施过程</w:t>
          </w:r>
          <w:r>
            <w:rPr>
              <w:rStyle w:val="23"/>
            </w:rPr>
            <w:tab/>
          </w:r>
          <w:r>
            <w:rPr>
              <w:rStyle w:val="23"/>
            </w:rPr>
            <w:t>30</w:t>
          </w:r>
          <w:r>
            <w:rPr>
              <w:rStyle w:val="23"/>
            </w:rPr>
            <w:fldChar w:fldCharType="end"/>
          </w:r>
        </w:p>
        <w:p w14:paraId="158CE731">
          <w:pPr>
            <w:pStyle w:val="14"/>
            <w:tabs>
              <w:tab w:val="right" w:leader="dot" w:pos="8306"/>
              <w:tab w:val="clear" w:pos="8023"/>
            </w:tabs>
          </w:pPr>
          <w:r>
            <w:fldChar w:fldCharType="begin"/>
          </w:r>
          <w:r>
            <w:instrText xml:space="preserve"> HYPERLINK \l "__RefHeading___Toc18154342_3081215731" \h </w:instrText>
          </w:r>
          <w:r>
            <w:fldChar w:fldCharType="separate"/>
          </w:r>
          <w:r>
            <w:rPr>
              <w:rStyle w:val="23"/>
            </w:rPr>
            <w:t>5.2 实验数据的统计与分析</w:t>
          </w:r>
          <w:r>
            <w:rPr>
              <w:rStyle w:val="23"/>
            </w:rPr>
            <w:tab/>
          </w:r>
          <w:r>
            <w:rPr>
              <w:rStyle w:val="23"/>
            </w:rPr>
            <w:t>30</w:t>
          </w:r>
          <w:r>
            <w:rPr>
              <w:rStyle w:val="23"/>
            </w:rPr>
            <w:fldChar w:fldCharType="end"/>
          </w:r>
        </w:p>
        <w:p w14:paraId="1CE1DE29">
          <w:pPr>
            <w:pStyle w:val="7"/>
            <w:tabs>
              <w:tab w:val="right" w:leader="dot" w:pos="8306"/>
              <w:tab w:val="clear" w:pos="7739"/>
            </w:tabs>
          </w:pPr>
          <w:r>
            <w:fldChar w:fldCharType="begin"/>
          </w:r>
          <w:r>
            <w:instrText xml:space="preserve"> HYPERLINK \l "__RefHeading___Toc18154344_3081215731" \h </w:instrText>
          </w:r>
          <w:r>
            <w:fldChar w:fldCharType="separate"/>
          </w:r>
          <w:r>
            <w:rPr>
              <w:rStyle w:val="23"/>
            </w:rPr>
            <w:t>5.2.1 竞赛成绩的前后测对比</w:t>
          </w:r>
          <w:r>
            <w:rPr>
              <w:rStyle w:val="23"/>
            </w:rPr>
            <w:tab/>
          </w:r>
          <w:r>
            <w:rPr>
              <w:rStyle w:val="23"/>
            </w:rPr>
            <w:t>30</w:t>
          </w:r>
          <w:r>
            <w:rPr>
              <w:rStyle w:val="23"/>
            </w:rPr>
            <w:fldChar w:fldCharType="end"/>
          </w:r>
        </w:p>
        <w:p w14:paraId="497BCC59">
          <w:pPr>
            <w:pStyle w:val="7"/>
            <w:tabs>
              <w:tab w:val="right" w:leader="dot" w:pos="8306"/>
              <w:tab w:val="clear" w:pos="7739"/>
            </w:tabs>
          </w:pPr>
          <w:r>
            <w:fldChar w:fldCharType="begin"/>
          </w:r>
          <w:r>
            <w:instrText xml:space="preserve"> HYPERLINK \l "__RefHeading___Toc18154346_3081215731" \h </w:instrText>
          </w:r>
          <w:r>
            <w:fldChar w:fldCharType="separate"/>
          </w:r>
          <w:r>
            <w:rPr>
              <w:rStyle w:val="23"/>
            </w:rPr>
            <w:t>5.2.2 科学思维SOLO层次的变化分析</w:t>
          </w:r>
          <w:r>
            <w:rPr>
              <w:rStyle w:val="23"/>
            </w:rPr>
            <w:tab/>
          </w:r>
          <w:r>
            <w:rPr>
              <w:rStyle w:val="23"/>
            </w:rPr>
            <w:t>31</w:t>
          </w:r>
          <w:r>
            <w:rPr>
              <w:rStyle w:val="23"/>
            </w:rPr>
            <w:fldChar w:fldCharType="end"/>
          </w:r>
        </w:p>
        <w:p w14:paraId="17F5D9BD">
          <w:pPr>
            <w:pStyle w:val="7"/>
            <w:tabs>
              <w:tab w:val="right" w:leader="dot" w:pos="8306"/>
              <w:tab w:val="clear" w:pos="7739"/>
            </w:tabs>
          </w:pPr>
          <w:r>
            <w:fldChar w:fldCharType="begin"/>
          </w:r>
          <w:r>
            <w:instrText xml:space="preserve"> HYPERLINK \l "__RefHeading___Toc18154348_3081215731" \h </w:instrText>
          </w:r>
          <w:r>
            <w:fldChar w:fldCharType="separate"/>
          </w:r>
          <w:r>
            <w:rPr>
              <w:rStyle w:val="23"/>
            </w:rPr>
            <w:t>5.2.3 不同基础学生的变化差异分析</w:t>
          </w:r>
          <w:r>
            <w:rPr>
              <w:rStyle w:val="23"/>
            </w:rPr>
            <w:tab/>
          </w:r>
          <w:r>
            <w:rPr>
              <w:rStyle w:val="23"/>
            </w:rPr>
            <w:t>31</w:t>
          </w:r>
          <w:r>
            <w:rPr>
              <w:rStyle w:val="23"/>
            </w:rPr>
            <w:fldChar w:fldCharType="end"/>
          </w:r>
        </w:p>
        <w:p w14:paraId="4C1E454C">
          <w:pPr>
            <w:pStyle w:val="14"/>
            <w:tabs>
              <w:tab w:val="right" w:leader="dot" w:pos="8306"/>
              <w:tab w:val="clear" w:pos="8023"/>
            </w:tabs>
          </w:pPr>
          <w:r>
            <w:fldChar w:fldCharType="begin"/>
          </w:r>
          <w:r>
            <w:instrText xml:space="preserve"> HYPERLINK \l "__RefHeading___Toc18154350_3081215731" \h </w:instrText>
          </w:r>
          <w:r>
            <w:fldChar w:fldCharType="separate"/>
          </w:r>
          <w:r>
            <w:rPr>
              <w:rStyle w:val="23"/>
            </w:rPr>
            <w:t>5.3 实验结论</w:t>
          </w:r>
          <w:r>
            <w:rPr>
              <w:rStyle w:val="23"/>
            </w:rPr>
            <w:tab/>
          </w:r>
          <w:r>
            <w:rPr>
              <w:rStyle w:val="23"/>
            </w:rPr>
            <w:t>32</w:t>
          </w:r>
          <w:r>
            <w:rPr>
              <w:rStyle w:val="23"/>
            </w:rPr>
            <w:fldChar w:fldCharType="end"/>
          </w:r>
        </w:p>
        <w:p w14:paraId="7C7A7C52">
          <w:pPr>
            <w:pStyle w:val="7"/>
            <w:tabs>
              <w:tab w:val="right" w:leader="dot" w:pos="8306"/>
              <w:tab w:val="clear" w:pos="7739"/>
            </w:tabs>
          </w:pPr>
          <w:r>
            <w:fldChar w:fldCharType="begin"/>
          </w:r>
          <w:r>
            <w:instrText xml:space="preserve"> HYPERLINK \l "__RefHeading___Toc18154352_3081215731" \h </w:instrText>
          </w:r>
          <w:r>
            <w:fldChar w:fldCharType="separate"/>
          </w:r>
          <w:r>
            <w:rPr>
              <w:rStyle w:val="23"/>
            </w:rPr>
            <w:t>5.3.1 教学策略对提升学生科学思维的有效性</w:t>
          </w:r>
          <w:r>
            <w:rPr>
              <w:rStyle w:val="23"/>
            </w:rPr>
            <w:tab/>
          </w:r>
          <w:r>
            <w:rPr>
              <w:rStyle w:val="23"/>
            </w:rPr>
            <w:t>32</w:t>
          </w:r>
          <w:r>
            <w:rPr>
              <w:rStyle w:val="23"/>
            </w:rPr>
            <w:fldChar w:fldCharType="end"/>
          </w:r>
        </w:p>
        <w:p w14:paraId="00664141">
          <w:pPr>
            <w:pStyle w:val="7"/>
            <w:tabs>
              <w:tab w:val="right" w:leader="dot" w:pos="8306"/>
              <w:tab w:val="clear" w:pos="7739"/>
            </w:tabs>
          </w:pPr>
          <w:r>
            <w:fldChar w:fldCharType="begin"/>
          </w:r>
          <w:r>
            <w:instrText xml:space="preserve"> HYPERLINK \l "__RefHeading___Toc18154354_3081215731" \h </w:instrText>
          </w:r>
          <w:r>
            <w:fldChar w:fldCharType="separate"/>
          </w:r>
          <w:r>
            <w:rPr>
              <w:rStyle w:val="23"/>
            </w:rPr>
            <w:t>5.3.2 教学策略实施过程中的反思</w:t>
          </w:r>
          <w:r>
            <w:rPr>
              <w:rStyle w:val="23"/>
            </w:rPr>
            <w:tab/>
          </w:r>
          <w:r>
            <w:rPr>
              <w:rStyle w:val="23"/>
            </w:rPr>
            <w:t>32</w:t>
          </w:r>
          <w:r>
            <w:rPr>
              <w:rStyle w:val="23"/>
            </w:rPr>
            <w:fldChar w:fldCharType="end"/>
          </w:r>
        </w:p>
        <w:p w14:paraId="3DFF914F">
          <w:pPr>
            <w:pStyle w:val="12"/>
          </w:pPr>
          <w:r>
            <w:fldChar w:fldCharType="begin"/>
          </w:r>
          <w:r>
            <w:instrText xml:space="preserve"> HYPERLINK \l "__RefHeading___Toc18154356_3081215731" \h </w:instrText>
          </w:r>
          <w:r>
            <w:fldChar w:fldCharType="separate"/>
          </w:r>
          <w:r>
            <w:rPr>
              <w:rStyle w:val="23"/>
            </w:rPr>
            <w:t>第六章 结论</w:t>
          </w:r>
          <w:r>
            <w:rPr>
              <w:rStyle w:val="23"/>
            </w:rPr>
            <w:tab/>
          </w:r>
          <w:r>
            <w:rPr>
              <w:rStyle w:val="23"/>
            </w:rPr>
            <w:t>33</w:t>
          </w:r>
          <w:r>
            <w:rPr>
              <w:rStyle w:val="23"/>
            </w:rPr>
            <w:fldChar w:fldCharType="end"/>
          </w:r>
        </w:p>
        <w:p w14:paraId="0CA91EEC">
          <w:pPr>
            <w:pStyle w:val="14"/>
            <w:tabs>
              <w:tab w:val="right" w:leader="dot" w:pos="8306"/>
              <w:tab w:val="clear" w:pos="8023"/>
            </w:tabs>
          </w:pPr>
          <w:r>
            <w:fldChar w:fldCharType="begin"/>
          </w:r>
          <w:r>
            <w:instrText xml:space="preserve"> HYPERLINK \l "__RefHeading___Toc18154358_3081215731" \h </w:instrText>
          </w:r>
          <w:r>
            <w:fldChar w:fldCharType="separate"/>
          </w:r>
          <w:r>
            <w:rPr>
              <w:rStyle w:val="23"/>
            </w:rPr>
            <w:t>6.1 研究总结</w:t>
          </w:r>
          <w:r>
            <w:rPr>
              <w:rStyle w:val="23"/>
            </w:rPr>
            <w:tab/>
          </w:r>
          <w:r>
            <w:rPr>
              <w:rStyle w:val="23"/>
            </w:rPr>
            <w:t>33</w:t>
          </w:r>
          <w:r>
            <w:rPr>
              <w:rStyle w:val="23"/>
            </w:rPr>
            <w:fldChar w:fldCharType="end"/>
          </w:r>
        </w:p>
        <w:p w14:paraId="183759FA">
          <w:pPr>
            <w:pStyle w:val="7"/>
            <w:tabs>
              <w:tab w:val="right" w:leader="dot" w:pos="8306"/>
              <w:tab w:val="clear" w:pos="7739"/>
            </w:tabs>
          </w:pPr>
          <w:r>
            <w:fldChar w:fldCharType="begin"/>
          </w:r>
          <w:r>
            <w:instrText xml:space="preserve"> HYPERLINK \l "__RefHeading___Toc18154360_3081215731" \h </w:instrText>
          </w:r>
          <w:r>
            <w:fldChar w:fldCharType="separate"/>
          </w:r>
          <w:r>
            <w:rPr>
              <w:rStyle w:val="23"/>
            </w:rPr>
            <w:t>6.1.1 主要发现</w:t>
          </w:r>
          <w:r>
            <w:rPr>
              <w:rStyle w:val="23"/>
            </w:rPr>
            <w:tab/>
          </w:r>
          <w:r>
            <w:rPr>
              <w:rStyle w:val="23"/>
            </w:rPr>
            <w:t>33</w:t>
          </w:r>
          <w:r>
            <w:rPr>
              <w:rStyle w:val="23"/>
            </w:rPr>
            <w:fldChar w:fldCharType="end"/>
          </w:r>
        </w:p>
        <w:p w14:paraId="65DFA03C">
          <w:pPr>
            <w:pStyle w:val="7"/>
            <w:tabs>
              <w:tab w:val="right" w:leader="dot" w:pos="8306"/>
              <w:tab w:val="clear" w:pos="7739"/>
            </w:tabs>
          </w:pPr>
          <w:r>
            <w:fldChar w:fldCharType="begin"/>
          </w:r>
          <w:r>
            <w:instrText xml:space="preserve"> HYPERLINK \l "__RefHeading___Toc18154362_3081215731" \h </w:instrText>
          </w:r>
          <w:r>
            <w:fldChar w:fldCharType="separate"/>
          </w:r>
          <w:r>
            <w:rPr>
              <w:rStyle w:val="23"/>
            </w:rPr>
            <w:t>6.1.2 研究限制</w:t>
          </w:r>
          <w:r>
            <w:rPr>
              <w:rStyle w:val="23"/>
            </w:rPr>
            <w:tab/>
          </w:r>
          <w:r>
            <w:rPr>
              <w:rStyle w:val="23"/>
            </w:rPr>
            <w:t>33</w:t>
          </w:r>
          <w:r>
            <w:rPr>
              <w:rStyle w:val="23"/>
            </w:rPr>
            <w:fldChar w:fldCharType="end"/>
          </w:r>
        </w:p>
        <w:p w14:paraId="3D93F543">
          <w:pPr>
            <w:pStyle w:val="14"/>
            <w:tabs>
              <w:tab w:val="right" w:leader="dot" w:pos="8306"/>
              <w:tab w:val="clear" w:pos="8023"/>
            </w:tabs>
          </w:pPr>
          <w:r>
            <w:fldChar w:fldCharType="begin"/>
          </w:r>
          <w:r>
            <w:instrText xml:space="preserve"> HYPERLINK \l "__RefHeading___Toc18154364_3081215731" \h </w:instrText>
          </w:r>
          <w:r>
            <w:fldChar w:fldCharType="separate"/>
          </w:r>
          <w:r>
            <w:rPr>
              <w:rStyle w:val="23"/>
            </w:rPr>
            <w:t>6.2 未来展望</w:t>
          </w:r>
          <w:r>
            <w:rPr>
              <w:rStyle w:val="23"/>
            </w:rPr>
            <w:tab/>
          </w:r>
          <w:r>
            <w:rPr>
              <w:rStyle w:val="23"/>
            </w:rPr>
            <w:t>34</w:t>
          </w:r>
          <w:r>
            <w:rPr>
              <w:rStyle w:val="23"/>
            </w:rPr>
            <w:fldChar w:fldCharType="end"/>
          </w:r>
        </w:p>
        <w:p w14:paraId="30F4444D">
          <w:pPr>
            <w:pStyle w:val="7"/>
            <w:tabs>
              <w:tab w:val="right" w:leader="dot" w:pos="8306"/>
              <w:tab w:val="clear" w:pos="7739"/>
            </w:tabs>
          </w:pPr>
          <w:r>
            <w:fldChar w:fldCharType="begin"/>
          </w:r>
          <w:r>
            <w:instrText xml:space="preserve"> HYPERLINK \l "__RefHeading___Toc18154366_3081215731" \h </w:instrText>
          </w:r>
          <w:r>
            <w:fldChar w:fldCharType="separate"/>
          </w:r>
          <w:r>
            <w:rPr>
              <w:rStyle w:val="23"/>
            </w:rPr>
            <w:t>6.2.1 不足与问题</w:t>
          </w:r>
          <w:r>
            <w:rPr>
              <w:rStyle w:val="23"/>
            </w:rPr>
            <w:tab/>
          </w:r>
          <w:r>
            <w:rPr>
              <w:rStyle w:val="23"/>
            </w:rPr>
            <w:t>34</w:t>
          </w:r>
          <w:r>
            <w:rPr>
              <w:rStyle w:val="23"/>
            </w:rPr>
            <w:fldChar w:fldCharType="end"/>
          </w:r>
        </w:p>
        <w:p w14:paraId="0B87A1B1">
          <w:pPr>
            <w:pStyle w:val="7"/>
            <w:tabs>
              <w:tab w:val="right" w:leader="dot" w:pos="8306"/>
              <w:tab w:val="clear" w:pos="7739"/>
            </w:tabs>
          </w:pPr>
          <w:r>
            <w:fldChar w:fldCharType="begin"/>
          </w:r>
          <w:r>
            <w:instrText xml:space="preserve"> HYPERLINK \l "__RefHeading___Toc18154368_3081215731" \h </w:instrText>
          </w:r>
          <w:r>
            <w:fldChar w:fldCharType="separate"/>
          </w:r>
          <w:r>
            <w:rPr>
              <w:rStyle w:val="23"/>
            </w:rPr>
            <w:t>6.2.2 未来研究方向</w:t>
          </w:r>
          <w:r>
            <w:rPr>
              <w:rStyle w:val="23"/>
            </w:rPr>
            <w:tab/>
          </w:r>
          <w:r>
            <w:rPr>
              <w:rStyle w:val="23"/>
            </w:rPr>
            <w:t>34</w:t>
          </w:r>
          <w:r>
            <w:rPr>
              <w:rStyle w:val="23"/>
            </w:rPr>
            <w:fldChar w:fldCharType="end"/>
          </w:r>
        </w:p>
        <w:p w14:paraId="5F31974B">
          <w:pPr>
            <w:pStyle w:val="12"/>
          </w:pPr>
          <w:r>
            <w:fldChar w:fldCharType="begin"/>
          </w:r>
          <w:r>
            <w:instrText xml:space="preserve"> HYPERLINK \l "__RefHeading___Toc18154370_3081215731" \h </w:instrText>
          </w:r>
          <w:r>
            <w:fldChar w:fldCharType="separate"/>
          </w:r>
          <w:r>
            <w:rPr>
              <w:rStyle w:val="23"/>
            </w:rPr>
            <w:t>参考文献</w:t>
          </w:r>
          <w:r>
            <w:rPr>
              <w:rStyle w:val="23"/>
            </w:rPr>
            <w:tab/>
          </w:r>
          <w:r>
            <w:rPr>
              <w:rStyle w:val="23"/>
            </w:rPr>
            <w:t>35</w:t>
          </w:r>
          <w:r>
            <w:rPr>
              <w:rStyle w:val="23"/>
            </w:rPr>
            <w:fldChar w:fldCharType="end"/>
          </w:r>
        </w:p>
        <w:p w14:paraId="5B3008A2">
          <w:pPr>
            <w:pStyle w:val="12"/>
          </w:pPr>
          <w:r>
            <w:fldChar w:fldCharType="begin"/>
          </w:r>
          <w:r>
            <w:instrText xml:space="preserve"> HYPERLINK \l "__RefHeading___Toc18154372_3081215731" \h </w:instrText>
          </w:r>
          <w:r>
            <w:fldChar w:fldCharType="separate"/>
          </w:r>
          <w:r>
            <w:rPr>
              <w:rStyle w:val="23"/>
            </w:rPr>
            <w:t>致谢</w:t>
          </w:r>
          <w:r>
            <w:rPr>
              <w:rStyle w:val="23"/>
            </w:rPr>
            <w:tab/>
          </w:r>
          <w:r>
            <w:rPr>
              <w:rStyle w:val="23"/>
            </w:rPr>
            <w:t>38</w:t>
          </w:r>
          <w:r>
            <w:rPr>
              <w:rStyle w:val="23"/>
            </w:rPr>
            <w:fldChar w:fldCharType="end"/>
          </w:r>
        </w:p>
        <w:p w14:paraId="05D43B89">
          <w:pPr>
            <w:pStyle w:val="14"/>
            <w:tabs>
              <w:tab w:val="right" w:leader="dot" w:pos="8306"/>
              <w:tab w:val="clear" w:pos="8023"/>
            </w:tabs>
          </w:pPr>
          <w:r>
            <w:fldChar w:fldCharType="begin"/>
          </w:r>
          <w:r>
            <w:instrText xml:space="preserve"> HYPERLINK \l "__RefHeading___Toc18154374_3081215731" \h </w:instrText>
          </w:r>
          <w:r>
            <w:fldChar w:fldCharType="separate"/>
          </w:r>
          <w:r>
            <w:rPr>
              <w:rStyle w:val="23"/>
            </w:rPr>
            <w:t>模版一（500字左右）</w:t>
          </w:r>
          <w:r>
            <w:rPr>
              <w:rStyle w:val="23"/>
            </w:rPr>
            <w:tab/>
          </w:r>
          <w:r>
            <w:rPr>
              <w:rStyle w:val="23"/>
            </w:rPr>
            <w:t>38</w:t>
          </w:r>
          <w:r>
            <w:rPr>
              <w:rStyle w:val="23"/>
            </w:rPr>
            <w:fldChar w:fldCharType="end"/>
          </w:r>
        </w:p>
        <w:p w14:paraId="05A99732">
          <w:pPr>
            <w:pStyle w:val="12"/>
          </w:pPr>
          <w:r>
            <w:fldChar w:fldCharType="begin"/>
          </w:r>
          <w:r>
            <w:instrText xml:space="preserve"> HYPERLINK \l "__RefHeading___Toc18154376_3081215731" \h </w:instrText>
          </w:r>
          <w:r>
            <w:fldChar w:fldCharType="separate"/>
          </w:r>
          <w:r>
            <w:rPr>
              <w:rStyle w:val="23"/>
            </w:rPr>
            <w:t>致谢</w:t>
          </w:r>
          <w:r>
            <w:rPr>
              <w:rStyle w:val="23"/>
            </w:rPr>
            <w:tab/>
          </w:r>
          <w:r>
            <w:rPr>
              <w:rStyle w:val="23"/>
            </w:rPr>
            <w:t>39</w:t>
          </w:r>
          <w:r>
            <w:rPr>
              <w:rStyle w:val="23"/>
            </w:rPr>
            <w:fldChar w:fldCharType="end"/>
          </w:r>
        </w:p>
        <w:p w14:paraId="5BF21E14">
          <w:pPr>
            <w:pStyle w:val="14"/>
            <w:tabs>
              <w:tab w:val="right" w:leader="dot" w:pos="8306"/>
              <w:tab w:val="clear" w:pos="8023"/>
            </w:tabs>
          </w:pPr>
          <w:r>
            <w:fldChar w:fldCharType="begin"/>
          </w:r>
          <w:r>
            <w:instrText xml:space="preserve"> HYPERLINK \l "__RefHeading___Toc18154378_3081215731" \h </w:instrText>
          </w:r>
          <w:r>
            <w:fldChar w:fldCharType="separate"/>
          </w:r>
          <w:r>
            <w:rPr>
              <w:rStyle w:val="23"/>
            </w:rPr>
            <w:t>模版二（250字左右）</w:t>
          </w:r>
          <w:r>
            <w:rPr>
              <w:rStyle w:val="23"/>
            </w:rPr>
            <w:tab/>
          </w:r>
          <w:r>
            <w:rPr>
              <w:rStyle w:val="23"/>
            </w:rPr>
            <w:t>39</w:t>
          </w:r>
          <w:r>
            <w:rPr>
              <w:rStyle w:val="23"/>
            </w:rPr>
            <w:fldChar w:fldCharType="end"/>
          </w:r>
        </w:p>
        <w:p w14:paraId="45FAEDA3">
          <w:pPr>
            <w:pStyle w:val="12"/>
          </w:pPr>
          <w:r>
            <w:fldChar w:fldCharType="begin"/>
          </w:r>
          <w:r>
            <w:instrText xml:space="preserve"> HYPERLINK \l "__RefHeading___Toc18154380_3081215731" \h </w:instrText>
          </w:r>
          <w:r>
            <w:fldChar w:fldCharType="separate"/>
          </w:r>
          <w:r>
            <w:rPr>
              <w:rStyle w:val="23"/>
            </w:rPr>
            <w:t>致谢</w:t>
          </w:r>
          <w:r>
            <w:rPr>
              <w:rStyle w:val="23"/>
            </w:rPr>
            <w:tab/>
          </w:r>
          <w:r>
            <w:rPr>
              <w:rStyle w:val="23"/>
            </w:rPr>
            <w:t>40</w:t>
          </w:r>
          <w:r>
            <w:rPr>
              <w:rStyle w:val="23"/>
            </w:rPr>
            <w:fldChar w:fldCharType="end"/>
          </w:r>
        </w:p>
        <w:p w14:paraId="206B99C7">
          <w:pPr>
            <w:pStyle w:val="14"/>
            <w:tabs>
              <w:tab w:val="right" w:leader="dot" w:pos="8306"/>
              <w:tab w:val="clear" w:pos="8023"/>
            </w:tabs>
          </w:pPr>
          <w:r>
            <w:fldChar w:fldCharType="begin"/>
          </w:r>
          <w:r>
            <w:instrText xml:space="preserve"> HYPERLINK \l "__RefHeading___Toc18154382_3081215731" \h </w:instrText>
          </w:r>
          <w:r>
            <w:fldChar w:fldCharType="separate"/>
          </w:r>
          <w:r>
            <w:rPr>
              <w:rStyle w:val="23"/>
            </w:rPr>
            <w:t>模版三（550字左右）</w:t>
          </w:r>
          <w:r>
            <w:rPr>
              <w:rStyle w:val="23"/>
            </w:rPr>
            <w:tab/>
          </w:r>
          <w:r>
            <w:rPr>
              <w:rStyle w:val="23"/>
            </w:rPr>
            <w:t>40</w:t>
          </w:r>
          <w:r>
            <w:rPr>
              <w:rStyle w:val="23"/>
            </w:rPr>
            <w:fldChar w:fldCharType="end"/>
          </w:r>
        </w:p>
        <w:p w14:paraId="21DF655F">
          <w:pPr>
            <w:pStyle w:val="12"/>
          </w:pPr>
          <w:r>
            <w:fldChar w:fldCharType="begin"/>
          </w:r>
          <w:r>
            <w:instrText xml:space="preserve"> HYPERLINK \l "__RefHeading___Toc18154384_3081215731" \h </w:instrText>
          </w:r>
          <w:r>
            <w:fldChar w:fldCharType="separate"/>
          </w:r>
          <w:r>
            <w:rPr>
              <w:rStyle w:val="23"/>
            </w:rPr>
            <w:t>致谢</w:t>
          </w:r>
          <w:r>
            <w:rPr>
              <w:rStyle w:val="23"/>
            </w:rPr>
            <w:tab/>
          </w:r>
          <w:r>
            <w:rPr>
              <w:rStyle w:val="23"/>
            </w:rPr>
            <w:t>41</w:t>
          </w:r>
          <w:r>
            <w:rPr>
              <w:rStyle w:val="23"/>
            </w:rPr>
            <w:fldChar w:fldCharType="end"/>
          </w:r>
        </w:p>
        <w:p w14:paraId="3F9D97D7">
          <w:pPr>
            <w:pStyle w:val="14"/>
            <w:tabs>
              <w:tab w:val="right" w:leader="dot" w:pos="8306"/>
              <w:tab w:val="clear" w:pos="8023"/>
            </w:tabs>
          </w:pPr>
          <w:r>
            <w:fldChar w:fldCharType="begin"/>
          </w:r>
          <w:r>
            <w:instrText xml:space="preserve"> HYPERLINK \l "__RefHeading___Toc18154386_3081215731" \h </w:instrText>
          </w:r>
          <w:r>
            <w:fldChar w:fldCharType="separate"/>
          </w:r>
          <w:r>
            <w:rPr>
              <w:rStyle w:val="23"/>
            </w:rPr>
            <w:t>模版四（300字左右）</w:t>
          </w:r>
          <w:r>
            <w:rPr>
              <w:rStyle w:val="23"/>
            </w:rPr>
            <w:tab/>
          </w:r>
          <w:r>
            <w:rPr>
              <w:rStyle w:val="23"/>
            </w:rPr>
            <w:t>41</w:t>
          </w:r>
          <w:r>
            <w:rPr>
              <w:rStyle w:val="23"/>
            </w:rPr>
            <w:fldChar w:fldCharType="end"/>
          </w:r>
        </w:p>
        <w:p w14:paraId="03C915FA">
          <w:pPr>
            <w:pStyle w:val="12"/>
          </w:pPr>
          <w:r>
            <w:fldChar w:fldCharType="begin"/>
          </w:r>
          <w:r>
            <w:instrText xml:space="preserve"> HYPERLINK \l "__RefHeading___Toc18154388_3081215731" \h </w:instrText>
          </w:r>
          <w:r>
            <w:fldChar w:fldCharType="separate"/>
          </w:r>
          <w:r>
            <w:rPr>
              <w:rStyle w:val="23"/>
            </w:rPr>
            <w:t>致谢</w:t>
          </w:r>
          <w:r>
            <w:rPr>
              <w:rStyle w:val="23"/>
            </w:rPr>
            <w:tab/>
          </w:r>
          <w:r>
            <w:rPr>
              <w:rStyle w:val="23"/>
            </w:rPr>
            <w:t>42</w:t>
          </w:r>
          <w:r>
            <w:rPr>
              <w:rStyle w:val="23"/>
            </w:rPr>
            <w:fldChar w:fldCharType="end"/>
          </w:r>
        </w:p>
        <w:p w14:paraId="193114C3">
          <w:pPr>
            <w:pStyle w:val="14"/>
            <w:tabs>
              <w:tab w:val="right" w:leader="dot" w:pos="8306"/>
              <w:tab w:val="clear" w:pos="8023"/>
            </w:tabs>
          </w:pPr>
          <w:r>
            <w:fldChar w:fldCharType="begin"/>
          </w:r>
          <w:r>
            <w:instrText xml:space="preserve"> HYPERLINK \l "__RefHeading___Toc18154390_3081215731" \h </w:instrText>
          </w:r>
          <w:r>
            <w:fldChar w:fldCharType="separate"/>
          </w:r>
          <w:r>
            <w:rPr>
              <w:rStyle w:val="23"/>
            </w:rPr>
            <w:t>模版五（550字左右）</w:t>
          </w:r>
          <w:r>
            <w:rPr>
              <w:rStyle w:val="23"/>
            </w:rPr>
            <w:tab/>
          </w:r>
          <w:r>
            <w:rPr>
              <w:rStyle w:val="23"/>
            </w:rPr>
            <w:t>42</w:t>
          </w:r>
          <w:r>
            <w:rPr>
              <w:rStyle w:val="23"/>
            </w:rPr>
            <w:fldChar w:fldCharType="end"/>
          </w:r>
        </w:p>
        <w:p w14:paraId="6BD45EA3">
          <w:pPr>
            <w:pStyle w:val="12"/>
          </w:pPr>
          <w:r>
            <w:fldChar w:fldCharType="begin"/>
          </w:r>
          <w:r>
            <w:instrText xml:space="preserve"> HYPERLINK \l "__RefHeading___Toc18154392_3081215731" \h </w:instrText>
          </w:r>
          <w:r>
            <w:fldChar w:fldCharType="separate"/>
          </w:r>
          <w:r>
            <w:rPr>
              <w:rStyle w:val="23"/>
            </w:rPr>
            <w:t>声明</w:t>
          </w:r>
          <w:r>
            <w:rPr>
              <w:rStyle w:val="23"/>
            </w:rPr>
            <w:tab/>
          </w:r>
          <w:r>
            <w:rPr>
              <w:rStyle w:val="23"/>
            </w:rPr>
            <w:t>44</w:t>
          </w:r>
          <w:r>
            <w:rPr>
              <w:rStyle w:val="23"/>
            </w:rPr>
            <w:fldChar w:fldCharType="end"/>
          </w:r>
          <w:r>
            <w:rPr>
              <w:rStyle w:val="23"/>
            </w:rPr>
            <w:fldChar w:fldCharType="end"/>
          </w:r>
        </w:p>
      </w:sdtContent>
    </w:sdt>
    <w:p w14:paraId="28E736F7">
      <w:pPr>
        <w:spacing w:line="360" w:lineRule="auto"/>
        <w:jc w:val="center"/>
        <w:rPr>
          <w:rFonts w:ascii="宋体" w:hAnsi="宋体" w:eastAsia="宋体" w:cs="Times New Roman"/>
          <w:b w:val="0"/>
          <w:color w:val="000000"/>
          <w:sz w:val="24"/>
          <w:szCs w:val="24"/>
        </w:rPr>
      </w:pPr>
    </w:p>
    <w:p w14:paraId="7E0841E9">
      <w:pPr>
        <w:spacing w:line="360" w:lineRule="auto"/>
        <w:rPr>
          <w:rFonts w:ascii="Times New Roman" w:hAnsi="Times New Roman" w:cs="Times New Roman"/>
        </w:rPr>
      </w:pPr>
    </w:p>
    <w:p w14:paraId="0E322E28">
      <w:pPr>
        <w:spacing w:line="360" w:lineRule="auto"/>
      </w:pPr>
      <w:r>
        <w:br w:type="page"/>
      </w:r>
    </w:p>
    <w:p w14:paraId="2DFF267F">
      <w:pPr>
        <w:spacing w:line="360" w:lineRule="auto"/>
      </w:pPr>
    </w:p>
    <w:p w14:paraId="2B92E161">
      <w:pPr>
        <w:spacing w:line="360" w:lineRule="auto"/>
        <w:rPr>
          <w:rFonts w:eastAsia="SimSun-ExtB" w:asciiTheme="minorHAnsi" w:hAnsiTheme="minorHAnsi" w:cstheme="minorBidi"/>
        </w:rPr>
      </w:pPr>
      <w:r>
        <w:br w:type="page"/>
      </w:r>
    </w:p>
    <w:p w14:paraId="34A89978">
      <w:pPr>
        <w:pStyle w:val="2"/>
        <w:spacing w:line="360" w:lineRule="auto"/>
      </w:pPr>
      <w:bookmarkStart w:id="4" w:name="__RefHeading___Toc18154230_3081215731"/>
      <w:bookmarkEnd w:id="4"/>
      <w:r>
        <w:rPr>
          <w:rFonts w:ascii="微软雅黑" w:hAnsi="微软雅黑" w:eastAsia="微软雅黑" w:cs="黑体"/>
          <w:b/>
          <w:sz w:val="36"/>
          <w:szCs w:val="36"/>
        </w:rPr>
        <w:t>第一章 引言</w:t>
      </w:r>
    </w:p>
    <w:p w14:paraId="43A7EDC7">
      <w:pPr>
        <w:pStyle w:val="3"/>
        <w:spacing w:line="360" w:lineRule="auto"/>
      </w:pPr>
      <w:bookmarkStart w:id="5" w:name="__RefHeading___Toc18154232_3081215731"/>
      <w:bookmarkEnd w:id="5"/>
      <w:r>
        <w:rPr>
          <w:rFonts w:ascii="微软雅黑" w:hAnsi="微软雅黑" w:eastAsia="微软雅黑" w:cs="黑体"/>
          <w:b/>
          <w:sz w:val="32"/>
          <w:szCs w:val="32"/>
        </w:rPr>
        <w:t>1.1 研究背景与问题提出</w:t>
      </w:r>
    </w:p>
    <w:p w14:paraId="1E11DF84">
      <w:pPr>
        <w:pStyle w:val="4"/>
        <w:spacing w:line="360" w:lineRule="auto"/>
      </w:pPr>
      <w:bookmarkStart w:id="6" w:name="__RefHeading___Toc18154234_3081215731"/>
      <w:bookmarkEnd w:id="6"/>
      <w:r>
        <w:rPr>
          <w:rFonts w:ascii="微软雅黑" w:hAnsi="微软雅黑" w:eastAsia="微软雅黑" w:cs="黑体"/>
          <w:b/>
          <w:sz w:val="28"/>
          <w:szCs w:val="28"/>
        </w:rPr>
        <w:t>1.1.1 核心素养背景下对物理教学的新要求</w:t>
      </w:r>
    </w:p>
    <w:p w14:paraId="598A7E82">
      <w:pPr>
        <w:spacing w:line="360" w:lineRule="auto"/>
        <w:ind w:firstLine="480"/>
        <w:rPr>
          <w:rFonts w:cstheme="minorBidi"/>
        </w:rPr>
      </w:pPr>
      <w:r>
        <w:rPr>
          <w:rFonts w:ascii="宋体" w:hAnsi="宋体" w:cstheme="minorBidi"/>
          <w:b w:val="0"/>
          <w:color w:val="000000"/>
          <w:sz w:val="24"/>
          <w:szCs w:val="24"/>
        </w:rPr>
        <w:t>当下，基础教育阶段的物理教育正发生着极为深刻的变革，核心素养理念的提出意味着教学重心正从单纯的知识传授朝着关键能力与必备品格的培养转变，在传统教学模式里，教师常常重视物理概念的记忆以及公式的机械套用，学生虽说能够应对常规的考试题目，然而却缺少对物理本质的深度理解以及灵活运用的能力，物理学科核心素养明确把科学思维放在核心位置，要求教学不但要让学生掌握物理知识，而且要借助建构模型、科学推理、论证质疑等思维活动，引导学生去认识自然、理解世界，这种转变说明物理课堂不再是单纯的解题训练场，而应当成为思维碰撞与智慧生成的场所，教师需要从关注“教了什么”转变为关注学生“学会了什么思维”，进而切实落实立德树人的根本任务。</w:t>
      </w:r>
    </w:p>
    <w:p w14:paraId="54EA0A2A">
      <w:pPr>
        <w:spacing w:line="360" w:lineRule="auto"/>
        <w:ind w:firstLine="480"/>
        <w:rPr>
          <w:rFonts w:cstheme="minorBidi"/>
        </w:rPr>
      </w:pPr>
      <w:r>
        <w:rPr>
          <w:rFonts w:ascii="宋体" w:hAnsi="宋体" w:cstheme="minorBidi"/>
          <w:b w:val="0"/>
          <w:color w:val="000000"/>
          <w:sz w:val="24"/>
          <w:szCs w:val="24"/>
        </w:rPr>
        <w:t>强化科学思维训练是提升学生物理学科核心素养的重要途径，也是应对当前复杂物理问题与创新挑战的必要要求，随着高考评价体系改革以及物理竞赛命题朝着探究性与开放性倾斜，单纯依靠题型归纳与解题技巧已经无法满足高阶思维考查的需求，教学实践显示，具备良好科学思维的学生可以从纷繁复杂的物理情境中抽象出理想化模型，运用严密的逻辑推导与数学工具展开定量分析，并且在此过程中呈现出批判性思维与创新意识，所以，教师要在教学中有意设计认知冲突，引导学生经历猜想、假设、验证与修正的完整探究链条，将思维可视化、过程化，凭借这种深度的思维磨砺，学生不但能掌握具体的物理规律，而且能领会科学方法的精髓，达成从“解题者”向“问题解决者”的身份转变。</w:t>
      </w:r>
    </w:p>
    <w:p w14:paraId="74D329D6">
      <w:pPr>
        <w:spacing w:line="360" w:lineRule="auto"/>
        <w:ind w:firstLine="480"/>
        <w:rPr>
          <w:rFonts w:eastAsia="SimSun-ExtB" w:asciiTheme="minorHAnsi" w:hAnsiTheme="minorHAnsi" w:cstheme="minorBidi"/>
        </w:rPr>
      </w:pPr>
    </w:p>
    <w:p w14:paraId="1FC842F1">
      <w:pPr>
        <w:pStyle w:val="4"/>
        <w:spacing w:line="360" w:lineRule="auto"/>
      </w:pPr>
      <w:bookmarkStart w:id="7" w:name="__RefHeading___Toc18154236_3081215731"/>
      <w:bookmarkEnd w:id="7"/>
      <w:r>
        <w:rPr>
          <w:rFonts w:ascii="微软雅黑" w:hAnsi="微软雅黑" w:eastAsia="微软雅黑" w:cs="黑体"/>
          <w:b/>
          <w:sz w:val="28"/>
          <w:szCs w:val="28"/>
        </w:rPr>
        <w:t>1.1.2 物理竞赛在人才培养中的作用</w:t>
      </w:r>
    </w:p>
    <w:p w14:paraId="7EBD884B">
      <w:pPr>
        <w:spacing w:line="360" w:lineRule="auto"/>
        <w:ind w:firstLine="480"/>
        <w:rPr>
          <w:rFonts w:cstheme="minorBidi"/>
        </w:rPr>
      </w:pPr>
      <w:r>
        <w:rPr>
          <w:rFonts w:ascii="宋体" w:hAnsi="宋体"/>
          <w:b w:val="0"/>
          <w:sz w:val="24"/>
          <w:szCs w:val="24"/>
        </w:rPr>
        <w:t>物理竞赛乃是选拔拔尖创新人才极为关键的平台，它的核心价值就在于能够突破常规教学所设定的知识界限，给学生营造出极具挑战性的非结构化问题场景，在这样的高强度认知冲突之下，学生没办法依靠单一的公式或者既定的解题模板来进行机械式的套用操作，而是得调动起深度的科学思维，针对复杂的物理现象展开抽象化的处理以及理想化的建模工作。这个过程其实是一种高阶思维层面的深度学习活动，要求学生不但要有扎实的理论根基，而且还要具备极为出色的知识迁移与整合能力，要把跨学科的知识点转化为能够解决实际问题的工具。该研究系统分类一维无限电阻网络并构建普适性解题框架，有助于提升学生知识迁移与整合能力</w:t>
      </w:r>
      <w:r>
        <w:rPr>
          <w:rFonts w:ascii="宋体" w:hAnsi="宋体"/>
          <w:b w:val="0"/>
          <w:sz w:val="24"/>
          <w:szCs w:val="24"/>
          <w:vertAlign w:val="superscript"/>
        </w:rPr>
        <w:fldChar w:fldCharType="begin"/>
      </w:r>
      <w:r>
        <w:rPr>
          <w:rFonts w:ascii="宋体" w:hAnsi="宋体"/>
          <w:b w:val="0"/>
          <w:sz w:val="24"/>
          <w:szCs w:val="24"/>
          <w:vertAlign w:val="superscript"/>
        </w:rPr>
        <w:instrText xml:space="preserve"> REF REF_1 \n \h </w:instrText>
      </w:r>
      <w:r>
        <w:rPr>
          <w:rFonts w:ascii="宋体" w:hAnsi="宋体"/>
          <w:b w:val="0"/>
          <w:sz w:val="24"/>
          <w:szCs w:val="24"/>
          <w:vertAlign w:val="superscript"/>
        </w:rPr>
        <w:fldChar w:fldCharType="separate"/>
      </w:r>
      <w:r>
        <w:rPr>
          <w:rFonts w:ascii="宋体" w:hAnsi="宋体"/>
          <w:b w:val="0"/>
          <w:sz w:val="24"/>
          <w:szCs w:val="24"/>
          <w:vertAlign w:val="superscript"/>
        </w:rPr>
        <w:t>[1]</w:t>
      </w:r>
      <w:r>
        <w:rPr>
          <w:rFonts w:ascii="宋体" w:hAnsi="宋体"/>
          <w:b w:val="0"/>
          <w:sz w:val="24"/>
          <w:szCs w:val="24"/>
          <w:vertAlign w:val="superscript"/>
        </w:rPr>
        <w:fldChar w:fldCharType="end"/>
      </w:r>
      <w:r>
        <w:rPr>
          <w:rFonts w:ascii="宋体" w:hAnsi="宋体"/>
          <w:b w:val="0"/>
          <w:sz w:val="24"/>
          <w:szCs w:val="24"/>
        </w:rPr>
        <w:t>。借助层层选拔的竞赛机制，教育者可以精准地识别出那些有着敏锐物理直觉以及逻辑推理潜质的人才苗子，这种以思维能力作为导向的筛选标准，相比于单纯的针对知识的考查方式，更能对学生在未来科研以及工程实践当中所具备的发展潜力做出预测，进而为国家基础学科领域储备下有着深厚科学素养的后备力量。</w:t>
      </w:r>
    </w:p>
    <w:p w14:paraId="4D3E51FA">
      <w:pPr>
        <w:spacing w:line="360" w:lineRule="auto"/>
        <w:ind w:firstLine="480"/>
        <w:rPr>
          <w:rFonts w:cstheme="minorBidi"/>
        </w:rPr>
      </w:pPr>
      <w:r>
        <w:rPr>
          <w:rFonts w:ascii="宋体" w:hAnsi="宋体"/>
          <w:b w:val="0"/>
          <w:sz w:val="24"/>
          <w:szCs w:val="24"/>
        </w:rPr>
        <w:t>竞赛试题通常蕴含着对质疑创新能力的一种隐性考查，推动学生从被动的知识接受者转变为积极主动的科学探索者，在面对像物理佯谬或者开放性实验设计这类非常规问题的时候，学生需要冲破固有的思维定式束缚，运用批判性审视的目光去对现有的假设提出质疑，尝试着构建全新的解释框架或者推导路径，这种思维训练极大地激发出学生的创新意识，让他们在解决未知问题之时展现出思维的灵活性以及发散性，而这恰恰是拔尖创新人才所必备的核心特质。研究表明，以重大科技成果为引领的物理竞赛题型设计有效提升了学生的创新思维与科学素养</w:t>
      </w:r>
      <w:r>
        <w:rPr>
          <w:rFonts w:ascii="宋体" w:hAnsi="宋体"/>
          <w:b w:val="0"/>
          <w:sz w:val="24"/>
          <w:szCs w:val="24"/>
          <w:vertAlign w:val="superscript"/>
        </w:rPr>
        <w:fldChar w:fldCharType="begin"/>
      </w:r>
      <w:r>
        <w:rPr>
          <w:rFonts w:ascii="宋体" w:hAnsi="宋体"/>
          <w:b w:val="0"/>
          <w:sz w:val="24"/>
          <w:szCs w:val="24"/>
          <w:vertAlign w:val="superscript"/>
        </w:rPr>
        <w:instrText xml:space="preserve"> REF REF_2 \n \h </w:instrText>
      </w:r>
      <w:r>
        <w:rPr>
          <w:rFonts w:ascii="宋体" w:hAnsi="宋体"/>
          <w:b w:val="0"/>
          <w:sz w:val="24"/>
          <w:szCs w:val="24"/>
          <w:vertAlign w:val="superscript"/>
        </w:rPr>
        <w:fldChar w:fldCharType="separate"/>
      </w:r>
      <w:r>
        <w:rPr>
          <w:rFonts w:ascii="宋体" w:hAnsi="宋体"/>
          <w:b w:val="0"/>
          <w:sz w:val="24"/>
          <w:szCs w:val="24"/>
          <w:vertAlign w:val="superscript"/>
        </w:rPr>
        <w:t>[2]</w:t>
      </w:r>
      <w:r>
        <w:rPr>
          <w:rFonts w:ascii="宋体" w:hAnsi="宋体"/>
          <w:b w:val="0"/>
          <w:sz w:val="24"/>
          <w:szCs w:val="24"/>
          <w:vertAlign w:val="superscript"/>
        </w:rPr>
        <w:fldChar w:fldCharType="end"/>
      </w:r>
      <w:r>
        <w:rPr>
          <w:rFonts w:ascii="宋体" w:hAnsi="宋体"/>
          <w:b w:val="0"/>
          <w:sz w:val="24"/>
          <w:szCs w:val="24"/>
        </w:rPr>
        <w:t>。与此备赛过程当中的挫折体验以及试错机制，能够培养学生坚韧不拔的科学探究精神，让学生在不断的理论修正以及实验验证过程当中领悟到科学研究的真正内涵，这种经历对于塑造其严谨的学术态度以及探索未知的勇气有着不可取代的重要作用，由此达成了从竞赛解题能力到实际科研创新能力的高效转化。相关研究强调了微分方程在物理竞赛中的核心应用价值，为学生提升建模与解题能力提供了有效路径</w:t>
      </w:r>
      <w:r>
        <w:rPr>
          <w:rFonts w:ascii="宋体" w:hAnsi="宋体"/>
          <w:b w:val="0"/>
          <w:sz w:val="24"/>
          <w:szCs w:val="24"/>
          <w:vertAlign w:val="superscript"/>
        </w:rPr>
        <w:fldChar w:fldCharType="begin"/>
      </w:r>
      <w:r>
        <w:rPr>
          <w:rFonts w:ascii="宋体" w:hAnsi="宋体"/>
          <w:b w:val="0"/>
          <w:sz w:val="24"/>
          <w:szCs w:val="24"/>
          <w:vertAlign w:val="superscript"/>
        </w:rPr>
        <w:instrText xml:space="preserve"> REF REF_3 \n \h </w:instrText>
      </w:r>
      <w:r>
        <w:rPr>
          <w:rFonts w:ascii="宋体" w:hAnsi="宋体"/>
          <w:b w:val="0"/>
          <w:sz w:val="24"/>
          <w:szCs w:val="24"/>
          <w:vertAlign w:val="superscript"/>
        </w:rPr>
        <w:fldChar w:fldCharType="separate"/>
      </w:r>
      <w:r>
        <w:rPr>
          <w:rFonts w:ascii="宋体" w:hAnsi="宋体"/>
          <w:b w:val="0"/>
          <w:sz w:val="24"/>
          <w:szCs w:val="24"/>
          <w:vertAlign w:val="superscript"/>
        </w:rPr>
        <w:t>[3]</w:t>
      </w:r>
      <w:r>
        <w:rPr>
          <w:rFonts w:ascii="宋体" w:hAnsi="宋体"/>
          <w:b w:val="0"/>
          <w:sz w:val="24"/>
          <w:szCs w:val="24"/>
          <w:vertAlign w:val="superscript"/>
        </w:rPr>
        <w:fldChar w:fldCharType="end"/>
      </w:r>
      <w:r>
        <w:rPr>
          <w:rFonts w:ascii="宋体" w:hAnsi="宋体"/>
          <w:b w:val="0"/>
          <w:sz w:val="24"/>
          <w:szCs w:val="24"/>
        </w:rPr>
        <w:t>。</w:t>
      </w:r>
    </w:p>
    <w:p w14:paraId="4D244025">
      <w:pPr>
        <w:spacing w:line="360" w:lineRule="auto"/>
        <w:ind w:firstLine="480"/>
        <w:rPr>
          <w:rFonts w:eastAsia="SimSun-ExtB" w:asciiTheme="minorHAnsi" w:hAnsiTheme="minorHAnsi" w:cstheme="minorBidi"/>
        </w:rPr>
      </w:pPr>
    </w:p>
    <w:p w14:paraId="735C1693">
      <w:pPr>
        <w:pStyle w:val="4"/>
        <w:spacing w:line="360" w:lineRule="auto"/>
      </w:pPr>
      <w:bookmarkStart w:id="8" w:name="__RefHeading___Toc18154238_3081215731"/>
      <w:bookmarkEnd w:id="8"/>
      <w:r>
        <w:rPr>
          <w:rFonts w:ascii="微软雅黑" w:hAnsi="微软雅黑" w:eastAsia="微软雅黑" w:cs="黑体"/>
          <w:b/>
          <w:sz w:val="28"/>
          <w:szCs w:val="28"/>
        </w:rPr>
        <w:t>1.1.3 当前竞赛教学存在的问题</w:t>
      </w:r>
    </w:p>
    <w:p w14:paraId="785AE516">
      <w:pPr>
        <w:spacing w:line="360" w:lineRule="auto"/>
        <w:ind w:firstLine="480"/>
        <w:rPr>
          <w:rFonts w:cstheme="minorBidi"/>
        </w:rPr>
      </w:pPr>
      <w:r>
        <w:rPr>
          <w:rFonts w:ascii="宋体" w:hAnsi="宋体"/>
          <w:b w:val="0"/>
          <w:sz w:val="24"/>
          <w:szCs w:val="24"/>
        </w:rPr>
        <w:t>在当下的物理竞赛教学活动当中，普遍存在这样的情况，那就是教学目标呈现出功利化的倾向，训练模式也显得单一化。如梁婕所提出的任务驱动式学习模型，通过分阶段任务设计有效提升了学生的物理实验能力</w:t>
      </w:r>
      <w:r>
        <w:rPr>
          <w:rFonts w:ascii="宋体" w:hAnsi="宋体"/>
          <w:b w:val="0"/>
          <w:sz w:val="24"/>
          <w:szCs w:val="24"/>
          <w:vertAlign w:val="superscript"/>
        </w:rPr>
        <w:fldChar w:fldCharType="begin"/>
      </w:r>
      <w:r>
        <w:rPr>
          <w:rFonts w:ascii="宋体" w:hAnsi="宋体"/>
          <w:b w:val="0"/>
          <w:sz w:val="24"/>
          <w:szCs w:val="24"/>
          <w:vertAlign w:val="superscript"/>
        </w:rPr>
        <w:instrText xml:space="preserve"> REF REF_4 \n \h </w:instrText>
      </w:r>
      <w:r>
        <w:rPr>
          <w:rFonts w:ascii="宋体" w:hAnsi="宋体"/>
          <w:b w:val="0"/>
          <w:sz w:val="24"/>
          <w:szCs w:val="24"/>
          <w:vertAlign w:val="superscript"/>
        </w:rPr>
        <w:fldChar w:fldCharType="separate"/>
      </w:r>
      <w:r>
        <w:rPr>
          <w:rFonts w:ascii="宋体" w:hAnsi="宋体"/>
          <w:b w:val="0"/>
          <w:sz w:val="24"/>
          <w:szCs w:val="24"/>
          <w:vertAlign w:val="superscript"/>
        </w:rPr>
        <w:t>[4]</w:t>
      </w:r>
      <w:r>
        <w:rPr>
          <w:rFonts w:ascii="宋体" w:hAnsi="宋体"/>
          <w:b w:val="0"/>
          <w:sz w:val="24"/>
          <w:szCs w:val="24"/>
          <w:vertAlign w:val="superscript"/>
        </w:rPr>
        <w:fldChar w:fldCharType="end"/>
      </w:r>
      <w:r>
        <w:rPr>
          <w:rFonts w:ascii="宋体" w:hAnsi="宋体"/>
          <w:b w:val="0"/>
          <w:sz w:val="24"/>
          <w:szCs w:val="24"/>
        </w:rPr>
        <w:t>。教师常常受到短期竞赛成绩方面压力的影响，过分注重解题技巧的灌输工作，同时热衷于对应试套路展开相关研究。研究表明，当前竞赛过度聚焦于“选拔”而弱化了“引导与赋能”，亟需构建协同开放的物理教育生态系统</w:t>
      </w:r>
      <w:r>
        <w:rPr>
          <w:rFonts w:ascii="宋体" w:hAnsi="宋体"/>
          <w:b w:val="0"/>
          <w:sz w:val="24"/>
          <w:szCs w:val="24"/>
          <w:vertAlign w:val="superscript"/>
        </w:rPr>
        <w:fldChar w:fldCharType="begin"/>
      </w:r>
      <w:r>
        <w:rPr>
          <w:rFonts w:ascii="宋体" w:hAnsi="宋体"/>
          <w:b w:val="0"/>
          <w:sz w:val="24"/>
          <w:szCs w:val="24"/>
          <w:vertAlign w:val="superscript"/>
        </w:rPr>
        <w:instrText xml:space="preserve"> REF REF_5 \n \h </w:instrText>
      </w:r>
      <w:r>
        <w:rPr>
          <w:rFonts w:ascii="宋体" w:hAnsi="宋体"/>
          <w:b w:val="0"/>
          <w:sz w:val="24"/>
          <w:szCs w:val="24"/>
          <w:vertAlign w:val="superscript"/>
        </w:rPr>
        <w:fldChar w:fldCharType="separate"/>
      </w:r>
      <w:r>
        <w:rPr>
          <w:rFonts w:ascii="宋体" w:hAnsi="宋体"/>
          <w:b w:val="0"/>
          <w:sz w:val="24"/>
          <w:szCs w:val="24"/>
          <w:vertAlign w:val="superscript"/>
        </w:rPr>
        <w:t>[5]</w:t>
      </w:r>
      <w:r>
        <w:rPr>
          <w:rFonts w:ascii="宋体" w:hAnsi="宋体"/>
          <w:b w:val="0"/>
          <w:sz w:val="24"/>
          <w:szCs w:val="24"/>
          <w:vertAlign w:val="superscript"/>
        </w:rPr>
        <w:fldChar w:fldCharType="end"/>
      </w:r>
      <w:r>
        <w:rPr>
          <w:rFonts w:ascii="宋体" w:hAnsi="宋体"/>
          <w:b w:val="0"/>
          <w:sz w:val="24"/>
          <w:szCs w:val="24"/>
        </w:rPr>
        <w:t>。在课堂教学的过程里，充斥着数量众多的“良构问题”的机械式训练内容。教师更偏向于把复杂的物理情境简化成为理想化的物理模型，进而总结出专门针对特定题型的固定解法，要求学生借助高强度的“题海战术”来完成对这些解法的记忆以及模仿操作。这样的教学方式虽说能够在短期内提高学生的解题速度以及准确程度，可是却忽视了引导学生去深入理解物理概念的本质，也忽视了引导学生对物理图景展开动态构建活动。学生在这种教学模式之下，通常习惯了被动地接受教师所总结出来的二级结论，而不是亲身经历从原始问题抽象出物理模型的那种思维过程，这就使得科学推理与论证能力的培养处于被边缘化的状态，也让物理竞赛教学在某种程度上变成了纯粹的数学运算训练以及解题技巧方面的博弈活动。</w:t>
      </w:r>
    </w:p>
    <w:p w14:paraId="366B3E2C">
      <w:pPr>
        <w:spacing w:line="360" w:lineRule="auto"/>
        <w:ind w:firstLine="480"/>
        <w:rPr>
          <w:rFonts w:cstheme="minorBidi"/>
        </w:rPr>
      </w:pPr>
      <w:r>
        <w:rPr>
          <w:rFonts w:ascii="宋体" w:hAnsi="宋体"/>
          <w:b w:val="0"/>
          <w:sz w:val="24"/>
          <w:szCs w:val="24"/>
        </w:rPr>
        <w:t>这种重视技巧而轻视思维的教学模式，给学生的综合能力提升带来了颇为明显的负面效果，致使学生形成了僵硬的思维定式，还出现了严重的路径依赖状况。如王卓然所分析的，将经典模型与前沿物理结合的教学方式，能有效激发学生探索兴趣，提升综合思维能力</w:t>
      </w:r>
      <w:r>
        <w:rPr>
          <w:rFonts w:ascii="宋体" w:hAnsi="宋体"/>
          <w:b w:val="0"/>
          <w:sz w:val="24"/>
          <w:szCs w:val="24"/>
          <w:vertAlign w:val="superscript"/>
        </w:rPr>
        <w:fldChar w:fldCharType="begin"/>
      </w:r>
      <w:r>
        <w:rPr>
          <w:rFonts w:ascii="宋体" w:hAnsi="宋体"/>
          <w:b w:val="0"/>
          <w:sz w:val="24"/>
          <w:szCs w:val="24"/>
          <w:vertAlign w:val="superscript"/>
        </w:rPr>
        <w:instrText xml:space="preserve"> REF REF_6 \n \h </w:instrText>
      </w:r>
      <w:r>
        <w:rPr>
          <w:rFonts w:ascii="宋体" w:hAnsi="宋体"/>
          <w:b w:val="0"/>
          <w:sz w:val="24"/>
          <w:szCs w:val="24"/>
          <w:vertAlign w:val="superscript"/>
        </w:rPr>
        <w:fldChar w:fldCharType="separate"/>
      </w:r>
      <w:r>
        <w:rPr>
          <w:rFonts w:ascii="宋体" w:hAnsi="宋体"/>
          <w:b w:val="0"/>
          <w:sz w:val="24"/>
          <w:szCs w:val="24"/>
          <w:vertAlign w:val="superscript"/>
        </w:rPr>
        <w:t>[6]</w:t>
      </w:r>
      <w:r>
        <w:rPr>
          <w:rFonts w:ascii="宋体" w:hAnsi="宋体"/>
          <w:b w:val="0"/>
          <w:sz w:val="24"/>
          <w:szCs w:val="24"/>
          <w:vertAlign w:val="superscript"/>
        </w:rPr>
        <w:fldChar w:fldCharType="end"/>
      </w:r>
      <w:r>
        <w:rPr>
          <w:rFonts w:ascii="宋体" w:hAnsi="宋体"/>
          <w:b w:val="0"/>
          <w:sz w:val="24"/>
          <w:szCs w:val="24"/>
        </w:rPr>
        <w:t>。面对竞赛当中不断增加的复杂情境试题以及开放性的设问情况，学生常常因为缺少对实际问题进行模型迁移以及创新建构的能力，所以往往会感到束手无策，很难将所学到的知识灵活运用到非标准化的解题场景之中。长时间沉浸在已有的解题框架之下的训练活动，对学生的质疑意识以及创新潜能的发展起到了抑制的作用，学生大多只是满足于获得标准答案而已，很少会主动去做批判性思考或者尝试一题多解的探索活动，如此一来，他们就渐渐丧失了探索未知物理规律的那种好奇心以及内在驱动力。并且，这种教学策略和高校选拔拔尖创新人才时对高阶思维能力的要求是完全相反的，它阻碍了学生从“解题者”向“研究者”转变，让他们难以应对未来在基础学科领域开展深层次科研工作的种种挑战。</w:t>
      </w:r>
    </w:p>
    <w:p w14:paraId="0F0E8850">
      <w:pPr>
        <w:spacing w:line="360" w:lineRule="auto"/>
        <w:ind w:firstLine="480"/>
        <w:rPr>
          <w:rFonts w:eastAsia="SimSun-ExtB" w:asciiTheme="minorHAnsi" w:hAnsiTheme="minorHAnsi" w:cstheme="minorBidi"/>
        </w:rPr>
      </w:pPr>
    </w:p>
    <w:p w14:paraId="6AA69DAF">
      <w:pPr>
        <w:pStyle w:val="3"/>
        <w:spacing w:line="360" w:lineRule="auto"/>
      </w:pPr>
      <w:bookmarkStart w:id="9" w:name="__RefHeading___Toc18154240_3081215731"/>
      <w:bookmarkEnd w:id="9"/>
      <w:r>
        <w:rPr>
          <w:rFonts w:ascii="微软雅黑" w:hAnsi="微软雅黑" w:eastAsia="微软雅黑" w:cs="黑体"/>
          <w:b/>
          <w:sz w:val="32"/>
          <w:szCs w:val="32"/>
        </w:rPr>
        <w:t>1.2 研究目的与意义</w:t>
      </w:r>
    </w:p>
    <w:p w14:paraId="3879953B">
      <w:pPr>
        <w:pStyle w:val="4"/>
        <w:spacing w:line="360" w:lineRule="auto"/>
      </w:pPr>
      <w:bookmarkStart w:id="10" w:name="__RefHeading___Toc18154242_3081215731"/>
      <w:bookmarkEnd w:id="10"/>
      <w:r>
        <w:rPr>
          <w:rFonts w:ascii="微软雅黑" w:hAnsi="微软雅黑" w:eastAsia="微软雅黑" w:cs="黑体"/>
          <w:b/>
          <w:sz w:val="28"/>
          <w:szCs w:val="28"/>
        </w:rPr>
        <w:t>1.2.1 研究目的</w:t>
      </w:r>
    </w:p>
    <w:p w14:paraId="0491F85C">
      <w:pPr>
        <w:spacing w:line="360" w:lineRule="auto"/>
        <w:ind w:firstLine="480"/>
        <w:rPr>
          <w:rFonts w:cstheme="minorBidi"/>
        </w:rPr>
      </w:pPr>
      <w:r>
        <w:rPr>
          <w:rFonts w:ascii="宋体" w:hAnsi="宋体"/>
          <w:b w:val="0"/>
          <w:sz w:val="24"/>
          <w:szCs w:val="24"/>
        </w:rPr>
        <w:t>本研究着重剖析第</w:t>
      </w:r>
      <w:r>
        <w:rPr>
          <w:rFonts w:eastAsia="宋体"/>
          <w:b w:val="0"/>
          <w:sz w:val="24"/>
          <w:szCs w:val="24"/>
        </w:rPr>
        <w:t>35</w:t>
      </w:r>
      <w:r>
        <w:rPr>
          <w:rFonts w:ascii="宋体" w:hAnsi="宋体"/>
          <w:b w:val="0"/>
          <w:sz w:val="24"/>
          <w:szCs w:val="24"/>
        </w:rPr>
        <w:t>届至第</w:t>
      </w:r>
      <w:r>
        <w:rPr>
          <w:rFonts w:eastAsia="宋体"/>
          <w:b w:val="0"/>
          <w:sz w:val="24"/>
          <w:szCs w:val="24"/>
        </w:rPr>
        <w:t>42</w:t>
      </w:r>
      <w:r>
        <w:rPr>
          <w:rFonts w:ascii="宋体" w:hAnsi="宋体"/>
          <w:b w:val="0"/>
          <w:sz w:val="24"/>
          <w:szCs w:val="24"/>
        </w:rPr>
        <w:t>届全国中学生物理竞赛复赛试题，依据</w:t>
      </w:r>
      <w:r>
        <w:rPr>
          <w:rFonts w:eastAsia="宋体"/>
          <w:b w:val="0"/>
          <w:sz w:val="24"/>
          <w:szCs w:val="24"/>
        </w:rPr>
        <w:t>SOLO</w:t>
      </w:r>
      <w:r>
        <w:rPr>
          <w:rFonts w:ascii="宋体" w:hAnsi="宋体"/>
          <w:b w:val="0"/>
          <w:sz w:val="24"/>
          <w:szCs w:val="24"/>
        </w:rPr>
        <w:t>分类理论与物理学科核心素养构建评价框架，借助定性定量结合方式，精准辨识试题对模型建构、科学推理、科学论证以及质疑创新等关键思维要素的考查规律，经对这八年间试题知识点分布、情境复杂度以及思维层次变化趋势的全面梳理，尝试揭示当前物理竞赛命题在高阶思维考查方面的侧重点与演变路径，填补竞赛试题科学思维维度系统性分析的空白，此过程既能明确竞赛试题对学生认知能力的具体要求，又能为后续教学策略设计提供数据与理论支撑，确保教学目标与考查导向的契合。方仙法通过对复旦大学物理竞赛题的分析，揭示了竞赛试题在育人导向下的创新实践与核心价值</w:t>
      </w:r>
      <w:r>
        <w:rPr>
          <w:rFonts w:ascii="宋体" w:hAnsi="宋体"/>
          <w:b w:val="0"/>
          <w:sz w:val="24"/>
          <w:szCs w:val="24"/>
          <w:vertAlign w:val="superscript"/>
        </w:rPr>
        <w:fldChar w:fldCharType="begin"/>
      </w:r>
      <w:r>
        <w:rPr>
          <w:rFonts w:ascii="宋体" w:hAnsi="宋体"/>
          <w:b w:val="0"/>
          <w:sz w:val="24"/>
          <w:szCs w:val="24"/>
          <w:vertAlign w:val="superscript"/>
        </w:rPr>
        <w:instrText xml:space="preserve"> REF REF_7 \n \h </w:instrText>
      </w:r>
      <w:r>
        <w:rPr>
          <w:rFonts w:ascii="宋体" w:hAnsi="宋体"/>
          <w:b w:val="0"/>
          <w:sz w:val="24"/>
          <w:szCs w:val="24"/>
          <w:vertAlign w:val="superscript"/>
        </w:rPr>
        <w:fldChar w:fldCharType="separate"/>
      </w:r>
      <w:r>
        <w:rPr>
          <w:rFonts w:ascii="宋体" w:hAnsi="宋体"/>
          <w:b w:val="0"/>
          <w:sz w:val="24"/>
          <w:szCs w:val="24"/>
          <w:vertAlign w:val="superscript"/>
        </w:rPr>
        <w:t>[7]</w:t>
      </w:r>
      <w:r>
        <w:rPr>
          <w:rFonts w:ascii="宋体" w:hAnsi="宋体"/>
          <w:b w:val="0"/>
          <w:sz w:val="24"/>
          <w:szCs w:val="24"/>
          <w:vertAlign w:val="superscript"/>
        </w:rPr>
        <w:fldChar w:fldCharType="end"/>
      </w:r>
      <w:r>
        <w:rPr>
          <w:rFonts w:ascii="宋体" w:hAnsi="宋体"/>
          <w:b w:val="0"/>
          <w:sz w:val="24"/>
          <w:szCs w:val="24"/>
        </w:rPr>
        <w:t>。依据试题分析得出的结论，探索并设计可切实提升学生科学思维能力的针对性教学策略，打破当前竞赛教学重解题技巧轻思维培养的模式，通过识别学生在模型抽象、逻辑推演以及批判性论证等方面的思维薄弱点，设计包含情境拆解、认知冲突创设、多解变式训练等环节的教学干预方案，构建以科学思维发展为导向的物理竞赛教学新范式，期望借助这些策略的实施，引导学生从单纯机械解题转向深度思维探究，帮助学生在解决复杂物理问题的过程中内化科学方法，达成从“解题应试”到“素养培育”的转变，为拔尖创新人才的早期培养提供教学参考。该研究通过虚功原理提供了一种高效解题思路，为竞赛教学中的思维训练提供了新方法</w:t>
      </w:r>
      <w:r>
        <w:rPr>
          <w:rFonts w:ascii="宋体" w:hAnsi="宋体"/>
          <w:b w:val="0"/>
          <w:sz w:val="24"/>
          <w:szCs w:val="24"/>
          <w:vertAlign w:val="superscript"/>
        </w:rPr>
        <w:fldChar w:fldCharType="begin"/>
      </w:r>
      <w:r>
        <w:rPr>
          <w:rFonts w:ascii="宋体" w:hAnsi="宋体"/>
          <w:b w:val="0"/>
          <w:sz w:val="24"/>
          <w:szCs w:val="24"/>
          <w:vertAlign w:val="superscript"/>
        </w:rPr>
        <w:instrText xml:space="preserve"> REF REF_8 \n \h </w:instrText>
      </w:r>
      <w:r>
        <w:rPr>
          <w:rFonts w:ascii="宋体" w:hAnsi="宋体"/>
          <w:b w:val="0"/>
          <w:sz w:val="24"/>
          <w:szCs w:val="24"/>
          <w:vertAlign w:val="superscript"/>
        </w:rPr>
        <w:fldChar w:fldCharType="separate"/>
      </w:r>
      <w:r>
        <w:rPr>
          <w:rFonts w:ascii="宋体" w:hAnsi="宋体"/>
          <w:b w:val="0"/>
          <w:sz w:val="24"/>
          <w:szCs w:val="24"/>
          <w:vertAlign w:val="superscript"/>
        </w:rPr>
        <w:t>[8]</w:t>
      </w:r>
      <w:r>
        <w:rPr>
          <w:rFonts w:ascii="宋体" w:hAnsi="宋体"/>
          <w:b w:val="0"/>
          <w:sz w:val="24"/>
          <w:szCs w:val="24"/>
          <w:vertAlign w:val="superscript"/>
        </w:rPr>
        <w:fldChar w:fldCharType="end"/>
      </w:r>
      <w:r>
        <w:rPr>
          <w:rFonts w:ascii="宋体" w:hAnsi="宋体"/>
          <w:b w:val="0"/>
          <w:sz w:val="24"/>
          <w:szCs w:val="24"/>
        </w:rPr>
        <w:t>。</w:t>
      </w:r>
    </w:p>
    <w:p w14:paraId="1CD6705D">
      <w:pPr>
        <w:spacing w:line="360" w:lineRule="auto"/>
        <w:ind w:firstLine="480"/>
        <w:rPr>
          <w:rFonts w:eastAsia="SimSun-ExtB" w:asciiTheme="minorHAnsi" w:hAnsiTheme="minorHAnsi" w:cstheme="minorBidi"/>
        </w:rPr>
      </w:pPr>
    </w:p>
    <w:p w14:paraId="0B783CF6">
      <w:pPr>
        <w:pStyle w:val="4"/>
        <w:spacing w:line="360" w:lineRule="auto"/>
      </w:pPr>
      <w:bookmarkStart w:id="11" w:name="__RefHeading___Toc18154244_3081215731"/>
      <w:bookmarkEnd w:id="11"/>
      <w:r>
        <w:rPr>
          <w:rFonts w:ascii="微软雅黑" w:hAnsi="微软雅黑" w:eastAsia="微软雅黑" w:cs="黑体"/>
          <w:b/>
          <w:sz w:val="28"/>
          <w:szCs w:val="28"/>
        </w:rPr>
        <w:t>1.2.2 理论意义</w:t>
      </w:r>
    </w:p>
    <w:p w14:paraId="71CCC510">
      <w:pPr>
        <w:spacing w:line="360" w:lineRule="auto"/>
        <w:ind w:firstLine="480"/>
        <w:rPr>
          <w:rFonts w:cstheme="minorBidi"/>
        </w:rPr>
      </w:pPr>
      <w:r>
        <w:rPr>
          <w:rFonts w:ascii="宋体" w:hAnsi="宋体"/>
          <w:b w:val="0"/>
          <w:sz w:val="24"/>
          <w:szCs w:val="24"/>
        </w:rPr>
        <w:t>此项研究把物理学科核心素养和</w:t>
      </w:r>
      <w:r>
        <w:rPr>
          <w:rFonts w:eastAsia="宋体"/>
          <w:b w:val="0"/>
          <w:sz w:val="24"/>
          <w:szCs w:val="24"/>
        </w:rPr>
        <w:t>SOLO</w:t>
      </w:r>
      <w:r>
        <w:rPr>
          <w:rFonts w:ascii="宋体" w:hAnsi="宋体"/>
          <w:b w:val="0"/>
          <w:sz w:val="24"/>
          <w:szCs w:val="24"/>
        </w:rPr>
        <w:t>分类理论紧密融合起来，搭建起一个专门用来评价高阶思维能力的体系框架，如此一来，便让物理教学理论的范畴得以进一步拓展。传统物理教学理论大多注重知识结构的完备性以及解题技能的规范性，然而对于怎样在那种非良构且复杂的状况下对学生思维深度加以量化评估，却缺少相应的理论依据。此次研究仔细剖析了第</w:t>
      </w:r>
      <w:r>
        <w:rPr>
          <w:rFonts w:eastAsia="宋体"/>
          <w:b w:val="0"/>
          <w:sz w:val="24"/>
          <w:szCs w:val="24"/>
        </w:rPr>
        <w:t>35</w:t>
      </w:r>
      <w:r>
        <w:rPr>
          <w:rFonts w:ascii="宋体" w:hAnsi="宋体"/>
          <w:b w:val="0"/>
          <w:sz w:val="24"/>
          <w:szCs w:val="24"/>
        </w:rPr>
        <w:t>届至第</w:t>
      </w:r>
      <w:r>
        <w:rPr>
          <w:rFonts w:eastAsia="宋体"/>
          <w:b w:val="0"/>
          <w:sz w:val="24"/>
          <w:szCs w:val="24"/>
        </w:rPr>
        <w:t>42</w:t>
      </w:r>
      <w:r>
        <w:rPr>
          <w:rFonts w:ascii="宋体" w:hAnsi="宋体"/>
          <w:b w:val="0"/>
          <w:sz w:val="24"/>
          <w:szCs w:val="24"/>
        </w:rPr>
        <w:t>届全国中学生物理竞赛复赛试题，把模型建构、科学推理、科学论证还有质疑创新等思维要素具体化成可观察到的评价指标，既证实了</w:t>
      </w:r>
      <w:r>
        <w:rPr>
          <w:rFonts w:eastAsia="宋体"/>
          <w:b w:val="0"/>
          <w:sz w:val="24"/>
          <w:szCs w:val="24"/>
        </w:rPr>
        <w:t>SOLO</w:t>
      </w:r>
      <w:r>
        <w:rPr>
          <w:rFonts w:ascii="宋体" w:hAnsi="宋体"/>
          <w:b w:val="0"/>
          <w:sz w:val="24"/>
          <w:szCs w:val="24"/>
        </w:rPr>
        <w:t>理论在竞赛物理情境当中是适用的，同时也弥补了拔尖创新人才思维评价维度方面的理论空缺。这样一种依靠实证试题分析所构建起来的理论，促使教学理论领域重新考量竞赛试题的教育价值，把它从单纯的选拔工具转变成了能透视学生认知发展水平的关键窗口，为理解物理高阶思维的内在构造以及生成机制给出了稳固的理论支撑。相关研究通过分析山东卷中竞赛元素的渗透情况，揭示了其在拔尖创新人才培养中的重要作用</w:t>
      </w:r>
      <w:r>
        <w:rPr>
          <w:rFonts w:ascii="宋体" w:hAnsi="宋体"/>
          <w:b w:val="0"/>
          <w:sz w:val="24"/>
          <w:szCs w:val="24"/>
          <w:vertAlign w:val="superscript"/>
        </w:rPr>
        <w:fldChar w:fldCharType="begin"/>
      </w:r>
      <w:r>
        <w:rPr>
          <w:rFonts w:ascii="宋体" w:hAnsi="宋体"/>
          <w:b w:val="0"/>
          <w:sz w:val="24"/>
          <w:szCs w:val="24"/>
          <w:vertAlign w:val="superscript"/>
        </w:rPr>
        <w:instrText xml:space="preserve"> REF REF_9 \n \h </w:instrText>
      </w:r>
      <w:r>
        <w:rPr>
          <w:rFonts w:ascii="宋体" w:hAnsi="宋体"/>
          <w:b w:val="0"/>
          <w:sz w:val="24"/>
          <w:szCs w:val="24"/>
          <w:vertAlign w:val="superscript"/>
        </w:rPr>
        <w:fldChar w:fldCharType="separate"/>
      </w:r>
      <w:r>
        <w:rPr>
          <w:rFonts w:ascii="宋体" w:hAnsi="宋体"/>
          <w:b w:val="0"/>
          <w:sz w:val="24"/>
          <w:szCs w:val="24"/>
          <w:vertAlign w:val="superscript"/>
        </w:rPr>
        <w:t>[9]</w:t>
      </w:r>
      <w:r>
        <w:rPr>
          <w:rFonts w:ascii="宋体" w:hAnsi="宋体"/>
          <w:b w:val="0"/>
          <w:sz w:val="24"/>
          <w:szCs w:val="24"/>
          <w:vertAlign w:val="superscript"/>
        </w:rPr>
        <w:fldChar w:fldCharType="end"/>
      </w:r>
      <w:r>
        <w:rPr>
          <w:rFonts w:ascii="宋体" w:hAnsi="宋体"/>
          <w:b w:val="0"/>
          <w:sz w:val="24"/>
          <w:szCs w:val="24"/>
        </w:rPr>
        <w:t>。</w:t>
      </w:r>
    </w:p>
    <w:p w14:paraId="40D1A099">
      <w:pPr>
        <w:spacing w:line="360" w:lineRule="auto"/>
        <w:ind w:firstLine="480"/>
        <w:rPr>
          <w:rFonts w:cstheme="minorBidi"/>
        </w:rPr>
      </w:pPr>
      <w:r>
        <w:rPr>
          <w:rFonts w:ascii="宋体" w:hAnsi="宋体"/>
          <w:b w:val="0"/>
          <w:sz w:val="24"/>
          <w:szCs w:val="24"/>
        </w:rPr>
        <w:t>依据试题分析得出的结论来展开的教学策略研究，给旨在促进科学思维发展的物理课程设计提供了思路清晰的实施途径。当下的课程设计理论在应对竞赛层级的教学内容时，常常没办法妥善兼顾知识的深广程度以及思维的训练程度，致使教学内容出现割裂的情况。该研究通过代数方法与矢量方法的对比，为天体运动问题提供了新的解题思路</w:t>
      </w:r>
      <w:r>
        <w:rPr>
          <w:rFonts w:ascii="宋体" w:hAnsi="宋体"/>
          <w:b w:val="0"/>
          <w:sz w:val="24"/>
          <w:szCs w:val="24"/>
          <w:vertAlign w:val="superscript"/>
        </w:rPr>
        <w:fldChar w:fldCharType="begin"/>
      </w:r>
      <w:r>
        <w:rPr>
          <w:rFonts w:ascii="宋体" w:hAnsi="宋体"/>
          <w:b w:val="0"/>
          <w:sz w:val="24"/>
          <w:szCs w:val="24"/>
          <w:vertAlign w:val="superscript"/>
        </w:rPr>
        <w:instrText xml:space="preserve"> REF REF_10 \n \h </w:instrText>
      </w:r>
      <w:r>
        <w:rPr>
          <w:rFonts w:ascii="宋体" w:hAnsi="宋体"/>
          <w:b w:val="0"/>
          <w:sz w:val="24"/>
          <w:szCs w:val="24"/>
          <w:vertAlign w:val="superscript"/>
        </w:rPr>
        <w:fldChar w:fldCharType="separate"/>
      </w:r>
      <w:r>
        <w:rPr>
          <w:rFonts w:ascii="宋体" w:hAnsi="宋体"/>
          <w:b w:val="0"/>
          <w:sz w:val="24"/>
          <w:szCs w:val="24"/>
          <w:vertAlign w:val="superscript"/>
        </w:rPr>
        <w:t>[10]</w:t>
      </w:r>
      <w:r>
        <w:rPr>
          <w:rFonts w:ascii="宋体" w:hAnsi="宋体"/>
          <w:b w:val="0"/>
          <w:sz w:val="24"/>
          <w:szCs w:val="24"/>
          <w:vertAlign w:val="superscript"/>
        </w:rPr>
        <w:fldChar w:fldCharType="end"/>
      </w:r>
      <w:r>
        <w:rPr>
          <w:rFonts w:ascii="宋体" w:hAnsi="宋体"/>
          <w:b w:val="0"/>
          <w:sz w:val="24"/>
          <w:szCs w:val="24"/>
        </w:rPr>
        <w:t>。此研究通过对竞赛试题里的思维考查规律予以提炼，揭示了从原始物理问题过渡到抽象物理模型的转化原理，由此确立了以思维进阶当作主线的课程设计准则。这一理论成果突破了传统竞赛教学单纯依靠经验主义以及题海战术的限制，给一线教师带来了一套基于证据的教学设计模式，让课程目标可以精准地指向科学思维的关键要素。这不但有利于充实物理学科教学论的理论内容，而且还在常规教学与拔尖人才培养之间搭建起了一座理论互相联通的桥梁，推动物理教育理论朝着更加细致化、科学化的发展方向前进。</w:t>
      </w:r>
    </w:p>
    <w:p w14:paraId="16A177B3">
      <w:pPr>
        <w:spacing w:line="360" w:lineRule="auto"/>
        <w:ind w:firstLine="480"/>
        <w:rPr>
          <w:rFonts w:eastAsia="SimSun-ExtB" w:asciiTheme="minorHAnsi" w:hAnsiTheme="minorHAnsi" w:cstheme="minorBidi"/>
        </w:rPr>
      </w:pPr>
    </w:p>
    <w:p w14:paraId="489CFF40">
      <w:pPr>
        <w:pStyle w:val="4"/>
        <w:spacing w:line="360" w:lineRule="auto"/>
      </w:pPr>
      <w:bookmarkStart w:id="12" w:name="__RefHeading___Toc18154246_3081215731"/>
      <w:bookmarkEnd w:id="12"/>
      <w:r>
        <w:rPr>
          <w:rFonts w:ascii="微软雅黑" w:hAnsi="微软雅黑" w:eastAsia="微软雅黑" w:cs="黑体"/>
          <w:b/>
          <w:sz w:val="28"/>
          <w:szCs w:val="28"/>
        </w:rPr>
        <w:t>1.2.3 实际意义</w:t>
      </w:r>
    </w:p>
    <w:p w14:paraId="27BF2F20">
      <w:pPr>
        <w:spacing w:line="360" w:lineRule="auto"/>
        <w:ind w:firstLine="480"/>
        <w:rPr>
          <w:rFonts w:cstheme="minorBidi"/>
        </w:rPr>
      </w:pPr>
      <w:r>
        <w:rPr>
          <w:rFonts w:ascii="宋体" w:hAnsi="宋体"/>
          <w:b w:val="0"/>
          <w:sz w:val="24"/>
          <w:szCs w:val="24"/>
        </w:rPr>
        <w:t>此研究着重于给一线物理教师打造出一套依据实证分析而具可操作性的教学策略，以此来有效地改变当下竞赛教学里广泛存在的那种“重视技巧却轻视思维”的功利化趋向。该研究通过射影几何方法，深入分析了万有引力作用下的质点运动轨道，为物理教学提供了新的视角</w:t>
      </w:r>
      <w:r>
        <w:rPr>
          <w:rFonts w:ascii="宋体" w:hAnsi="宋体"/>
          <w:b w:val="0"/>
          <w:sz w:val="24"/>
          <w:szCs w:val="24"/>
          <w:vertAlign w:val="superscript"/>
        </w:rPr>
        <w:fldChar w:fldCharType="begin"/>
      </w:r>
      <w:r>
        <w:rPr>
          <w:rFonts w:ascii="宋体" w:hAnsi="宋体"/>
          <w:b w:val="0"/>
          <w:sz w:val="24"/>
          <w:szCs w:val="24"/>
          <w:vertAlign w:val="superscript"/>
        </w:rPr>
        <w:instrText xml:space="preserve"> REF REF_11 \n \h </w:instrText>
      </w:r>
      <w:r>
        <w:rPr>
          <w:rFonts w:ascii="宋体" w:hAnsi="宋体"/>
          <w:b w:val="0"/>
          <w:sz w:val="24"/>
          <w:szCs w:val="24"/>
          <w:vertAlign w:val="superscript"/>
        </w:rPr>
        <w:fldChar w:fldCharType="separate"/>
      </w:r>
      <w:r>
        <w:rPr>
          <w:rFonts w:ascii="宋体" w:hAnsi="宋体"/>
          <w:b w:val="0"/>
          <w:sz w:val="24"/>
          <w:szCs w:val="24"/>
          <w:vertAlign w:val="superscript"/>
        </w:rPr>
        <w:t>[11]</w:t>
      </w:r>
      <w:r>
        <w:rPr>
          <w:rFonts w:ascii="宋体" w:hAnsi="宋体"/>
          <w:b w:val="0"/>
          <w:sz w:val="24"/>
          <w:szCs w:val="24"/>
          <w:vertAlign w:val="superscript"/>
        </w:rPr>
        <w:fldChar w:fldCharType="end"/>
      </w:r>
      <w:r>
        <w:rPr>
          <w:rFonts w:ascii="宋体" w:hAnsi="宋体"/>
          <w:b w:val="0"/>
          <w:sz w:val="24"/>
          <w:szCs w:val="24"/>
        </w:rPr>
        <w:t>。通过仔细剖析第</w:t>
      </w:r>
      <w:r>
        <w:rPr>
          <w:rFonts w:eastAsia="宋体"/>
          <w:b w:val="0"/>
          <w:sz w:val="24"/>
          <w:szCs w:val="24"/>
        </w:rPr>
        <w:t>35</w:t>
      </w:r>
      <w:r>
        <w:rPr>
          <w:rFonts w:ascii="宋体" w:hAnsi="宋体"/>
          <w:b w:val="0"/>
          <w:sz w:val="24"/>
          <w:szCs w:val="24"/>
        </w:rPr>
        <w:t>届一直到第</w:t>
      </w:r>
      <w:r>
        <w:rPr>
          <w:rFonts w:eastAsia="宋体"/>
          <w:b w:val="0"/>
          <w:sz w:val="24"/>
          <w:szCs w:val="24"/>
        </w:rPr>
        <w:t>42</w:t>
      </w:r>
      <w:r>
        <w:rPr>
          <w:rFonts w:ascii="宋体" w:hAnsi="宋体"/>
          <w:b w:val="0"/>
          <w:sz w:val="24"/>
          <w:szCs w:val="24"/>
        </w:rPr>
        <w:t>届复赛试题，并且对这些试题按照</w:t>
      </w:r>
      <w:r>
        <w:rPr>
          <w:rFonts w:eastAsia="宋体"/>
          <w:b w:val="0"/>
          <w:sz w:val="24"/>
          <w:szCs w:val="24"/>
        </w:rPr>
        <w:t>SOLO</w:t>
      </w:r>
      <w:r>
        <w:rPr>
          <w:rFonts w:ascii="宋体" w:hAnsi="宋体"/>
          <w:b w:val="0"/>
          <w:sz w:val="24"/>
          <w:szCs w:val="24"/>
        </w:rPr>
        <w:t>层次加以量化处理，教师便可以精准地掌握命题人于模型建构以及科学推理等方面的具体考查方向，进而让教师在日常的备赛工作中从单纯依靠个人经验转变成依靠证据去开展精准的教学设计活动。这样的基于试题思维特征所产生的反拨效果，能让教师依据实际情况创设出认知冲突的情境，引导学生不再仅仅停留在对公式的推演层面，而是朝着对物理本质展开深入探究的方向迈进，把原本较为抽象的科学思维培养过程转化为像情境拆解、微元法应用这类具体的教学环节，切实提高课堂的思维含量以及教学效率，助力教师摆脱“题海战术”的束缚，完成从“知识灌输者”到“思维教练”的角色转变。</w:t>
      </w:r>
    </w:p>
    <w:p w14:paraId="52CCF119">
      <w:pPr>
        <w:spacing w:line="360" w:lineRule="auto"/>
        <w:ind w:firstLine="480"/>
        <w:rPr>
          <w:rFonts w:cstheme="minorBidi"/>
        </w:rPr>
      </w:pPr>
      <w:r>
        <w:rPr>
          <w:rFonts w:ascii="宋体" w:hAnsi="宋体"/>
          <w:b w:val="0"/>
          <w:sz w:val="24"/>
          <w:szCs w:val="24"/>
        </w:rPr>
        <w:t>就学生方面来讲，该研究成果的应用会大幅度提升他们在物理竞赛里的思维表现以及综合素质，使他们在面临非结构化的复杂问题的时候拥有更强的迁移能力以及创新创造的能力。凭借模型拆解、变式训练还有多种解题方法等具体策略所开展的系统性训练，学生能够有效地冲破固化的思维模式，掌握从原始问题当中提炼出核心物理模型的逻辑途径，进而在解答那些难度颇高的试题之时呈现出清晰明确的思路以及灵活多变的应变能力。正如张春超所指出的，优质题型的训练有助于提升学生发散思维与高阶思维能力</w:t>
      </w:r>
      <w:r>
        <w:rPr>
          <w:rFonts w:ascii="宋体" w:hAnsi="宋体"/>
          <w:b w:val="0"/>
          <w:sz w:val="24"/>
          <w:szCs w:val="24"/>
          <w:vertAlign w:val="superscript"/>
        </w:rPr>
        <w:fldChar w:fldCharType="begin"/>
      </w:r>
      <w:r>
        <w:rPr>
          <w:rFonts w:ascii="宋体" w:hAnsi="宋体"/>
          <w:b w:val="0"/>
          <w:sz w:val="24"/>
          <w:szCs w:val="24"/>
          <w:vertAlign w:val="superscript"/>
        </w:rPr>
        <w:instrText xml:space="preserve"> REF REF_12 \n \h </w:instrText>
      </w:r>
      <w:r>
        <w:rPr>
          <w:rFonts w:ascii="宋体" w:hAnsi="宋体"/>
          <w:b w:val="0"/>
          <w:sz w:val="24"/>
          <w:szCs w:val="24"/>
          <w:vertAlign w:val="superscript"/>
        </w:rPr>
        <w:fldChar w:fldCharType="separate"/>
      </w:r>
      <w:r>
        <w:rPr>
          <w:rFonts w:ascii="宋体" w:hAnsi="宋体"/>
          <w:b w:val="0"/>
          <w:sz w:val="24"/>
          <w:szCs w:val="24"/>
          <w:vertAlign w:val="superscript"/>
        </w:rPr>
        <w:t>[12]</w:t>
      </w:r>
      <w:r>
        <w:rPr>
          <w:rFonts w:ascii="宋体" w:hAnsi="宋体"/>
          <w:b w:val="0"/>
          <w:sz w:val="24"/>
          <w:szCs w:val="24"/>
          <w:vertAlign w:val="superscript"/>
        </w:rPr>
        <w:fldChar w:fldCharType="end"/>
      </w:r>
      <w:r>
        <w:rPr>
          <w:rFonts w:ascii="宋体" w:hAnsi="宋体"/>
          <w:b w:val="0"/>
          <w:sz w:val="24"/>
          <w:szCs w:val="24"/>
        </w:rPr>
        <w:t>。更为关键的是，这样一种以科学思维作为核心的训练模式有益于培育学生的批判性意识以及严谨细致的科学态度，促使学生在备赛的过程当中通过持续不断的试错与自我反思逐步养成坚韧不拔的探究精神，这不但有利于在竞赛当中获取优异的成绩，而且为其日后进入高校从事基础学科的研究打下了稳固的认知根基与素养积淀，达成了从单纯的“解题者”向具备高阶思维能力的“研究者”的转变。</w:t>
      </w:r>
    </w:p>
    <w:p w14:paraId="0128EE7E">
      <w:pPr>
        <w:spacing w:line="360" w:lineRule="auto"/>
        <w:ind w:firstLine="480"/>
        <w:rPr>
          <w:rFonts w:eastAsia="SimSun-ExtB" w:asciiTheme="minorHAnsi" w:hAnsiTheme="minorHAnsi" w:cstheme="minorBidi"/>
        </w:rPr>
      </w:pPr>
    </w:p>
    <w:p w14:paraId="7CAB01E5">
      <w:pPr>
        <w:pStyle w:val="3"/>
        <w:spacing w:line="360" w:lineRule="auto"/>
      </w:pPr>
      <w:bookmarkStart w:id="13" w:name="__RefHeading___Toc18154248_3081215731"/>
      <w:bookmarkEnd w:id="13"/>
      <w:r>
        <w:rPr>
          <w:rFonts w:ascii="微软雅黑" w:hAnsi="微软雅黑" w:eastAsia="微软雅黑" w:cs="黑体"/>
          <w:b/>
          <w:sz w:val="32"/>
          <w:szCs w:val="32"/>
        </w:rPr>
        <w:t>1.3 研究现状综述</w:t>
      </w:r>
    </w:p>
    <w:p w14:paraId="6F215909">
      <w:pPr>
        <w:pStyle w:val="4"/>
        <w:spacing w:line="360" w:lineRule="auto"/>
      </w:pPr>
      <w:bookmarkStart w:id="14" w:name="__RefHeading___Toc18154250_3081215731"/>
      <w:bookmarkEnd w:id="14"/>
      <w:r>
        <w:rPr>
          <w:rFonts w:ascii="微软雅黑" w:hAnsi="微软雅黑" w:eastAsia="微软雅黑" w:cs="黑体"/>
          <w:b/>
          <w:sz w:val="28"/>
          <w:szCs w:val="28"/>
        </w:rPr>
        <w:t>1.3.1 关于物理竞赛试题分析的研究现状</w:t>
      </w:r>
    </w:p>
    <w:p w14:paraId="19598FD9">
      <w:pPr>
        <w:spacing w:line="360" w:lineRule="auto"/>
        <w:ind w:firstLine="480"/>
        <w:rPr>
          <w:rFonts w:cstheme="minorBidi"/>
        </w:rPr>
      </w:pPr>
      <w:r>
        <w:rPr>
          <w:rFonts w:ascii="宋体" w:hAnsi="宋体"/>
          <w:b w:val="0"/>
          <w:sz w:val="24"/>
          <w:szCs w:val="24"/>
        </w:rPr>
        <w:t>近期学术界针对物理竞赛试题所展开的研究，大多聚焦于试题的量化统计特性以及认知要求方面的剖析。有一部分学者像吴学衡，针对近些年来的决赛理论试题展开了系统的统计分类工作，细致地剖析了力学、电磁学等关键模块当中知识点的分布状况，还有微积分这类数学工具运用所呈现出的复杂程度，由此揭示出命题在知识深度与广度这两方面都予以考量的情况。朱国强和周历波通过多种方法解析了卡西米尔效应中的发散级数问题，为理解量子场论正规化提供了新思路</w:t>
      </w:r>
      <w:r>
        <w:rPr>
          <w:rFonts w:ascii="宋体" w:hAnsi="宋体"/>
          <w:b w:val="0"/>
          <w:sz w:val="24"/>
          <w:szCs w:val="24"/>
          <w:vertAlign w:val="superscript"/>
        </w:rPr>
        <w:fldChar w:fldCharType="begin"/>
      </w:r>
      <w:r>
        <w:rPr>
          <w:rFonts w:ascii="宋体" w:hAnsi="宋体"/>
          <w:b w:val="0"/>
          <w:sz w:val="24"/>
          <w:szCs w:val="24"/>
          <w:vertAlign w:val="superscript"/>
        </w:rPr>
        <w:instrText xml:space="preserve"> REF REF_13 \n \h </w:instrText>
      </w:r>
      <w:r>
        <w:rPr>
          <w:rFonts w:ascii="宋体" w:hAnsi="宋体"/>
          <w:b w:val="0"/>
          <w:sz w:val="24"/>
          <w:szCs w:val="24"/>
          <w:vertAlign w:val="superscript"/>
        </w:rPr>
        <w:fldChar w:fldCharType="separate"/>
      </w:r>
      <w:r>
        <w:rPr>
          <w:rFonts w:ascii="宋体" w:hAnsi="宋体"/>
          <w:b w:val="0"/>
          <w:sz w:val="24"/>
          <w:szCs w:val="24"/>
          <w:vertAlign w:val="superscript"/>
        </w:rPr>
        <w:t>[13]</w:t>
      </w:r>
      <w:r>
        <w:rPr>
          <w:rFonts w:ascii="宋体" w:hAnsi="宋体"/>
          <w:b w:val="0"/>
          <w:sz w:val="24"/>
          <w:szCs w:val="24"/>
          <w:vertAlign w:val="superscript"/>
        </w:rPr>
        <w:fldChar w:fldCharType="end"/>
      </w:r>
      <w:r>
        <w:rPr>
          <w:rFonts w:ascii="宋体" w:hAnsi="宋体"/>
          <w:b w:val="0"/>
          <w:sz w:val="24"/>
          <w:szCs w:val="24"/>
        </w:rPr>
        <w:t>。与之个案研究借助对典型试题解题机制的深入剖析，比如梁丞天针对台球运动模型所做的拓展探究，再如周智武针对力学难题展开的深度研讨，呈现出了竞赛试题在考察抽象建模以及逻辑推演方面具体所提出的要求。除此之外，部分研究开始留意不同考核体系之间的对比情况，像是陆遥就探讨了在新课标背景之下，高考物理试题和全国物理竞赛试题在难度梯度以及情境设置上存在的差异，指出竞赛试题在处理非结构化问题以及开放性设问方面所具有的独特特点，这对于厘清常规教学与拔尖创新人才选拔二者之间的界限是很有帮助的，同时也给竞赛教学定位提供了可以参照的依据。王永雄通过理论推导分析了磁偶极子的场分布，为竞赛教学与相关学生提供了重要参考</w:t>
      </w:r>
      <w:r>
        <w:rPr>
          <w:rFonts w:ascii="宋体" w:hAnsi="宋体"/>
          <w:b w:val="0"/>
          <w:sz w:val="24"/>
          <w:szCs w:val="24"/>
          <w:vertAlign w:val="superscript"/>
        </w:rPr>
        <w:fldChar w:fldCharType="begin"/>
      </w:r>
      <w:r>
        <w:rPr>
          <w:rFonts w:ascii="宋体" w:hAnsi="宋体"/>
          <w:b w:val="0"/>
          <w:sz w:val="24"/>
          <w:szCs w:val="24"/>
          <w:vertAlign w:val="superscript"/>
        </w:rPr>
        <w:instrText xml:space="preserve"> REF REF_14 \n \h </w:instrText>
      </w:r>
      <w:r>
        <w:rPr>
          <w:rFonts w:ascii="宋体" w:hAnsi="宋体"/>
          <w:b w:val="0"/>
          <w:sz w:val="24"/>
          <w:szCs w:val="24"/>
          <w:vertAlign w:val="superscript"/>
        </w:rPr>
        <w:fldChar w:fldCharType="separate"/>
      </w:r>
      <w:r>
        <w:rPr>
          <w:rFonts w:ascii="宋体" w:hAnsi="宋体"/>
          <w:b w:val="0"/>
          <w:sz w:val="24"/>
          <w:szCs w:val="24"/>
          <w:vertAlign w:val="superscript"/>
        </w:rPr>
        <w:t>[14]</w:t>
      </w:r>
      <w:r>
        <w:rPr>
          <w:rFonts w:ascii="宋体" w:hAnsi="宋体"/>
          <w:b w:val="0"/>
          <w:sz w:val="24"/>
          <w:szCs w:val="24"/>
          <w:vertAlign w:val="superscript"/>
        </w:rPr>
        <w:fldChar w:fldCharType="end"/>
      </w:r>
      <w:r>
        <w:rPr>
          <w:rFonts w:ascii="宋体" w:hAnsi="宋体"/>
          <w:b w:val="0"/>
          <w:sz w:val="24"/>
          <w:szCs w:val="24"/>
        </w:rPr>
        <w:t>。</w:t>
      </w:r>
    </w:p>
    <w:p w14:paraId="5E4E76DD">
      <w:pPr>
        <w:spacing w:line="360" w:lineRule="auto"/>
        <w:ind w:firstLine="480"/>
        <w:rPr>
          <w:rFonts w:cstheme="minorBidi"/>
        </w:rPr>
      </w:pPr>
      <w:r>
        <w:rPr>
          <w:rFonts w:ascii="宋体" w:hAnsi="宋体"/>
          <w:b w:val="0"/>
          <w:sz w:val="24"/>
          <w:szCs w:val="24"/>
        </w:rPr>
        <w:t>已有的相关研究虽说在试题统计以及解题策略方面收获了颇为丰富的成果，不过依旧存在着比较明显的局限性以及分析盲区。多数文献仅仅停留在对试题难度系数、题型分布以及知识点覆盖率这些方面的表层统计层面，缺少依据科学思维理论框架去对试题思维结构展开的深层次解构。尽管鲁侣峰等人探讨了奥赛试题对于高阶思维所起到的促进作用，王玉莹等也分析了试题在培养发散思维方面的价值，然而很少有研究建立起专门的评价模型来量化像模型建构、科学推理、科学论证以及质疑创新这类具体思维要素在试题中所考查的权重，这就使得对思维深度的评估往往只能依靠经验性的描述。汪路斌等通过分类讨论思想的进阶路径分析，为思维要素的量化评估提供了新思路</w:t>
      </w:r>
      <w:r>
        <w:rPr>
          <w:rFonts w:ascii="宋体" w:hAnsi="宋体"/>
          <w:b w:val="0"/>
          <w:sz w:val="24"/>
          <w:szCs w:val="24"/>
          <w:vertAlign w:val="superscript"/>
        </w:rPr>
        <w:fldChar w:fldCharType="begin"/>
      </w:r>
      <w:r>
        <w:rPr>
          <w:rFonts w:ascii="宋体" w:hAnsi="宋体"/>
          <w:b w:val="0"/>
          <w:sz w:val="24"/>
          <w:szCs w:val="24"/>
          <w:vertAlign w:val="superscript"/>
        </w:rPr>
        <w:instrText xml:space="preserve"> REF REF_15 \n \h </w:instrText>
      </w:r>
      <w:r>
        <w:rPr>
          <w:rFonts w:ascii="宋体" w:hAnsi="宋体"/>
          <w:b w:val="0"/>
          <w:sz w:val="24"/>
          <w:szCs w:val="24"/>
          <w:vertAlign w:val="superscript"/>
        </w:rPr>
        <w:fldChar w:fldCharType="separate"/>
      </w:r>
      <w:r>
        <w:rPr>
          <w:rFonts w:ascii="宋体" w:hAnsi="宋体"/>
          <w:b w:val="0"/>
          <w:sz w:val="24"/>
          <w:szCs w:val="24"/>
          <w:vertAlign w:val="superscript"/>
        </w:rPr>
        <w:t>[15]</w:t>
      </w:r>
      <w:r>
        <w:rPr>
          <w:rFonts w:ascii="宋体" w:hAnsi="宋体"/>
          <w:b w:val="0"/>
          <w:sz w:val="24"/>
          <w:szCs w:val="24"/>
          <w:vertAlign w:val="superscript"/>
        </w:rPr>
        <w:fldChar w:fldCharType="end"/>
      </w:r>
      <w:r>
        <w:rPr>
          <w:rFonts w:ascii="宋体" w:hAnsi="宋体"/>
          <w:b w:val="0"/>
          <w:sz w:val="24"/>
          <w:szCs w:val="24"/>
        </w:rPr>
        <w:t>。现有的分析大多局限于某一年份或者某一试题的个案剖析，缺少针对长周期命题趋势所做的系统梳理，没办法从宏观角度揭示思维考查重点的演变规律。凭借试题分析所得出的教学建议也比较零散，没有形成一套系统化的、专门针对学生思维薄弱点开展精准干预的教学策略体系，难以切实有效地指导教学实践完成从“知识灌输”到“思维培育”的根本转变。</w:t>
      </w:r>
    </w:p>
    <w:p w14:paraId="2B0AD798">
      <w:pPr>
        <w:spacing w:line="360" w:lineRule="auto"/>
        <w:ind w:firstLine="480"/>
        <w:rPr>
          <w:rFonts w:eastAsia="SimSun-ExtB" w:asciiTheme="minorHAnsi" w:hAnsiTheme="minorHAnsi" w:cstheme="minorBidi"/>
        </w:rPr>
      </w:pPr>
    </w:p>
    <w:p w14:paraId="4A0F7A07">
      <w:pPr>
        <w:pStyle w:val="4"/>
        <w:spacing w:line="360" w:lineRule="auto"/>
      </w:pPr>
      <w:bookmarkStart w:id="15" w:name="__RefHeading___Toc18154252_3081215731"/>
      <w:bookmarkEnd w:id="15"/>
      <w:r>
        <w:rPr>
          <w:rFonts w:ascii="微软雅黑" w:hAnsi="微软雅黑" w:eastAsia="微软雅黑" w:cs="黑体"/>
          <w:b/>
          <w:sz w:val="28"/>
          <w:szCs w:val="28"/>
        </w:rPr>
        <w:t>1.3.2 关于科学思维及其测评的研究现状</w:t>
      </w:r>
    </w:p>
    <w:p w14:paraId="0CF6809B">
      <w:pPr>
        <w:spacing w:line="360" w:lineRule="auto"/>
        <w:ind w:firstLine="480"/>
        <w:rPr>
          <w:rFonts w:cstheme="minorBidi"/>
        </w:rPr>
      </w:pPr>
      <w:r>
        <w:rPr>
          <w:rFonts w:ascii="宋体" w:hAnsi="宋体"/>
          <w:b w:val="0"/>
          <w:sz w:val="24"/>
          <w:szCs w:val="24"/>
        </w:rPr>
        <w:t>科学思维的内涵会随着人类认知层次的深化而持续演进，其概念能追溯到古希腊时期的逻辑学以及近代科学革命时期的哲学思辨。该研究提出在新高考背景下高中物理教学改革的有效策略，强调知识与实践能力的双重培养</w:t>
      </w:r>
      <w:r>
        <w:rPr>
          <w:rFonts w:ascii="宋体" w:hAnsi="宋体"/>
          <w:b w:val="0"/>
          <w:sz w:val="24"/>
          <w:szCs w:val="24"/>
          <w:vertAlign w:val="superscript"/>
        </w:rPr>
        <w:fldChar w:fldCharType="begin"/>
      </w:r>
      <w:r>
        <w:rPr>
          <w:rFonts w:ascii="宋体" w:hAnsi="宋体"/>
          <w:b w:val="0"/>
          <w:sz w:val="24"/>
          <w:szCs w:val="24"/>
          <w:vertAlign w:val="superscript"/>
        </w:rPr>
        <w:instrText xml:space="preserve"> REF REF_16 \n \h </w:instrText>
      </w:r>
      <w:r>
        <w:rPr>
          <w:rFonts w:ascii="宋体" w:hAnsi="宋体"/>
          <w:b w:val="0"/>
          <w:sz w:val="24"/>
          <w:szCs w:val="24"/>
          <w:vertAlign w:val="superscript"/>
        </w:rPr>
        <w:fldChar w:fldCharType="separate"/>
      </w:r>
      <w:r>
        <w:rPr>
          <w:rFonts w:ascii="宋体" w:hAnsi="宋体"/>
          <w:b w:val="0"/>
          <w:sz w:val="24"/>
          <w:szCs w:val="24"/>
          <w:vertAlign w:val="superscript"/>
        </w:rPr>
        <w:t>[16]</w:t>
      </w:r>
      <w:r>
        <w:rPr>
          <w:rFonts w:ascii="宋体" w:hAnsi="宋体"/>
          <w:b w:val="0"/>
          <w:sz w:val="24"/>
          <w:szCs w:val="24"/>
          <w:vertAlign w:val="superscript"/>
        </w:rPr>
        <w:fldChar w:fldCharType="end"/>
      </w:r>
      <w:r>
        <w:rPr>
          <w:rFonts w:ascii="宋体" w:hAnsi="宋体"/>
          <w:b w:val="0"/>
          <w:sz w:val="24"/>
          <w:szCs w:val="24"/>
        </w:rPr>
        <w:t>。从亚里士多德的演绎推理开始，经过培根的经验归纳，一直到笛卡尔的理性怀疑，在早期的时候，科学思维主要是侧重在哲学层面去构建方法论。随着心理学还有认知科学不断发展，皮亚杰的认知发展阶段论给理解个体思维机制提供了实证方面的基础，而钱学森所提出的“思维科学”体系又将其推向了跨学科融合的程度。在现代教育的语境当中，科学思维已经不再是单纯的获取知识那么简单了，它被界定成一种凭借经验事实、运用科学方法来探索物质世界属性以及规律的高级认知活动，物理学科核心素养更是把它具体化成了模型建构、科学推理、科学论证以及质疑创新等诸多要素，这体现了从感性直观逐步过渡到理性思辨最终再到创造性应用这样一种根本性的跨越。</w:t>
      </w:r>
    </w:p>
    <w:p w14:paraId="79D32B75">
      <w:pPr>
        <w:spacing w:line="360" w:lineRule="auto"/>
        <w:ind w:firstLine="480"/>
        <w:rPr>
          <w:rFonts w:cstheme="minorBidi"/>
        </w:rPr>
      </w:pPr>
      <w:r>
        <w:rPr>
          <w:rFonts w:ascii="宋体" w:hAnsi="宋体"/>
          <w:b w:val="0"/>
          <w:sz w:val="24"/>
          <w:szCs w:val="24"/>
        </w:rPr>
        <w:t>科学思维在教育领域当中的应用已经从单纯的理论探讨逐渐深入到了具体的测评以及教学实践环节，呈现出十分鲜明的素养导向特点。针对学生学习能力差异，分层教学策略能有效提升物理课堂的适应性与教学效果</w:t>
      </w:r>
      <w:r>
        <w:rPr>
          <w:rFonts w:ascii="宋体" w:hAnsi="宋体"/>
          <w:b w:val="0"/>
          <w:sz w:val="24"/>
          <w:szCs w:val="24"/>
          <w:vertAlign w:val="superscript"/>
        </w:rPr>
        <w:fldChar w:fldCharType="begin"/>
      </w:r>
      <w:r>
        <w:rPr>
          <w:rFonts w:ascii="宋体" w:hAnsi="宋体"/>
          <w:b w:val="0"/>
          <w:sz w:val="24"/>
          <w:szCs w:val="24"/>
          <w:vertAlign w:val="superscript"/>
        </w:rPr>
        <w:instrText xml:space="preserve"> REF REF_17 \n \h </w:instrText>
      </w:r>
      <w:r>
        <w:rPr>
          <w:rFonts w:ascii="宋体" w:hAnsi="宋体"/>
          <w:b w:val="0"/>
          <w:sz w:val="24"/>
          <w:szCs w:val="24"/>
          <w:vertAlign w:val="superscript"/>
        </w:rPr>
        <w:fldChar w:fldCharType="separate"/>
      </w:r>
      <w:r>
        <w:rPr>
          <w:rFonts w:ascii="宋体" w:hAnsi="宋体"/>
          <w:b w:val="0"/>
          <w:sz w:val="24"/>
          <w:szCs w:val="24"/>
          <w:vertAlign w:val="superscript"/>
        </w:rPr>
        <w:t>[17]</w:t>
      </w:r>
      <w:r>
        <w:rPr>
          <w:rFonts w:ascii="宋体" w:hAnsi="宋体"/>
          <w:b w:val="0"/>
          <w:sz w:val="24"/>
          <w:szCs w:val="24"/>
          <w:vertAlign w:val="superscript"/>
        </w:rPr>
        <w:fldChar w:fldCharType="end"/>
      </w:r>
      <w:r>
        <w:rPr>
          <w:rFonts w:ascii="宋体" w:hAnsi="宋体"/>
          <w:b w:val="0"/>
          <w:sz w:val="24"/>
          <w:szCs w:val="24"/>
        </w:rPr>
        <w:t>。当下开展的教学实践活动已经不再仅仅停留在对物理概念以及公式的机械记忆层面，而是着重于构建以问题解决作为核心的认知冲突情境，以此来引导学生在探究的过程当中内化相应的思维方法。该研究提出将智能技术融入物理教学的</w:t>
      </w:r>
      <w:r>
        <w:rPr>
          <w:rFonts w:eastAsia="宋体"/>
          <w:b w:val="0"/>
          <w:sz w:val="24"/>
          <w:szCs w:val="24"/>
        </w:rPr>
        <w:t>IT-CSTP</w:t>
      </w:r>
      <w:r>
        <w:rPr>
          <w:rFonts w:ascii="宋体" w:hAnsi="宋体"/>
          <w:b w:val="0"/>
          <w:sz w:val="24"/>
          <w:szCs w:val="24"/>
        </w:rPr>
        <w:t>模型，有效促进学生科学思维的发展</w:t>
      </w:r>
      <w:r>
        <w:rPr>
          <w:rFonts w:ascii="宋体" w:hAnsi="宋体"/>
          <w:b w:val="0"/>
          <w:sz w:val="24"/>
          <w:szCs w:val="24"/>
          <w:vertAlign w:val="superscript"/>
        </w:rPr>
        <w:fldChar w:fldCharType="begin"/>
      </w:r>
      <w:r>
        <w:rPr>
          <w:rFonts w:ascii="宋体" w:hAnsi="宋体"/>
          <w:b w:val="0"/>
          <w:sz w:val="24"/>
          <w:szCs w:val="24"/>
          <w:vertAlign w:val="superscript"/>
        </w:rPr>
        <w:instrText xml:space="preserve"> REF REF_18 \n \h </w:instrText>
      </w:r>
      <w:r>
        <w:rPr>
          <w:rFonts w:ascii="宋体" w:hAnsi="宋体"/>
          <w:b w:val="0"/>
          <w:sz w:val="24"/>
          <w:szCs w:val="24"/>
          <w:vertAlign w:val="superscript"/>
        </w:rPr>
        <w:fldChar w:fldCharType="separate"/>
      </w:r>
      <w:r>
        <w:rPr>
          <w:rFonts w:ascii="宋体" w:hAnsi="宋体"/>
          <w:b w:val="0"/>
          <w:sz w:val="24"/>
          <w:szCs w:val="24"/>
          <w:vertAlign w:val="superscript"/>
        </w:rPr>
        <w:t>[18]</w:t>
      </w:r>
      <w:r>
        <w:rPr>
          <w:rFonts w:ascii="宋体" w:hAnsi="宋体"/>
          <w:b w:val="0"/>
          <w:sz w:val="24"/>
          <w:szCs w:val="24"/>
          <w:vertAlign w:val="superscript"/>
        </w:rPr>
        <w:fldChar w:fldCharType="end"/>
      </w:r>
      <w:r>
        <w:rPr>
          <w:rFonts w:ascii="宋体" w:hAnsi="宋体"/>
          <w:b w:val="0"/>
          <w:sz w:val="24"/>
          <w:szCs w:val="24"/>
        </w:rPr>
        <w:t>。对于科学思维能力展开测评时，研究者们尝试着引入多元化的评价工具，从而突破传统纸笔测验所存在的局限，其中</w:t>
      </w:r>
      <w:r>
        <w:rPr>
          <w:rFonts w:eastAsia="宋体"/>
          <w:b w:val="0"/>
          <w:sz w:val="24"/>
          <w:szCs w:val="24"/>
        </w:rPr>
        <w:t>SOLO</w:t>
      </w:r>
      <w:r>
        <w:rPr>
          <w:rFonts w:ascii="宋体" w:hAnsi="宋体"/>
          <w:b w:val="0"/>
          <w:sz w:val="24"/>
          <w:szCs w:val="24"/>
        </w:rPr>
        <w:t>分类理论的应用是比较广泛的。这一理论可以有效地衡量学生思维的结构层次，从单点结构的浅层理解能够一直延伸到关联结构以及抽象拓展结构的深度认知，进而为量化评估学生的模型建构还有逻辑推演水平给出了可靠的标尺。</w:t>
      </w:r>
    </w:p>
    <w:p w14:paraId="42665859">
      <w:pPr>
        <w:spacing w:line="360" w:lineRule="auto"/>
        <w:ind w:firstLine="480"/>
        <w:rPr>
          <w:rFonts w:eastAsia="SimSun-ExtB" w:asciiTheme="minorHAnsi" w:hAnsiTheme="minorHAnsi" w:cstheme="minorBidi"/>
        </w:rPr>
      </w:pPr>
    </w:p>
    <w:p w14:paraId="28CDDC8F">
      <w:pPr>
        <w:pStyle w:val="4"/>
        <w:spacing w:line="360" w:lineRule="auto"/>
      </w:pPr>
      <w:bookmarkStart w:id="16" w:name="__RefHeading___Toc18154254_3081215731"/>
      <w:bookmarkEnd w:id="16"/>
      <w:r>
        <w:rPr>
          <w:rFonts w:ascii="微软雅黑" w:hAnsi="微软雅黑" w:eastAsia="微软雅黑" w:cs="黑体"/>
          <w:b/>
          <w:sz w:val="28"/>
          <w:szCs w:val="28"/>
        </w:rPr>
        <w:t>1.3.3 基于SOLO理论的物理教学评价研究现状</w:t>
      </w:r>
    </w:p>
    <w:p w14:paraId="5C4257BD">
      <w:pPr>
        <w:spacing w:line="360" w:lineRule="auto"/>
        <w:ind w:firstLine="480"/>
        <w:rPr>
          <w:rFonts w:cstheme="minorBidi"/>
        </w:rPr>
      </w:pPr>
      <w:r>
        <w:rPr>
          <w:rFonts w:eastAsia="宋体"/>
          <w:b w:val="0"/>
          <w:sz w:val="24"/>
          <w:szCs w:val="24"/>
        </w:rPr>
        <w:t>SOLO</w:t>
      </w:r>
      <w:r>
        <w:rPr>
          <w:rFonts w:ascii="宋体" w:hAnsi="宋体"/>
          <w:b w:val="0"/>
          <w:sz w:val="24"/>
          <w:szCs w:val="24"/>
        </w:rPr>
        <w:t>分类理论属于一种可有效描绘学生思维结构层次的评价工具，在当下的物理教学评价范畴里已然收获了诸多的关注与应用。不少学者借助此理论把物理试题的考查要求区分为前结构、单点结构、多点结构、关联结构还有抽象扩展结构等多达五个层级，借此达成对学生思维深度展开量化评估的目的。该研究通过整合竞赛与教学，提出了提升高等数学应用能力的有效路径</w:t>
      </w:r>
      <w:r>
        <w:rPr>
          <w:rFonts w:ascii="宋体" w:hAnsi="宋体"/>
          <w:b w:val="0"/>
          <w:sz w:val="24"/>
          <w:szCs w:val="24"/>
          <w:vertAlign w:val="superscript"/>
        </w:rPr>
        <w:fldChar w:fldCharType="begin"/>
      </w:r>
      <w:r>
        <w:rPr>
          <w:rFonts w:eastAsia="宋体"/>
          <w:b w:val="0"/>
          <w:sz w:val="24"/>
          <w:szCs w:val="24"/>
          <w:vertAlign w:val="superscript"/>
        </w:rPr>
        <w:instrText xml:space="preserve"> REF REF_19 \n \h </w:instrText>
      </w:r>
      <w:r>
        <w:rPr>
          <w:rFonts w:eastAsia="宋体"/>
          <w:b w:val="0"/>
          <w:sz w:val="24"/>
          <w:szCs w:val="24"/>
          <w:vertAlign w:val="superscript"/>
        </w:rPr>
        <w:fldChar w:fldCharType="separate"/>
      </w:r>
      <w:r>
        <w:rPr>
          <w:rFonts w:eastAsia="宋体"/>
          <w:b w:val="0"/>
          <w:sz w:val="24"/>
          <w:szCs w:val="24"/>
          <w:vertAlign w:val="superscript"/>
        </w:rPr>
        <w:t>[19]</w:t>
      </w:r>
      <w:r>
        <w:rPr>
          <w:rFonts w:eastAsia="宋体"/>
          <w:b w:val="0"/>
          <w:sz w:val="24"/>
          <w:szCs w:val="24"/>
          <w:vertAlign w:val="superscript"/>
        </w:rPr>
        <w:fldChar w:fldCharType="end"/>
      </w:r>
      <w:r>
        <w:rPr>
          <w:rFonts w:ascii="宋体" w:hAnsi="宋体"/>
          <w:b w:val="0"/>
          <w:sz w:val="24"/>
          <w:szCs w:val="24"/>
        </w:rPr>
        <w:t>。就好比在针对高考试题展开分析的时候，研究者经由对不同思维层次试题分布比例的统计，指出了当下考试对于学生模型建构、科学推理等能力的侧重情况，进而给教学目标的确定给予了数据方面的支撑。该研究通过竞赛驱动教学改革，为提升学生实践能力提供了有效路径</w:t>
      </w:r>
      <w:r>
        <w:rPr>
          <w:rFonts w:ascii="宋体" w:hAnsi="宋体"/>
          <w:b w:val="0"/>
          <w:sz w:val="24"/>
          <w:szCs w:val="24"/>
          <w:vertAlign w:val="superscript"/>
        </w:rPr>
        <w:fldChar w:fldCharType="begin"/>
      </w:r>
      <w:r>
        <w:rPr>
          <w:rFonts w:eastAsia="宋体"/>
          <w:b w:val="0"/>
          <w:sz w:val="24"/>
          <w:szCs w:val="24"/>
          <w:vertAlign w:val="superscript"/>
        </w:rPr>
        <w:instrText xml:space="preserve"> REF REF_20 \n \h </w:instrText>
      </w:r>
      <w:r>
        <w:rPr>
          <w:rFonts w:eastAsia="宋体"/>
          <w:b w:val="0"/>
          <w:sz w:val="24"/>
          <w:szCs w:val="24"/>
          <w:vertAlign w:val="superscript"/>
        </w:rPr>
        <w:fldChar w:fldCharType="separate"/>
      </w:r>
      <w:r>
        <w:rPr>
          <w:rFonts w:eastAsia="宋体"/>
          <w:b w:val="0"/>
          <w:sz w:val="24"/>
          <w:szCs w:val="24"/>
          <w:vertAlign w:val="superscript"/>
        </w:rPr>
        <w:t>[20]</w:t>
      </w:r>
      <w:r>
        <w:rPr>
          <w:rFonts w:eastAsia="宋体"/>
          <w:b w:val="0"/>
          <w:sz w:val="24"/>
          <w:szCs w:val="24"/>
          <w:vertAlign w:val="superscript"/>
        </w:rPr>
        <w:fldChar w:fldCharType="end"/>
      </w:r>
      <w:r>
        <w:rPr>
          <w:rFonts w:ascii="宋体" w:hAnsi="宋体"/>
          <w:b w:val="0"/>
          <w:sz w:val="24"/>
          <w:szCs w:val="24"/>
        </w:rPr>
        <w:t>。这样的一种评价方式突破了传统评价仅仅着眼于答案是否正确的束缚，开始转而去留意学生解决问题时的思维流程，如此一来，教师便能够精准地辨别出学生到底是处于仅仅能够记忆公式的低阶思维状态，还是可以综合运用物理规律进行逻辑推演的高阶思维状态，并且据此施行更具指向性的教学干预举措。</w:t>
      </w:r>
    </w:p>
    <w:p w14:paraId="7BFAC778">
      <w:pPr>
        <w:spacing w:line="360" w:lineRule="auto"/>
        <w:ind w:firstLine="480"/>
        <w:rPr>
          <w:rFonts w:cstheme="minorBidi"/>
        </w:rPr>
      </w:pPr>
      <w:r>
        <w:rPr>
          <w:rFonts w:ascii="宋体" w:hAnsi="宋体"/>
          <w:b w:val="0"/>
          <w:sz w:val="24"/>
          <w:szCs w:val="24"/>
        </w:rPr>
        <w:t>虽说</w:t>
      </w:r>
      <w:r>
        <w:rPr>
          <w:rFonts w:eastAsia="宋体"/>
          <w:b w:val="0"/>
          <w:sz w:val="24"/>
          <w:szCs w:val="24"/>
        </w:rPr>
        <w:t>SOLO</w:t>
      </w:r>
      <w:r>
        <w:rPr>
          <w:rFonts w:ascii="宋体" w:hAnsi="宋体"/>
          <w:b w:val="0"/>
          <w:sz w:val="24"/>
          <w:szCs w:val="24"/>
        </w:rPr>
        <w:t>分类理论在常规教学以及高考评价方面呈现出较强的适用特性，然而在物理竞赛试题评价这个领域当中，其应用却存在着颇为明显的局限之处。相关研究指出，物理竞赛在培养学生关键能力方面具有重要价值，如罗婕妤在其研究中强调了这一路径的现实意义与实践潜力</w:t>
      </w:r>
      <w:r>
        <w:rPr>
          <w:rFonts w:ascii="宋体" w:hAnsi="宋体"/>
          <w:b w:val="0"/>
          <w:sz w:val="24"/>
          <w:szCs w:val="24"/>
          <w:vertAlign w:val="superscript"/>
        </w:rPr>
        <w:fldChar w:fldCharType="begin"/>
      </w:r>
      <w:r>
        <w:rPr>
          <w:rFonts w:ascii="宋体" w:hAnsi="宋体"/>
          <w:b w:val="0"/>
          <w:sz w:val="24"/>
          <w:szCs w:val="24"/>
          <w:vertAlign w:val="superscript"/>
        </w:rPr>
        <w:instrText xml:space="preserve"> REF REF_21 \n \h </w:instrText>
      </w:r>
      <w:r>
        <w:rPr>
          <w:rFonts w:ascii="宋体" w:hAnsi="宋体"/>
          <w:b w:val="0"/>
          <w:sz w:val="24"/>
          <w:szCs w:val="24"/>
          <w:vertAlign w:val="superscript"/>
        </w:rPr>
        <w:fldChar w:fldCharType="separate"/>
      </w:r>
      <w:r>
        <w:rPr>
          <w:rFonts w:ascii="宋体" w:hAnsi="宋体"/>
          <w:b w:val="0"/>
          <w:sz w:val="24"/>
          <w:szCs w:val="24"/>
          <w:vertAlign w:val="superscript"/>
        </w:rPr>
        <w:t>[21]</w:t>
      </w:r>
      <w:r>
        <w:rPr>
          <w:rFonts w:ascii="宋体" w:hAnsi="宋体"/>
          <w:b w:val="0"/>
          <w:sz w:val="24"/>
          <w:szCs w:val="24"/>
          <w:vertAlign w:val="superscript"/>
        </w:rPr>
        <w:fldChar w:fldCharType="end"/>
      </w:r>
      <w:r>
        <w:rPr>
          <w:rFonts w:ascii="宋体" w:hAnsi="宋体"/>
          <w:b w:val="0"/>
          <w:sz w:val="24"/>
          <w:szCs w:val="24"/>
        </w:rPr>
        <w:t>。现有的相关研究大多聚焦于对高考或者常规物理习题的思维层次剖析，明显缺少针对竞赛这种具备高难度、高复杂度的情境所设立的专门化评价体系。物理竞赛试题常常涉及到非标准化的物理模型构建以及极为繁杂的数学工具运用，简单的</w:t>
      </w:r>
      <w:r>
        <w:rPr>
          <w:rFonts w:eastAsia="宋体"/>
          <w:b w:val="0"/>
          <w:sz w:val="24"/>
          <w:szCs w:val="24"/>
        </w:rPr>
        <w:t>SOLO</w:t>
      </w:r>
      <w:r>
        <w:rPr>
          <w:rFonts w:ascii="宋体" w:hAnsi="宋体"/>
          <w:b w:val="0"/>
          <w:sz w:val="24"/>
          <w:szCs w:val="24"/>
        </w:rPr>
        <w:t>层级划分很难完整涵盖学生在处理这类问题时所彰显出来的创新性以及批判性思维。并且在实际的操作环节，</w:t>
      </w:r>
      <w:r>
        <w:rPr>
          <w:rFonts w:eastAsia="宋体"/>
          <w:b w:val="0"/>
          <w:sz w:val="24"/>
          <w:szCs w:val="24"/>
        </w:rPr>
        <w:t>SOLO</w:t>
      </w:r>
      <w:r>
        <w:rPr>
          <w:rFonts w:ascii="宋体" w:hAnsi="宋体"/>
          <w:b w:val="0"/>
          <w:sz w:val="24"/>
          <w:szCs w:val="24"/>
        </w:rPr>
        <w:t>理论的层级界定在某种程度上要依靠评分者的主观判定，缺少客观且统一的量化标准，尤其是在分辨关联结构和抽象扩展结构的时候极易出现模糊不清的状况。这表明在复杂问题的多角度分析中，运用不同理论工具能够有效提升解题的灵活性和深度</w:t>
      </w:r>
      <w:r>
        <w:rPr>
          <w:rFonts w:ascii="宋体" w:hAnsi="宋体"/>
          <w:b w:val="0"/>
          <w:sz w:val="24"/>
          <w:szCs w:val="24"/>
          <w:vertAlign w:val="superscript"/>
        </w:rPr>
        <w:fldChar w:fldCharType="begin"/>
      </w:r>
      <w:r>
        <w:rPr>
          <w:rFonts w:ascii="宋体" w:hAnsi="宋体"/>
          <w:b w:val="0"/>
          <w:sz w:val="24"/>
          <w:szCs w:val="24"/>
          <w:vertAlign w:val="superscript"/>
        </w:rPr>
        <w:instrText xml:space="preserve"> REF REF_22 \n \h </w:instrText>
      </w:r>
      <w:r>
        <w:rPr>
          <w:rFonts w:ascii="宋体" w:hAnsi="宋体"/>
          <w:b w:val="0"/>
          <w:sz w:val="24"/>
          <w:szCs w:val="24"/>
          <w:vertAlign w:val="superscript"/>
        </w:rPr>
        <w:fldChar w:fldCharType="separate"/>
      </w:r>
      <w:r>
        <w:rPr>
          <w:rFonts w:ascii="宋体" w:hAnsi="宋体"/>
          <w:b w:val="0"/>
          <w:sz w:val="24"/>
          <w:szCs w:val="24"/>
          <w:vertAlign w:val="superscript"/>
        </w:rPr>
        <w:t>[22]</w:t>
      </w:r>
      <w:r>
        <w:rPr>
          <w:rFonts w:ascii="宋体" w:hAnsi="宋体"/>
          <w:b w:val="0"/>
          <w:sz w:val="24"/>
          <w:szCs w:val="24"/>
          <w:vertAlign w:val="superscript"/>
        </w:rPr>
        <w:fldChar w:fldCharType="end"/>
      </w:r>
      <w:r>
        <w:rPr>
          <w:rFonts w:ascii="宋体" w:hAnsi="宋体"/>
          <w:b w:val="0"/>
          <w:sz w:val="24"/>
          <w:szCs w:val="24"/>
        </w:rPr>
        <w:t>。这就致使在将其应用于竞赛试题分析之时，通常难以精准量化学生在质疑创新等高阶要素方面的具体表现，无法彻底契合拔尖创新人才选拔与培育所需的精细化评价要求。</w:t>
      </w:r>
    </w:p>
    <w:p w14:paraId="12153D16">
      <w:pPr>
        <w:spacing w:line="360" w:lineRule="auto"/>
        <w:ind w:firstLine="480"/>
        <w:rPr>
          <w:rFonts w:eastAsia="SimSun-ExtB" w:asciiTheme="minorHAnsi" w:hAnsiTheme="minorHAnsi" w:cstheme="minorBidi"/>
        </w:rPr>
      </w:pPr>
    </w:p>
    <w:p w14:paraId="4CC181AE">
      <w:pPr>
        <w:pStyle w:val="4"/>
        <w:spacing w:line="360" w:lineRule="auto"/>
      </w:pPr>
      <w:bookmarkStart w:id="17" w:name="__RefHeading___Toc18154256_3081215731"/>
      <w:bookmarkEnd w:id="17"/>
      <w:r>
        <w:rPr>
          <w:rFonts w:ascii="微软雅黑" w:hAnsi="微软雅黑" w:eastAsia="微软雅黑" w:cs="黑体"/>
          <w:b/>
          <w:sz w:val="28"/>
          <w:szCs w:val="28"/>
        </w:rPr>
        <w:t>1.3.4 现有研究的不足与本研究的切入点</w:t>
      </w:r>
    </w:p>
    <w:p w14:paraId="5ECA826D">
      <w:pPr>
        <w:spacing w:line="360" w:lineRule="auto"/>
        <w:ind w:firstLine="480"/>
        <w:rPr>
          <w:rFonts w:cstheme="minorBidi"/>
        </w:rPr>
      </w:pPr>
      <w:r>
        <w:rPr>
          <w:rFonts w:ascii="宋体" w:hAnsi="宋体"/>
          <w:b w:val="0"/>
          <w:sz w:val="24"/>
          <w:szCs w:val="24"/>
        </w:rPr>
        <w:t>当前针对物理竞赛试题所开展的相关研究，虽说已经涉及到知识点方面的统计工作，也有对个别案例展开的分析情况，然而在构建评价框架的系统性方面，依旧显得较为薄弱。崔慧敏的研究表明，科学思维导向的习题教学能有效促进学生创新实践素养的发展</w:t>
      </w:r>
      <w:r>
        <w:rPr>
          <w:rFonts w:ascii="宋体" w:hAnsi="宋体"/>
          <w:b w:val="0"/>
          <w:sz w:val="24"/>
          <w:szCs w:val="24"/>
          <w:vertAlign w:val="superscript"/>
        </w:rPr>
        <w:fldChar w:fldCharType="begin"/>
      </w:r>
      <w:r>
        <w:rPr>
          <w:rFonts w:ascii="宋体" w:hAnsi="宋体"/>
          <w:b w:val="0"/>
          <w:sz w:val="24"/>
          <w:szCs w:val="24"/>
          <w:vertAlign w:val="superscript"/>
        </w:rPr>
        <w:instrText xml:space="preserve"> REF REF_23 \n \h </w:instrText>
      </w:r>
      <w:r>
        <w:rPr>
          <w:rFonts w:ascii="宋体" w:hAnsi="宋体"/>
          <w:b w:val="0"/>
          <w:sz w:val="24"/>
          <w:szCs w:val="24"/>
          <w:vertAlign w:val="superscript"/>
        </w:rPr>
        <w:fldChar w:fldCharType="separate"/>
      </w:r>
      <w:r>
        <w:rPr>
          <w:rFonts w:ascii="宋体" w:hAnsi="宋体"/>
          <w:b w:val="0"/>
          <w:sz w:val="24"/>
          <w:szCs w:val="24"/>
          <w:vertAlign w:val="superscript"/>
        </w:rPr>
        <w:t>[23]</w:t>
      </w:r>
      <w:r>
        <w:rPr>
          <w:rFonts w:ascii="宋体" w:hAnsi="宋体"/>
          <w:b w:val="0"/>
          <w:sz w:val="24"/>
          <w:szCs w:val="24"/>
          <w:vertAlign w:val="superscript"/>
        </w:rPr>
        <w:fldChar w:fldCharType="end"/>
      </w:r>
      <w:r>
        <w:rPr>
          <w:rFonts w:ascii="宋体" w:hAnsi="宋体"/>
          <w:b w:val="0"/>
          <w:sz w:val="24"/>
          <w:szCs w:val="24"/>
        </w:rPr>
        <w:t>。像学者吴学衡就对近五年决赛试题做了统计，还有梁丞天针对台球运动模型展开探讨，这些研究大多只是着重于知识分布以及解题技巧的归纳总结，很少有研究能够把科学思维的四个要素和</w:t>
      </w:r>
      <w:r>
        <w:rPr>
          <w:rFonts w:eastAsia="宋体"/>
          <w:b w:val="0"/>
          <w:sz w:val="24"/>
          <w:szCs w:val="24"/>
        </w:rPr>
        <w:t>SOLO</w:t>
      </w:r>
      <w:r>
        <w:rPr>
          <w:rFonts w:ascii="宋体" w:hAnsi="宋体"/>
          <w:b w:val="0"/>
          <w:sz w:val="24"/>
          <w:szCs w:val="24"/>
        </w:rPr>
        <w:t>分类理论很好地结合起来，进而形成一套专门针对高阶思维能力的量化评价体系。吴学衡通过对近五年决赛试题的结构与知识分布分析，揭示了物理竞赛对学生综合能力的高要求</w:t>
      </w:r>
      <w:r>
        <w:rPr>
          <w:rFonts w:ascii="宋体" w:hAnsi="宋体"/>
          <w:b w:val="0"/>
          <w:sz w:val="24"/>
          <w:szCs w:val="24"/>
          <w:vertAlign w:val="superscript"/>
        </w:rPr>
        <w:fldChar w:fldCharType="begin"/>
      </w:r>
      <w:r>
        <w:rPr>
          <w:rFonts w:ascii="宋体" w:hAnsi="宋体"/>
          <w:b w:val="0"/>
          <w:sz w:val="24"/>
          <w:szCs w:val="24"/>
          <w:vertAlign w:val="superscript"/>
        </w:rPr>
        <w:instrText xml:space="preserve"> REF REF_24 \n \h </w:instrText>
      </w:r>
      <w:r>
        <w:rPr>
          <w:rFonts w:ascii="宋体" w:hAnsi="宋体"/>
          <w:b w:val="0"/>
          <w:sz w:val="24"/>
          <w:szCs w:val="24"/>
          <w:vertAlign w:val="superscript"/>
        </w:rPr>
        <w:fldChar w:fldCharType="separate"/>
      </w:r>
      <w:r>
        <w:rPr>
          <w:rFonts w:ascii="宋体" w:hAnsi="宋体"/>
          <w:b w:val="0"/>
          <w:sz w:val="24"/>
          <w:szCs w:val="24"/>
          <w:vertAlign w:val="superscript"/>
        </w:rPr>
        <w:t>[24]</w:t>
      </w:r>
      <w:r>
        <w:rPr>
          <w:rFonts w:ascii="宋体" w:hAnsi="宋体"/>
          <w:b w:val="0"/>
          <w:sz w:val="24"/>
          <w:szCs w:val="24"/>
          <w:vertAlign w:val="superscript"/>
        </w:rPr>
        <w:fldChar w:fldCharType="end"/>
      </w:r>
      <w:r>
        <w:rPr>
          <w:rFonts w:ascii="宋体" w:hAnsi="宋体"/>
          <w:b w:val="0"/>
          <w:sz w:val="24"/>
          <w:szCs w:val="24"/>
        </w:rPr>
        <w:t>。虽然鲁侣峰提到了奥赛试题对于高阶思维有着一定的促进作用，王玉莹也剖析了试题在培养发散思维方面的价值，可是现有的评价往往仅仅停留在经验性的描述阶段，缺少对模型建构、科学推理、论证以及质疑创新等这些微观思维要素的结构性剖析。尤其是对于复赛试题当中涉及的复杂而非结构化的问题而言，简单的层级划分是很难精准地捕捉到学生思维的深层结构以及动态生成过程的，这就使得试题分析难以直接转变成有效的教学指导工具。在教学策略的设计环节，同样存在着和评价体系相脱节的情况，现有的建议大多是从单个试题的解法探讨或者比较宽泛的教学理念中来的，比如游晓明对经典试题再次展开探讨，但是却缺乏依靠大规模数据分析所得到的实证支持以及系统的规划安排。针对思维薄弱点所采取的精准干预策略也比较匮乏，这使得在教学过程中常常会出现重视结论而轻视过程、重视技巧而轻视思维的现象。本研究尝试着去突破这一局限，创新性地构建起“科学思维要素</w:t>
      </w:r>
      <w:r>
        <w:rPr>
          <w:rFonts w:eastAsia="宋体"/>
          <w:b w:val="0"/>
          <w:sz w:val="24"/>
          <w:szCs w:val="24"/>
        </w:rPr>
        <w:t>×SOLO</w:t>
      </w:r>
      <w:r>
        <w:rPr>
          <w:rFonts w:ascii="宋体" w:hAnsi="宋体"/>
          <w:b w:val="0"/>
          <w:sz w:val="24"/>
          <w:szCs w:val="24"/>
        </w:rPr>
        <w:t>思维深度”的双维评价矩阵，选取第</w:t>
      </w:r>
      <w:r>
        <w:rPr>
          <w:rFonts w:eastAsia="宋体"/>
          <w:b w:val="0"/>
          <w:sz w:val="24"/>
          <w:szCs w:val="24"/>
        </w:rPr>
        <w:t>35</w:t>
      </w:r>
      <w:r>
        <w:rPr>
          <w:rFonts w:ascii="宋体" w:hAnsi="宋体"/>
          <w:b w:val="0"/>
          <w:sz w:val="24"/>
          <w:szCs w:val="24"/>
        </w:rPr>
        <w:t>至</w:t>
      </w:r>
      <w:r>
        <w:rPr>
          <w:rFonts w:eastAsia="宋体"/>
          <w:b w:val="0"/>
          <w:sz w:val="24"/>
          <w:szCs w:val="24"/>
        </w:rPr>
        <w:t>42</w:t>
      </w:r>
      <w:r>
        <w:rPr>
          <w:rFonts w:ascii="宋体" w:hAnsi="宋体"/>
          <w:b w:val="0"/>
          <w:sz w:val="24"/>
          <w:szCs w:val="24"/>
        </w:rPr>
        <w:t>届复赛试题作为样本，一方面揭示出命题趋势当中思维深度的演变规律，另一方面依据评价得出的结论来设计具有针对性的教学干预方案。通过把抽象的科学思维转化为可直观看到的评价指标，本研究希望能够为一线教师提供一套基于实际证据的教学策略工具，促使教学从单纯的讲授知识转变为对学生模型修正、逻辑推演以及批判性论证能力的细致培养，从而在竞赛教学当中真正达成从“解题训练”向“思维发展”的范式转变。</w:t>
      </w:r>
    </w:p>
    <w:p w14:paraId="00939484">
      <w:pPr>
        <w:spacing w:line="360" w:lineRule="auto"/>
        <w:ind w:firstLine="480"/>
        <w:rPr>
          <w:rFonts w:eastAsia="SimSun-ExtB" w:asciiTheme="minorHAnsi" w:hAnsiTheme="minorHAnsi" w:cstheme="minorBidi"/>
        </w:rPr>
      </w:pPr>
    </w:p>
    <w:p w14:paraId="4C5BA64C">
      <w:pPr>
        <w:pStyle w:val="3"/>
        <w:spacing w:line="360" w:lineRule="auto"/>
      </w:pPr>
      <w:bookmarkStart w:id="18" w:name="__RefHeading___Toc18154258_3081215731"/>
      <w:bookmarkEnd w:id="18"/>
      <w:r>
        <w:rPr>
          <w:rFonts w:ascii="微软雅黑" w:hAnsi="微软雅黑" w:eastAsia="微软雅黑" w:cs="黑体"/>
          <w:b/>
          <w:sz w:val="32"/>
          <w:szCs w:val="32"/>
        </w:rPr>
        <w:t>1.4 研究设计</w:t>
      </w:r>
    </w:p>
    <w:p w14:paraId="0A53250E">
      <w:pPr>
        <w:pStyle w:val="4"/>
        <w:spacing w:line="360" w:lineRule="auto"/>
      </w:pPr>
      <w:bookmarkStart w:id="19" w:name="__RefHeading___Toc18154260_3081215731"/>
      <w:bookmarkEnd w:id="19"/>
      <w:r>
        <w:rPr>
          <w:rFonts w:ascii="微软雅黑" w:hAnsi="微软雅黑" w:eastAsia="微软雅黑" w:cs="黑体"/>
          <w:b/>
          <w:sz w:val="28"/>
          <w:szCs w:val="28"/>
        </w:rPr>
        <w:t>1.4.1 核心概念界定</w:t>
      </w:r>
    </w:p>
    <w:p w14:paraId="7124FF8F">
      <w:pPr>
        <w:spacing w:line="360" w:lineRule="auto"/>
        <w:ind w:firstLine="480"/>
        <w:rPr>
          <w:rFonts w:cstheme="minorBidi"/>
        </w:rPr>
      </w:pPr>
      <w:r>
        <w:rPr>
          <w:rFonts w:ascii="宋体" w:hAnsi="宋体"/>
          <w:b w:val="0"/>
          <w:sz w:val="24"/>
          <w:szCs w:val="24"/>
        </w:rPr>
        <w:t>在此项研究当中，科学思维是被定义为从物理学角度去认识客观事物本质属性、内在规律以及相互关系的一种方式，其属于依据经验事实构建物理模型的抽象概括进程范畴。科学思维作为物理学科核心素养极为关键的部分，不但需要学生掌握诸如模型建构、科学推理、科学论证还有质疑创新等这些基本要素，而且还着重强调其在处理复杂物理问题之时所具备的综合运用能力。其中，模型建构体现出对物理现象的极度抽象以及理想化的处理手段，即通过忽略那些次要的因素来抓住主要的矛盾点，进而把实际的问题转化成为理论模型；科学推理主要是侧重于运用逻辑演绎以及归纳的方法，依照物理定律展开严谨的推演以及判断操作；科学论证则要求凭借证据以及逻辑对不同的观点实施检验以及修正工作；至于质疑创新，它乃是打破原有的认知框架，提出具有创造性的见解的关键驱动力量。研究表明，通过物理学术竞赛能够有效提升学生的综合能力与创新思维，如李锦芳等人的研究所示</w:t>
      </w:r>
      <w:r>
        <w:rPr>
          <w:rFonts w:ascii="宋体" w:hAnsi="宋体"/>
          <w:b w:val="0"/>
          <w:sz w:val="24"/>
          <w:szCs w:val="24"/>
          <w:vertAlign w:val="superscript"/>
        </w:rPr>
        <w:fldChar w:fldCharType="begin"/>
      </w:r>
      <w:r>
        <w:rPr>
          <w:rFonts w:ascii="宋体" w:hAnsi="宋体"/>
          <w:b w:val="0"/>
          <w:sz w:val="24"/>
          <w:szCs w:val="24"/>
          <w:vertAlign w:val="superscript"/>
        </w:rPr>
        <w:instrText xml:space="preserve"> REF REF_25 \n \h </w:instrText>
      </w:r>
      <w:r>
        <w:rPr>
          <w:rFonts w:ascii="宋体" w:hAnsi="宋体"/>
          <w:b w:val="0"/>
          <w:sz w:val="24"/>
          <w:szCs w:val="24"/>
          <w:vertAlign w:val="superscript"/>
        </w:rPr>
        <w:fldChar w:fldCharType="separate"/>
      </w:r>
      <w:r>
        <w:rPr>
          <w:rFonts w:ascii="宋体" w:hAnsi="宋体"/>
          <w:b w:val="0"/>
          <w:sz w:val="24"/>
          <w:szCs w:val="24"/>
          <w:vertAlign w:val="superscript"/>
        </w:rPr>
        <w:t>[25]</w:t>
      </w:r>
      <w:r>
        <w:rPr>
          <w:rFonts w:ascii="宋体" w:hAnsi="宋体"/>
          <w:b w:val="0"/>
          <w:sz w:val="24"/>
          <w:szCs w:val="24"/>
          <w:vertAlign w:val="superscript"/>
        </w:rPr>
        <w:fldChar w:fldCharType="end"/>
      </w:r>
      <w:r>
        <w:rPr>
          <w:rFonts w:ascii="宋体" w:hAnsi="宋体"/>
          <w:b w:val="0"/>
          <w:sz w:val="24"/>
          <w:szCs w:val="24"/>
        </w:rPr>
        <w:t>。这四个要素彼此之间相互交织在一起，共同形成学生在开展高阶物理学习期间必须要具备的认知结构以及思维品质，同时也是用来衡量拔尖创新人才潜能的一项重要标尺。研究表明，科学思维是物理学科核心素养的重要组成部分，高考试题对其考察具有重要价值</w:t>
      </w:r>
      <w:r>
        <w:rPr>
          <w:rFonts w:ascii="宋体" w:hAnsi="宋体"/>
          <w:b w:val="0"/>
          <w:sz w:val="24"/>
          <w:szCs w:val="24"/>
          <w:vertAlign w:val="superscript"/>
        </w:rPr>
        <w:fldChar w:fldCharType="begin"/>
      </w:r>
      <w:r>
        <w:rPr>
          <w:rFonts w:ascii="宋体" w:hAnsi="宋体"/>
          <w:b w:val="0"/>
          <w:sz w:val="24"/>
          <w:szCs w:val="24"/>
          <w:vertAlign w:val="superscript"/>
        </w:rPr>
        <w:instrText xml:space="preserve"> REF REF_26 \n \h </w:instrText>
      </w:r>
      <w:r>
        <w:rPr>
          <w:rFonts w:ascii="宋体" w:hAnsi="宋体"/>
          <w:b w:val="0"/>
          <w:sz w:val="24"/>
          <w:szCs w:val="24"/>
          <w:vertAlign w:val="superscript"/>
        </w:rPr>
        <w:fldChar w:fldCharType="separate"/>
      </w:r>
      <w:r>
        <w:rPr>
          <w:rFonts w:ascii="宋体" w:hAnsi="宋体"/>
          <w:b w:val="0"/>
          <w:sz w:val="24"/>
          <w:szCs w:val="24"/>
          <w:vertAlign w:val="superscript"/>
        </w:rPr>
        <w:t>[26]</w:t>
      </w:r>
      <w:r>
        <w:rPr>
          <w:rFonts w:ascii="宋体" w:hAnsi="宋体"/>
          <w:b w:val="0"/>
          <w:sz w:val="24"/>
          <w:szCs w:val="24"/>
          <w:vertAlign w:val="superscript"/>
        </w:rPr>
        <w:fldChar w:fldCharType="end"/>
      </w:r>
      <w:r>
        <w:rPr>
          <w:rFonts w:ascii="宋体" w:hAnsi="宋体"/>
          <w:b w:val="0"/>
          <w:sz w:val="24"/>
          <w:szCs w:val="24"/>
        </w:rPr>
        <w:t>。</w:t>
      </w:r>
    </w:p>
    <w:p w14:paraId="5AE3F6F8">
      <w:pPr>
        <w:spacing w:line="360" w:lineRule="auto"/>
        <w:ind w:firstLine="480"/>
        <w:rPr>
          <w:rFonts w:cstheme="minorBidi"/>
        </w:rPr>
      </w:pPr>
      <w:r>
        <w:rPr>
          <w:rFonts w:ascii="宋体" w:hAnsi="宋体"/>
          <w:b w:val="0"/>
          <w:sz w:val="24"/>
          <w:szCs w:val="24"/>
        </w:rPr>
        <w:t>物理竞赛试题专指的是全国中学生物理竞赛复赛阶段所命制的试题，其内涵远远超出常规高中物理教学大纲所提出的要求，有着极为强烈的挑战性以及选拔性特点。这类试题一般会涉及力学、热学、电磁学、光学以及近代物理等诸多分支领域，其知识覆盖的范围颇为广泛，并且深度也相当大，往往要求考生能够综合运用微积分等高等数学工具去解决复杂的物理问题。相比于高考题而言，物理竞赛试题更加侧重于对非结构化复杂情境的考查方面，其题目情境常常源自实际的科研问题或者新颖的物理模型，目的在于测试学生在陌生环境之下快速建构模型、开展逻辑推演以及解决实际问题的能力。这与石美（</w:t>
      </w:r>
      <w:r>
        <w:rPr>
          <w:rFonts w:eastAsia="宋体"/>
          <w:b w:val="0"/>
          <w:sz w:val="24"/>
          <w:szCs w:val="24"/>
        </w:rPr>
        <w:t>2024</w:t>
      </w:r>
      <w:r>
        <w:rPr>
          <w:rFonts w:ascii="宋体" w:hAnsi="宋体"/>
          <w:b w:val="0"/>
          <w:sz w:val="24"/>
          <w:szCs w:val="24"/>
        </w:rPr>
        <w:t>）研究中强调的通过物理科学方法培养科学思维的理念相契合</w:t>
      </w:r>
      <w:r>
        <w:rPr>
          <w:rFonts w:ascii="宋体" w:hAnsi="宋体"/>
          <w:b w:val="0"/>
          <w:sz w:val="24"/>
          <w:szCs w:val="24"/>
          <w:vertAlign w:val="superscript"/>
        </w:rPr>
        <w:fldChar w:fldCharType="begin"/>
      </w:r>
      <w:r>
        <w:rPr>
          <w:rFonts w:ascii="宋体" w:hAnsi="宋体"/>
          <w:b w:val="0"/>
          <w:sz w:val="24"/>
          <w:szCs w:val="24"/>
          <w:vertAlign w:val="superscript"/>
        </w:rPr>
        <w:instrText xml:space="preserve"> REF REF_27 \n \h </w:instrText>
      </w:r>
      <w:r>
        <w:rPr>
          <w:rFonts w:ascii="宋体" w:hAnsi="宋体"/>
          <w:b w:val="0"/>
          <w:sz w:val="24"/>
          <w:szCs w:val="24"/>
          <w:vertAlign w:val="superscript"/>
        </w:rPr>
        <w:fldChar w:fldCharType="separate"/>
      </w:r>
      <w:r>
        <w:rPr>
          <w:rFonts w:ascii="宋体" w:hAnsi="宋体"/>
          <w:b w:val="0"/>
          <w:sz w:val="24"/>
          <w:szCs w:val="24"/>
          <w:vertAlign w:val="superscript"/>
        </w:rPr>
        <w:t>[27]</w:t>
      </w:r>
      <w:r>
        <w:rPr>
          <w:rFonts w:ascii="宋体" w:hAnsi="宋体"/>
          <w:b w:val="0"/>
          <w:sz w:val="24"/>
          <w:szCs w:val="24"/>
          <w:vertAlign w:val="superscript"/>
        </w:rPr>
        <w:fldChar w:fldCharType="end"/>
      </w:r>
      <w:r>
        <w:rPr>
          <w:rFonts w:ascii="宋体" w:hAnsi="宋体"/>
          <w:b w:val="0"/>
          <w:sz w:val="24"/>
          <w:szCs w:val="24"/>
        </w:rPr>
        <w:t>。在试题设计环节，其不单单关注学生对于物理规律的记忆与理解情况，最关键的是通过设置具有探究性以及开放性的题目，深入挖掘学生在模型迁移、数学应用以及批判性思维等方面所具有的科学思维素养，这无疑是评价以及选拔具备物理天赋以及创新潜质的学生的重要途径。</w:t>
      </w:r>
    </w:p>
    <w:p w14:paraId="7F2BCD7D">
      <w:pPr>
        <w:spacing w:line="360" w:lineRule="auto"/>
        <w:ind w:firstLine="480"/>
        <w:rPr>
          <w:rFonts w:eastAsia="SimSun-ExtB" w:asciiTheme="minorHAnsi" w:hAnsiTheme="minorHAnsi" w:cstheme="minorBidi"/>
        </w:rPr>
      </w:pPr>
    </w:p>
    <w:p w14:paraId="7D4078DF">
      <w:pPr>
        <w:pStyle w:val="4"/>
        <w:spacing w:line="360" w:lineRule="auto"/>
      </w:pPr>
      <w:bookmarkStart w:id="20" w:name="__RefHeading___Toc18154262_3081215731"/>
      <w:bookmarkEnd w:id="20"/>
      <w:r>
        <w:rPr>
          <w:rFonts w:ascii="微软雅黑" w:hAnsi="微软雅黑" w:eastAsia="微软雅黑" w:cs="黑体"/>
          <w:b/>
          <w:sz w:val="28"/>
          <w:szCs w:val="28"/>
        </w:rPr>
        <w:t>1.4.2 研究技术路线</w:t>
      </w:r>
    </w:p>
    <w:p w14:paraId="1571C039">
      <w:pPr>
        <w:spacing w:line="360" w:lineRule="auto"/>
        <w:ind w:firstLine="480"/>
        <w:rPr>
          <w:rFonts w:cstheme="minorBidi"/>
        </w:rPr>
      </w:pPr>
      <w:r>
        <w:rPr>
          <w:rFonts w:ascii="宋体" w:hAnsi="宋体"/>
          <w:b w:val="0"/>
          <w:sz w:val="24"/>
          <w:szCs w:val="24"/>
        </w:rPr>
        <w:t>此研究依照“理论构建—试题分析—策略设计—实证验证”这样的逻辑闭环来开展技术路线的设计工作。该研究通过构建理论框架并进行实证验证，为提升学生科学思维能力提供了有效路径</w:t>
      </w:r>
      <w:r>
        <w:rPr>
          <w:rFonts w:ascii="宋体" w:hAnsi="宋体"/>
          <w:b w:val="0"/>
          <w:sz w:val="24"/>
          <w:szCs w:val="24"/>
          <w:vertAlign w:val="superscript"/>
        </w:rPr>
        <w:fldChar w:fldCharType="begin"/>
      </w:r>
      <w:r>
        <w:rPr>
          <w:rFonts w:ascii="宋体" w:hAnsi="宋体"/>
          <w:b w:val="0"/>
          <w:sz w:val="24"/>
          <w:szCs w:val="24"/>
          <w:vertAlign w:val="superscript"/>
        </w:rPr>
        <w:instrText xml:space="preserve"> REF REF_28 \n \h </w:instrText>
      </w:r>
      <w:r>
        <w:rPr>
          <w:rFonts w:ascii="宋体" w:hAnsi="宋体"/>
          <w:b w:val="0"/>
          <w:sz w:val="24"/>
          <w:szCs w:val="24"/>
          <w:vertAlign w:val="superscript"/>
        </w:rPr>
        <w:fldChar w:fldCharType="separate"/>
      </w:r>
      <w:r>
        <w:rPr>
          <w:rFonts w:ascii="宋体" w:hAnsi="宋体"/>
          <w:b w:val="0"/>
          <w:sz w:val="24"/>
          <w:szCs w:val="24"/>
          <w:vertAlign w:val="superscript"/>
        </w:rPr>
        <w:t>[28]</w:t>
      </w:r>
      <w:r>
        <w:rPr>
          <w:rFonts w:ascii="宋体" w:hAnsi="宋体"/>
          <w:b w:val="0"/>
          <w:sz w:val="24"/>
          <w:szCs w:val="24"/>
          <w:vertAlign w:val="superscript"/>
        </w:rPr>
        <w:fldChar w:fldCharType="end"/>
      </w:r>
      <w:r>
        <w:rPr>
          <w:rFonts w:ascii="宋体" w:hAnsi="宋体"/>
          <w:b w:val="0"/>
          <w:sz w:val="24"/>
          <w:szCs w:val="24"/>
        </w:rPr>
        <w:t>。首先得凭借物理学科核心素养以及</w:t>
      </w:r>
      <w:r>
        <w:rPr>
          <w:rFonts w:eastAsia="宋体"/>
          <w:b w:val="0"/>
          <w:sz w:val="24"/>
          <w:szCs w:val="24"/>
        </w:rPr>
        <w:t>SOLO</w:t>
      </w:r>
      <w:r>
        <w:rPr>
          <w:rFonts w:ascii="宋体" w:hAnsi="宋体"/>
          <w:b w:val="0"/>
          <w:sz w:val="24"/>
          <w:szCs w:val="24"/>
        </w:rPr>
        <w:t>分类理论，去构建起“思维要素</w:t>
      </w:r>
      <w:r>
        <w:rPr>
          <w:rFonts w:eastAsia="宋体"/>
          <w:b w:val="0"/>
          <w:sz w:val="24"/>
          <w:szCs w:val="24"/>
        </w:rPr>
        <w:t>×</w:t>
      </w:r>
      <w:r>
        <w:rPr>
          <w:rFonts w:ascii="宋体" w:hAnsi="宋体"/>
          <w:b w:val="0"/>
          <w:sz w:val="24"/>
          <w:szCs w:val="24"/>
        </w:rPr>
        <w:t>思维深度”这种双维的评价框架，明确模型建构、科学推理、科学论证还有质疑创新这四个维度的具体观测指标。接着要广泛地去收集第</w:t>
      </w:r>
      <w:r>
        <w:rPr>
          <w:rFonts w:eastAsia="宋体"/>
          <w:b w:val="0"/>
          <w:sz w:val="24"/>
          <w:szCs w:val="24"/>
        </w:rPr>
        <w:t>35</w:t>
      </w:r>
      <w:r>
        <w:rPr>
          <w:rFonts w:ascii="宋体" w:hAnsi="宋体"/>
          <w:b w:val="0"/>
          <w:sz w:val="24"/>
          <w:szCs w:val="24"/>
        </w:rPr>
        <w:t>届一直到第</w:t>
      </w:r>
      <w:r>
        <w:rPr>
          <w:rFonts w:eastAsia="宋体"/>
          <w:b w:val="0"/>
          <w:sz w:val="24"/>
          <w:szCs w:val="24"/>
        </w:rPr>
        <w:t>42</w:t>
      </w:r>
      <w:r>
        <w:rPr>
          <w:rFonts w:ascii="宋体" w:hAnsi="宋体"/>
          <w:b w:val="0"/>
          <w:sz w:val="24"/>
          <w:szCs w:val="24"/>
        </w:rPr>
        <w:t>届全国中学生物理竞赛复赛的试题当作研究样本，运用内容分析法针对每一题都细致地进行编码与归类操作。在这个过程当中，研究者需要把试题里那些隐性的思维要求给凸显出来，判断出它所处的思维结构层次，还得邀请学科专家对编码的结果予以效度检验，以此来保证数据处理能够具备客观性和准确性，进而为后续的量化统计给予可靠的数据方面的支撑。该研究通过实验教学促进学生科学思维发展，为提升核心素养提供了有效路径</w:t>
      </w:r>
      <w:r>
        <w:rPr>
          <w:rFonts w:ascii="宋体" w:hAnsi="宋体"/>
          <w:b w:val="0"/>
          <w:sz w:val="24"/>
          <w:szCs w:val="24"/>
          <w:vertAlign w:val="superscript"/>
        </w:rPr>
        <w:fldChar w:fldCharType="begin"/>
      </w:r>
      <w:r>
        <w:rPr>
          <w:rFonts w:ascii="宋体" w:hAnsi="宋体"/>
          <w:b w:val="0"/>
          <w:sz w:val="24"/>
          <w:szCs w:val="24"/>
          <w:vertAlign w:val="superscript"/>
        </w:rPr>
        <w:instrText xml:space="preserve"> REF REF_29 \n \h </w:instrText>
      </w:r>
      <w:r>
        <w:rPr>
          <w:rFonts w:ascii="宋体" w:hAnsi="宋体"/>
          <w:b w:val="0"/>
          <w:sz w:val="24"/>
          <w:szCs w:val="24"/>
          <w:vertAlign w:val="superscript"/>
        </w:rPr>
        <w:fldChar w:fldCharType="separate"/>
      </w:r>
      <w:r>
        <w:rPr>
          <w:rFonts w:ascii="宋体" w:hAnsi="宋体"/>
          <w:b w:val="0"/>
          <w:sz w:val="24"/>
          <w:szCs w:val="24"/>
          <w:vertAlign w:val="superscript"/>
        </w:rPr>
        <w:t>[29]</w:t>
      </w:r>
      <w:r>
        <w:rPr>
          <w:rFonts w:ascii="宋体" w:hAnsi="宋体"/>
          <w:b w:val="0"/>
          <w:sz w:val="24"/>
          <w:szCs w:val="24"/>
          <w:vertAlign w:val="superscript"/>
        </w:rPr>
        <w:fldChar w:fldCharType="end"/>
      </w:r>
      <w:r>
        <w:rPr>
          <w:rFonts w:ascii="宋体" w:hAnsi="宋体"/>
          <w:b w:val="0"/>
          <w:sz w:val="24"/>
          <w:szCs w:val="24"/>
        </w:rPr>
        <w:t>。</w:t>
      </w:r>
    </w:p>
    <w:p w14:paraId="26CC52D0">
      <w:pPr>
        <w:spacing w:line="360" w:lineRule="auto"/>
        <w:ind w:firstLine="480"/>
        <w:rPr>
          <w:rFonts w:cstheme="minorBidi"/>
        </w:rPr>
      </w:pPr>
      <w:r>
        <w:rPr>
          <w:rFonts w:ascii="宋体" w:hAnsi="宋体"/>
          <w:b w:val="0"/>
          <w:sz w:val="24"/>
          <w:szCs w:val="24"/>
        </w:rPr>
        <w:t>在完成了数据收集以及预处理这些工作的基础之上，研究运用定量和定性相互结合的方式来对数据展开深度的挖掘操作。该研究通过多角度分析非质点物理模型，为解决复杂物理问题提供了新的思路和方法</w:t>
      </w:r>
      <w:r>
        <w:rPr>
          <w:rFonts w:ascii="宋体" w:hAnsi="宋体"/>
          <w:b w:val="0"/>
          <w:sz w:val="24"/>
          <w:szCs w:val="24"/>
          <w:vertAlign w:val="superscript"/>
        </w:rPr>
        <w:fldChar w:fldCharType="begin"/>
      </w:r>
      <w:r>
        <w:rPr>
          <w:rFonts w:ascii="宋体" w:hAnsi="宋体"/>
          <w:b w:val="0"/>
          <w:sz w:val="24"/>
          <w:szCs w:val="24"/>
          <w:vertAlign w:val="superscript"/>
        </w:rPr>
        <w:instrText xml:space="preserve"> REF REF_30 \n \h </w:instrText>
      </w:r>
      <w:r>
        <w:rPr>
          <w:rFonts w:ascii="宋体" w:hAnsi="宋体"/>
          <w:b w:val="0"/>
          <w:sz w:val="24"/>
          <w:szCs w:val="24"/>
          <w:vertAlign w:val="superscript"/>
        </w:rPr>
        <w:fldChar w:fldCharType="separate"/>
      </w:r>
      <w:r>
        <w:rPr>
          <w:rFonts w:ascii="宋体" w:hAnsi="宋体"/>
          <w:b w:val="0"/>
          <w:sz w:val="24"/>
          <w:szCs w:val="24"/>
          <w:vertAlign w:val="superscript"/>
        </w:rPr>
        <w:t>[30]</w:t>
      </w:r>
      <w:r>
        <w:rPr>
          <w:rFonts w:ascii="宋体" w:hAnsi="宋体"/>
          <w:b w:val="0"/>
          <w:sz w:val="24"/>
          <w:szCs w:val="24"/>
          <w:vertAlign w:val="superscript"/>
        </w:rPr>
        <w:fldChar w:fldCharType="end"/>
      </w:r>
      <w:r>
        <w:rPr>
          <w:rFonts w:ascii="宋体" w:hAnsi="宋体"/>
          <w:b w:val="0"/>
          <w:sz w:val="24"/>
          <w:szCs w:val="24"/>
        </w:rPr>
        <w:t>。借助</w:t>
      </w:r>
      <w:r>
        <w:rPr>
          <w:rFonts w:eastAsia="宋体"/>
          <w:b w:val="0"/>
          <w:sz w:val="24"/>
          <w:szCs w:val="24"/>
        </w:rPr>
        <w:t>SPSS</w:t>
      </w:r>
      <w:r>
        <w:rPr>
          <w:rFonts w:ascii="宋体" w:hAnsi="宋体"/>
          <w:b w:val="0"/>
          <w:sz w:val="24"/>
          <w:szCs w:val="24"/>
        </w:rPr>
        <w:t>这类统计工具，针对试题思维要素的考查频率、分布规律以及</w:t>
      </w:r>
      <w:r>
        <w:rPr>
          <w:rFonts w:eastAsia="宋体"/>
          <w:b w:val="0"/>
          <w:sz w:val="24"/>
          <w:szCs w:val="24"/>
        </w:rPr>
        <w:t>SOLO</w:t>
      </w:r>
      <w:r>
        <w:rPr>
          <w:rFonts w:ascii="宋体" w:hAnsi="宋体"/>
          <w:b w:val="0"/>
          <w:sz w:val="24"/>
          <w:szCs w:val="24"/>
        </w:rPr>
        <w:t>层次的演变趋势实施描述性统计以及相关性分析，从宏观的层面来把控命题风格的变化特点。如阿森所指出的，科学思维能力的培养在蒙古族中学物理教学中仍面临诸多挑战</w:t>
      </w:r>
      <w:r>
        <w:rPr>
          <w:rFonts w:ascii="宋体" w:hAnsi="宋体"/>
          <w:b w:val="0"/>
          <w:sz w:val="24"/>
          <w:szCs w:val="24"/>
          <w:vertAlign w:val="superscript"/>
        </w:rPr>
        <w:fldChar w:fldCharType="begin"/>
      </w:r>
      <w:r>
        <w:rPr>
          <w:rFonts w:ascii="宋体" w:hAnsi="宋体"/>
          <w:b w:val="0"/>
          <w:sz w:val="24"/>
          <w:szCs w:val="24"/>
          <w:vertAlign w:val="superscript"/>
        </w:rPr>
        <w:instrText xml:space="preserve"> REF REF_31 \n \h </w:instrText>
      </w:r>
      <w:r>
        <w:rPr>
          <w:rFonts w:ascii="宋体" w:hAnsi="宋体"/>
          <w:b w:val="0"/>
          <w:sz w:val="24"/>
          <w:szCs w:val="24"/>
          <w:vertAlign w:val="superscript"/>
        </w:rPr>
        <w:fldChar w:fldCharType="separate"/>
      </w:r>
      <w:r>
        <w:rPr>
          <w:rFonts w:ascii="宋体" w:hAnsi="宋体"/>
          <w:b w:val="0"/>
          <w:sz w:val="24"/>
          <w:szCs w:val="24"/>
          <w:vertAlign w:val="superscript"/>
        </w:rPr>
        <w:t>[31]</w:t>
      </w:r>
      <w:r>
        <w:rPr>
          <w:rFonts w:ascii="宋体" w:hAnsi="宋体"/>
          <w:b w:val="0"/>
          <w:sz w:val="24"/>
          <w:szCs w:val="24"/>
          <w:vertAlign w:val="superscript"/>
        </w:rPr>
        <w:fldChar w:fldCharType="end"/>
      </w:r>
      <w:r>
        <w:rPr>
          <w:rFonts w:ascii="宋体" w:hAnsi="宋体"/>
          <w:b w:val="0"/>
          <w:sz w:val="24"/>
          <w:szCs w:val="24"/>
        </w:rPr>
        <w:t>。与此挑选出具有代表性的典型试题来进行微观的深描剖析，深入剖析其高阶思维能力的具体考查机制。根据分析得出的结果，精准地诊断出学生在科学思维方面存在的薄弱环节，由此设计出具有针对性的教学干预策略，像情境拆解、认知冲突创设以及多解变式训练等等。借助教学实证研究，设立实验组和控制组，利用科学思维测评卷以及竞赛成绩开展前后测的对比分析，验证所提出的教学策略在提高学生科学思维水平方面是否有效，形成完整的证据链条。</w:t>
      </w:r>
    </w:p>
    <w:p w14:paraId="20318265">
      <w:pPr>
        <w:spacing w:line="360" w:lineRule="auto"/>
        <w:ind w:firstLine="480"/>
        <w:rPr>
          <w:rFonts w:eastAsia="SimSun-ExtB" w:asciiTheme="minorHAnsi" w:hAnsiTheme="minorHAnsi" w:cstheme="minorBidi"/>
        </w:rPr>
      </w:pPr>
    </w:p>
    <w:p w14:paraId="235A35B8">
      <w:pPr>
        <w:pStyle w:val="4"/>
        <w:spacing w:line="360" w:lineRule="auto"/>
      </w:pPr>
      <w:bookmarkStart w:id="21" w:name="__RefHeading___Toc18154264_3081215731"/>
      <w:bookmarkEnd w:id="21"/>
      <w:r>
        <w:rPr>
          <w:rFonts w:ascii="微软雅黑" w:hAnsi="微软雅黑" w:eastAsia="微软雅黑" w:cs="黑体"/>
          <w:b/>
          <w:sz w:val="28"/>
          <w:szCs w:val="28"/>
        </w:rPr>
        <w:t>1.4.3 研究方法</w:t>
      </w:r>
    </w:p>
    <w:p w14:paraId="235A1D85">
      <w:pPr>
        <w:spacing w:line="360" w:lineRule="auto"/>
        <w:ind w:firstLine="480"/>
        <w:rPr>
          <w:rFonts w:cstheme="minorBidi"/>
        </w:rPr>
      </w:pPr>
      <w:r>
        <w:rPr>
          <w:rFonts w:ascii="宋体" w:hAnsi="宋体"/>
          <w:b w:val="0"/>
          <w:sz w:val="24"/>
          <w:szCs w:val="24"/>
        </w:rPr>
        <w:t>此研究把文献研究法和内容分析法综合起来运用，目的是让理论基础打得更为扎实，同时保证试题分析能够具备客观性以及系统性。全面且细致地去研读罗婕妤、肖霞等学者所取得的研究成果，对科学思维的内涵以及它在物理教学里的具体表现形式进行了详尽的梳理，清楚明确地确定了像模型建构、科学推理、科学论证还有质疑创新这些核心要素各自的评价指标。在这样的基础之上，研究运用内容分析法针对第</w:t>
      </w:r>
      <w:r>
        <w:rPr>
          <w:rFonts w:eastAsia="宋体"/>
          <w:b w:val="0"/>
          <w:sz w:val="24"/>
          <w:szCs w:val="24"/>
        </w:rPr>
        <w:t>35</w:t>
      </w:r>
      <w:r>
        <w:rPr>
          <w:rFonts w:ascii="宋体" w:hAnsi="宋体"/>
          <w:b w:val="0"/>
          <w:sz w:val="24"/>
          <w:szCs w:val="24"/>
        </w:rPr>
        <w:t>届一直到第</w:t>
      </w:r>
      <w:r>
        <w:rPr>
          <w:rFonts w:eastAsia="宋体"/>
          <w:b w:val="0"/>
          <w:sz w:val="24"/>
          <w:szCs w:val="24"/>
        </w:rPr>
        <w:t>42</w:t>
      </w:r>
      <w:r>
        <w:rPr>
          <w:rFonts w:ascii="宋体" w:hAnsi="宋体"/>
          <w:b w:val="0"/>
          <w:sz w:val="24"/>
          <w:szCs w:val="24"/>
        </w:rPr>
        <w:t>届全国中学生物理竞赛复赛试题展开逐题的编码以及归类操作。把试题当中原本隐性的思维要求转变成显性的评价指标，依照构建起的“思维要素</w:t>
      </w:r>
      <w:r>
        <w:rPr>
          <w:rFonts w:eastAsia="宋体"/>
          <w:b w:val="0"/>
          <w:sz w:val="24"/>
          <w:szCs w:val="24"/>
        </w:rPr>
        <w:t>×</w:t>
      </w:r>
      <w:r>
        <w:rPr>
          <w:rFonts w:ascii="宋体" w:hAnsi="宋体"/>
          <w:b w:val="0"/>
          <w:sz w:val="24"/>
          <w:szCs w:val="24"/>
        </w:rPr>
        <w:t>思维深度”这样一个双维框架来开展量化统计工作，从宏观的角度去揭示试题在考查科学思维这个方面所呈现出的分布规律以及演变的发展趋势，进而为后续教学策略的精准化设计给予稳固的数据方面的支撑以及理论层面的依据。该研究通过构建“思维要素</w:t>
      </w:r>
      <w:r>
        <w:rPr>
          <w:rFonts w:eastAsia="宋体"/>
          <w:b w:val="0"/>
          <w:sz w:val="24"/>
          <w:szCs w:val="24"/>
        </w:rPr>
        <w:t>×</w:t>
      </w:r>
      <w:r>
        <w:rPr>
          <w:rFonts w:ascii="宋体" w:hAnsi="宋体"/>
          <w:b w:val="0"/>
          <w:sz w:val="24"/>
          <w:szCs w:val="24"/>
        </w:rPr>
        <w:t>思维深度”双维框架，为科学思维评价提供了有效路径</w:t>
      </w:r>
      <w:r>
        <w:rPr>
          <w:rFonts w:ascii="宋体" w:hAnsi="宋体"/>
          <w:b w:val="0"/>
          <w:sz w:val="24"/>
          <w:szCs w:val="24"/>
          <w:vertAlign w:val="superscript"/>
        </w:rPr>
        <w:fldChar w:fldCharType="begin"/>
      </w:r>
      <w:r>
        <w:rPr>
          <w:rFonts w:ascii="宋体" w:hAnsi="宋体"/>
          <w:b w:val="0"/>
          <w:sz w:val="24"/>
          <w:szCs w:val="24"/>
          <w:vertAlign w:val="superscript"/>
        </w:rPr>
        <w:instrText xml:space="preserve"> REF REF_32 \n \h </w:instrText>
      </w:r>
      <w:r>
        <w:rPr>
          <w:rFonts w:ascii="宋体" w:hAnsi="宋体"/>
          <w:b w:val="0"/>
          <w:sz w:val="24"/>
          <w:szCs w:val="24"/>
          <w:vertAlign w:val="superscript"/>
        </w:rPr>
        <w:fldChar w:fldCharType="separate"/>
      </w:r>
      <w:r>
        <w:rPr>
          <w:rFonts w:ascii="宋体" w:hAnsi="宋体"/>
          <w:b w:val="0"/>
          <w:sz w:val="24"/>
          <w:szCs w:val="24"/>
          <w:vertAlign w:val="superscript"/>
        </w:rPr>
        <w:t>[32]</w:t>
      </w:r>
      <w:r>
        <w:rPr>
          <w:rFonts w:ascii="宋体" w:hAnsi="宋体"/>
          <w:b w:val="0"/>
          <w:sz w:val="24"/>
          <w:szCs w:val="24"/>
          <w:vertAlign w:val="superscript"/>
        </w:rPr>
        <w:fldChar w:fldCharType="end"/>
      </w:r>
      <w:r>
        <w:rPr>
          <w:rFonts w:ascii="宋体" w:hAnsi="宋体"/>
          <w:b w:val="0"/>
          <w:sz w:val="24"/>
          <w:szCs w:val="24"/>
        </w:rPr>
        <w:t>。</w:t>
      </w:r>
    </w:p>
    <w:p w14:paraId="662776C8">
      <w:pPr>
        <w:spacing w:line="360" w:lineRule="auto"/>
        <w:ind w:firstLine="480"/>
        <w:rPr>
          <w:rFonts w:cstheme="minorBidi"/>
        </w:rPr>
      </w:pPr>
      <w:r>
        <w:rPr>
          <w:rFonts w:ascii="宋体" w:hAnsi="宋体"/>
          <w:b w:val="0"/>
          <w:sz w:val="24"/>
          <w:szCs w:val="24"/>
        </w:rPr>
        <w:t>为了能够充分挖掘典型试题在思维考查方面的机制，并且验证所提出的教学策略实际所达到的效果，此项研究把案例研究法和实证研究法相结合，展开更为深入细致的探究活动。该研究结合案例分析与实证方法，为提升学生科学思维能力提供了有效路径</w:t>
      </w:r>
      <w:r>
        <w:rPr>
          <w:rFonts w:ascii="宋体" w:hAnsi="宋体"/>
          <w:b w:val="0"/>
          <w:sz w:val="24"/>
          <w:szCs w:val="24"/>
          <w:vertAlign w:val="superscript"/>
        </w:rPr>
        <w:fldChar w:fldCharType="begin"/>
      </w:r>
      <w:r>
        <w:rPr>
          <w:rFonts w:ascii="宋体" w:hAnsi="宋体"/>
          <w:b w:val="0"/>
          <w:sz w:val="24"/>
          <w:szCs w:val="24"/>
          <w:vertAlign w:val="superscript"/>
        </w:rPr>
        <w:instrText xml:space="preserve"> REF REF_33 \n \h </w:instrText>
      </w:r>
      <w:r>
        <w:rPr>
          <w:rFonts w:ascii="宋体" w:hAnsi="宋体"/>
          <w:b w:val="0"/>
          <w:sz w:val="24"/>
          <w:szCs w:val="24"/>
          <w:vertAlign w:val="superscript"/>
        </w:rPr>
        <w:fldChar w:fldCharType="separate"/>
      </w:r>
      <w:r>
        <w:rPr>
          <w:rFonts w:ascii="宋体" w:hAnsi="宋体"/>
          <w:b w:val="0"/>
          <w:sz w:val="24"/>
          <w:szCs w:val="24"/>
          <w:vertAlign w:val="superscript"/>
        </w:rPr>
        <w:t>[33]</w:t>
      </w:r>
      <w:r>
        <w:rPr>
          <w:rFonts w:ascii="宋体" w:hAnsi="宋体"/>
          <w:b w:val="0"/>
          <w:sz w:val="24"/>
          <w:szCs w:val="24"/>
          <w:vertAlign w:val="superscript"/>
        </w:rPr>
        <w:fldChar w:fldCharType="end"/>
      </w:r>
      <w:r>
        <w:rPr>
          <w:rFonts w:ascii="宋体" w:hAnsi="宋体"/>
          <w:b w:val="0"/>
          <w:sz w:val="24"/>
          <w:szCs w:val="24"/>
        </w:rPr>
        <w:t>。就案例研究来讲，特意选取第</w:t>
      </w:r>
      <w:r>
        <w:rPr>
          <w:rFonts w:eastAsia="宋体"/>
          <w:b w:val="0"/>
          <w:sz w:val="24"/>
          <w:szCs w:val="24"/>
        </w:rPr>
        <w:t>41</w:t>
      </w:r>
      <w:r>
        <w:rPr>
          <w:rFonts w:ascii="宋体" w:hAnsi="宋体"/>
          <w:b w:val="0"/>
          <w:sz w:val="24"/>
          <w:szCs w:val="24"/>
        </w:rPr>
        <w:t>届复赛里面的台球模型等有着较强代表性的真题当作分析的对象样本，参照梁丞天、王玉莹等学者的分析思路，对试题的物理情境抽象环节、模型建构的具体过程以及逻辑推演的路径走向展开微观层面的剖析。相关研究指出，物理奥赛试题在促进高阶思维发展方面具有重要价值，可为高中物理教学提供有益参考</w:t>
      </w:r>
      <w:r>
        <w:rPr>
          <w:rFonts w:ascii="宋体" w:hAnsi="宋体"/>
          <w:b w:val="0"/>
          <w:sz w:val="24"/>
          <w:szCs w:val="24"/>
          <w:vertAlign w:val="superscript"/>
        </w:rPr>
        <w:fldChar w:fldCharType="begin"/>
      </w:r>
      <w:r>
        <w:rPr>
          <w:rFonts w:ascii="宋体" w:hAnsi="宋体"/>
          <w:b w:val="0"/>
          <w:sz w:val="24"/>
          <w:szCs w:val="24"/>
          <w:vertAlign w:val="superscript"/>
        </w:rPr>
        <w:instrText xml:space="preserve"> REF REF_34 \n \h </w:instrText>
      </w:r>
      <w:r>
        <w:rPr>
          <w:rFonts w:ascii="宋体" w:hAnsi="宋体"/>
          <w:b w:val="0"/>
          <w:sz w:val="24"/>
          <w:szCs w:val="24"/>
          <w:vertAlign w:val="superscript"/>
        </w:rPr>
        <w:fldChar w:fldCharType="separate"/>
      </w:r>
      <w:r>
        <w:rPr>
          <w:rFonts w:ascii="宋体" w:hAnsi="宋体"/>
          <w:b w:val="0"/>
          <w:sz w:val="24"/>
          <w:szCs w:val="24"/>
          <w:vertAlign w:val="superscript"/>
        </w:rPr>
        <w:t>[34]</w:t>
      </w:r>
      <w:r>
        <w:rPr>
          <w:rFonts w:ascii="宋体" w:hAnsi="宋体"/>
          <w:b w:val="0"/>
          <w:sz w:val="24"/>
          <w:szCs w:val="24"/>
          <w:vertAlign w:val="superscript"/>
        </w:rPr>
        <w:fldChar w:fldCharType="end"/>
      </w:r>
      <w:r>
        <w:rPr>
          <w:rFonts w:ascii="宋体" w:hAnsi="宋体"/>
          <w:b w:val="0"/>
          <w:sz w:val="24"/>
          <w:szCs w:val="24"/>
        </w:rPr>
        <w:t>。借助这种“深描”的方式，精准地去捕捉学生在解决复杂物理问题之时所存在的认知方面的障碍以及思维方面的亮点，深入探究试题背后所蕴含的思维进阶的内在逻辑。在实证研究的环节当中，采用准实验的设计方案，挑选参与物理竞赛培训的学生作为研究的对象，按照科学的方式把他们划分成实验组和控制组。实验组施行基于科学思维培养而制定的针对性教学干预措施，这里面包含了情境拆解以及变式训练等一系列策略，而控制组则维持原有的常规教学模式不变。通过对前后测试的成绩进行对比，科学思维测评卷的成绩以及竞赛的结果都要进行对比分析，运用相关的统计工具来分析其中的数据差异情况，客观公正地去评估教学策略在提升学生高阶思维能力方面实际所具有的效能，最终形成一套完整并且严谨的研究证据链条。</w:t>
      </w:r>
    </w:p>
    <w:p w14:paraId="30A6CF14">
      <w:pPr>
        <w:spacing w:line="360" w:lineRule="auto"/>
        <w:ind w:firstLine="480"/>
        <w:rPr>
          <w:rFonts w:eastAsia="SimSun-ExtB" w:asciiTheme="minorHAnsi" w:hAnsiTheme="minorHAnsi" w:cstheme="minorBidi"/>
        </w:rPr>
      </w:pPr>
    </w:p>
    <w:p w14:paraId="0CB8F862">
      <w:pPr>
        <w:spacing w:line="360" w:lineRule="auto"/>
        <w:rPr>
          <w:rFonts w:eastAsia="SimSun-ExtB" w:asciiTheme="minorHAnsi" w:hAnsiTheme="minorHAnsi" w:cstheme="minorBidi"/>
        </w:rPr>
      </w:pPr>
      <w:r>
        <w:br w:type="page"/>
      </w:r>
    </w:p>
    <w:p w14:paraId="2DDBE6A1">
      <w:pPr>
        <w:pStyle w:val="2"/>
        <w:spacing w:line="360" w:lineRule="auto"/>
      </w:pPr>
      <w:bookmarkStart w:id="22" w:name="__RefHeading___Toc18154266_3081215731"/>
      <w:bookmarkEnd w:id="22"/>
      <w:r>
        <w:rPr>
          <w:rFonts w:ascii="微软雅黑" w:hAnsi="微软雅黑" w:eastAsia="微软雅黑" w:cs="黑体"/>
          <w:b/>
          <w:sz w:val="36"/>
          <w:szCs w:val="36"/>
        </w:rPr>
        <w:t>第二章 物理竞赛试题评价框架的建立</w:t>
      </w:r>
    </w:p>
    <w:p w14:paraId="48D8C9CC">
      <w:pPr>
        <w:pStyle w:val="3"/>
        <w:spacing w:line="360" w:lineRule="auto"/>
      </w:pPr>
      <w:bookmarkStart w:id="23" w:name="__RefHeading___Toc18154268_3081215731"/>
      <w:bookmarkEnd w:id="23"/>
      <w:r>
        <w:rPr>
          <w:rFonts w:ascii="微软雅黑" w:hAnsi="微软雅黑" w:eastAsia="微软雅黑" w:cs="黑体"/>
          <w:b/>
          <w:sz w:val="32"/>
          <w:szCs w:val="32"/>
        </w:rPr>
        <w:t>2.1 建立框架的理论依据</w:t>
      </w:r>
    </w:p>
    <w:p w14:paraId="50F712AD">
      <w:pPr>
        <w:pStyle w:val="4"/>
        <w:spacing w:line="360" w:lineRule="auto"/>
      </w:pPr>
      <w:bookmarkStart w:id="24" w:name="__RefHeading___Toc18154270_3081215731"/>
      <w:bookmarkEnd w:id="24"/>
      <w:r>
        <w:rPr>
          <w:rFonts w:ascii="微软雅黑" w:hAnsi="微软雅黑" w:eastAsia="微软雅黑" w:cs="黑体"/>
          <w:b/>
          <w:sz w:val="28"/>
          <w:szCs w:val="28"/>
        </w:rPr>
        <w:t>2.1.1 物理学科核心素养</w:t>
      </w:r>
    </w:p>
    <w:p w14:paraId="3A135224">
      <w:pPr>
        <w:spacing w:line="360" w:lineRule="auto"/>
        <w:ind w:firstLine="480"/>
        <w:rPr>
          <w:rFonts w:cstheme="minorBidi"/>
        </w:rPr>
      </w:pPr>
      <w:r>
        <w:rPr>
          <w:rFonts w:ascii="宋体" w:hAnsi="宋体"/>
          <w:b w:val="0"/>
          <w:sz w:val="24"/>
          <w:szCs w:val="24"/>
        </w:rPr>
        <w:t>物理学科核心素养理念说明物理教育不再仅仅传授知识，而是着重培养学生的关键能力和必备品格。科学思维是核心素养的关键部分，其含义是从物理学的角度去审视客观事物的本质属性、内在规律以及相互关系，它是物理概念和复杂现实问题之间的认知桥梁。研究表明，科学思维的培养需注重模型建构与质疑创新等要素，以提升学生的物理核心素养</w:t>
      </w:r>
      <w:r>
        <w:rPr>
          <w:rFonts w:ascii="宋体" w:hAnsi="宋体"/>
          <w:b w:val="0"/>
          <w:sz w:val="24"/>
          <w:szCs w:val="24"/>
          <w:vertAlign w:val="superscript"/>
        </w:rPr>
        <w:fldChar w:fldCharType="begin"/>
      </w:r>
      <w:r>
        <w:rPr>
          <w:rFonts w:ascii="宋体" w:hAnsi="宋体"/>
          <w:b w:val="0"/>
          <w:sz w:val="24"/>
          <w:szCs w:val="24"/>
          <w:vertAlign w:val="superscript"/>
        </w:rPr>
        <w:instrText xml:space="preserve"> REF REF_35 \n \h </w:instrText>
      </w:r>
      <w:r>
        <w:rPr>
          <w:rFonts w:ascii="宋体" w:hAnsi="宋体"/>
          <w:b w:val="0"/>
          <w:sz w:val="24"/>
          <w:szCs w:val="24"/>
          <w:vertAlign w:val="superscript"/>
        </w:rPr>
        <w:fldChar w:fldCharType="separate"/>
      </w:r>
      <w:r>
        <w:rPr>
          <w:rFonts w:ascii="宋体" w:hAnsi="宋体"/>
          <w:b w:val="0"/>
          <w:sz w:val="24"/>
          <w:szCs w:val="24"/>
          <w:vertAlign w:val="superscript"/>
        </w:rPr>
        <w:t>[35]</w:t>
      </w:r>
      <w:r>
        <w:rPr>
          <w:rFonts w:ascii="宋体" w:hAnsi="宋体"/>
          <w:b w:val="0"/>
          <w:sz w:val="24"/>
          <w:szCs w:val="24"/>
          <w:vertAlign w:val="superscript"/>
        </w:rPr>
        <w:fldChar w:fldCharType="end"/>
      </w:r>
      <w:r>
        <w:rPr>
          <w:rFonts w:ascii="宋体" w:hAnsi="宋体"/>
          <w:b w:val="0"/>
          <w:sz w:val="24"/>
          <w:szCs w:val="24"/>
        </w:rPr>
        <w:t>。它和科学探究、态度责任等维度有机结合，一同推动学生认知结构和思维品质的发展。对于物理竞赛这种高阶认知活动而言，科学思维的模型建构、科学推理、科学论证与质疑创新这四个核心要素，是评价试题思维含量的理论基础。清楚这四个要素的具体表现和层级特点，能帮助弄清楚物理竞赛试题对学生认知能力的潜在要求，给构建试题评价框架提供理论依据，让对思维深度的分析能超越经验层面的描述，转变为依据核心素养标准的量化评估。</w:t>
      </w:r>
    </w:p>
    <w:p w14:paraId="06940D0C">
      <w:pPr>
        <w:spacing w:line="360" w:lineRule="auto"/>
        <w:ind w:firstLine="480"/>
        <w:rPr>
          <w:rFonts w:cstheme="minorBidi"/>
        </w:rPr>
      </w:pPr>
      <w:r>
        <w:rPr>
          <w:rFonts w:ascii="宋体" w:hAnsi="宋体"/>
          <w:b w:val="0"/>
          <w:sz w:val="24"/>
          <w:szCs w:val="24"/>
        </w:rPr>
        <w:t>科学思维的四个要素在物理学科核心素养体系里逻辑紧密、层层推进并且相互交织。该研究通过分析教学现状，提出以科学推理为核心的物理教学策略，对提升学生核心素养具有重要实践价值</w:t>
      </w:r>
      <w:r>
        <w:rPr>
          <w:rFonts w:ascii="宋体" w:hAnsi="宋体"/>
          <w:b w:val="0"/>
          <w:sz w:val="24"/>
          <w:szCs w:val="24"/>
          <w:vertAlign w:val="superscript"/>
        </w:rPr>
        <w:fldChar w:fldCharType="begin"/>
      </w:r>
      <w:r>
        <w:rPr>
          <w:rFonts w:ascii="宋体" w:hAnsi="宋体"/>
          <w:b w:val="0"/>
          <w:sz w:val="24"/>
          <w:szCs w:val="24"/>
          <w:vertAlign w:val="superscript"/>
        </w:rPr>
        <w:instrText xml:space="preserve"> REF REF_36 \n \h </w:instrText>
      </w:r>
      <w:r>
        <w:rPr>
          <w:rFonts w:ascii="宋体" w:hAnsi="宋体"/>
          <w:b w:val="0"/>
          <w:sz w:val="24"/>
          <w:szCs w:val="24"/>
          <w:vertAlign w:val="superscript"/>
        </w:rPr>
        <w:fldChar w:fldCharType="separate"/>
      </w:r>
      <w:r>
        <w:rPr>
          <w:rFonts w:ascii="宋体" w:hAnsi="宋体"/>
          <w:b w:val="0"/>
          <w:sz w:val="24"/>
          <w:szCs w:val="24"/>
          <w:vertAlign w:val="superscript"/>
        </w:rPr>
        <w:t>[36]</w:t>
      </w:r>
      <w:r>
        <w:rPr>
          <w:rFonts w:ascii="宋体" w:hAnsi="宋体"/>
          <w:b w:val="0"/>
          <w:sz w:val="24"/>
          <w:szCs w:val="24"/>
          <w:vertAlign w:val="superscript"/>
        </w:rPr>
        <w:fldChar w:fldCharType="end"/>
      </w:r>
      <w:r>
        <w:rPr>
          <w:rFonts w:ascii="宋体" w:hAnsi="宋体"/>
          <w:b w:val="0"/>
          <w:sz w:val="24"/>
          <w:szCs w:val="24"/>
        </w:rPr>
        <w:t>。模型建构要依据研究目标和情境，忽略次要因素、抓住主要矛盾，把实际问题抽象成理想化的物理模型，这是解决竞赛难题的首要认知环节；科学推理注重运用归纳、演绎等逻辑方法，依照物理定律严密推演，保证从已知前提到未知结论的逻辑自洽，是连接模型与结论的思维纽带；科学论证侧重运用证据评估结论的合理性，要求学生依据理论推导或实验数据，从多个角度检验与修正物理结论，体现出思维的严谨性；质疑创新作为高阶思维要素，鼓励学生依据事实证据批判现有的结论，尝试构建新的解释框架或解题路径，这是拔尖创新人才必备的特质。这四个要素共同规定了科学思维在物理教学与测评中的具体维度，为系统分析复赛试题的思维考查机制提供了精准的理论标尺。相关研究指出，物理学史作为科学思维培养的有效载体，能够显著提升学生的理性认知与问题解决能力</w:t>
      </w:r>
      <w:r>
        <w:rPr>
          <w:rFonts w:ascii="宋体" w:hAnsi="宋体"/>
          <w:b w:val="0"/>
          <w:sz w:val="24"/>
          <w:szCs w:val="24"/>
          <w:vertAlign w:val="superscript"/>
        </w:rPr>
        <w:fldChar w:fldCharType="begin"/>
      </w:r>
      <w:r>
        <w:rPr>
          <w:rFonts w:ascii="宋体" w:hAnsi="宋体"/>
          <w:b w:val="0"/>
          <w:sz w:val="24"/>
          <w:szCs w:val="24"/>
          <w:vertAlign w:val="superscript"/>
        </w:rPr>
        <w:instrText xml:space="preserve"> REF REF_37 \n \h </w:instrText>
      </w:r>
      <w:r>
        <w:rPr>
          <w:rFonts w:ascii="宋体" w:hAnsi="宋体"/>
          <w:b w:val="0"/>
          <w:sz w:val="24"/>
          <w:szCs w:val="24"/>
          <w:vertAlign w:val="superscript"/>
        </w:rPr>
        <w:fldChar w:fldCharType="separate"/>
      </w:r>
      <w:r>
        <w:rPr>
          <w:rFonts w:ascii="宋体" w:hAnsi="宋体"/>
          <w:b w:val="0"/>
          <w:sz w:val="24"/>
          <w:szCs w:val="24"/>
          <w:vertAlign w:val="superscript"/>
        </w:rPr>
        <w:t>[37]</w:t>
      </w:r>
      <w:r>
        <w:rPr>
          <w:rFonts w:ascii="宋体" w:hAnsi="宋体"/>
          <w:b w:val="0"/>
          <w:sz w:val="24"/>
          <w:szCs w:val="24"/>
          <w:vertAlign w:val="superscript"/>
        </w:rPr>
        <w:fldChar w:fldCharType="end"/>
      </w:r>
      <w:r>
        <w:rPr>
          <w:rFonts w:ascii="宋体" w:hAnsi="宋体"/>
          <w:b w:val="0"/>
          <w:sz w:val="24"/>
          <w:szCs w:val="24"/>
        </w:rPr>
        <w:t>。</w:t>
      </w:r>
    </w:p>
    <w:p w14:paraId="62AE17A8">
      <w:pPr>
        <w:spacing w:line="360" w:lineRule="auto"/>
        <w:ind w:firstLine="480"/>
        <w:rPr>
          <w:rFonts w:eastAsia="SimSun-ExtB" w:asciiTheme="minorHAnsi" w:hAnsiTheme="minorHAnsi" w:cstheme="minorBidi"/>
        </w:rPr>
      </w:pPr>
    </w:p>
    <w:p w14:paraId="7B87382A">
      <w:pPr>
        <w:pStyle w:val="4"/>
        <w:spacing w:line="360" w:lineRule="auto"/>
      </w:pPr>
      <w:bookmarkStart w:id="25" w:name="__RefHeading___Toc18154272_3081215731"/>
      <w:bookmarkEnd w:id="25"/>
      <w:r>
        <w:rPr>
          <w:rFonts w:ascii="微软雅黑" w:hAnsi="微软雅黑" w:eastAsia="微软雅黑" w:cs="黑体"/>
          <w:b/>
          <w:sz w:val="28"/>
          <w:szCs w:val="28"/>
        </w:rPr>
        <w:t>2.1.2 SOLO分类理论</w:t>
      </w:r>
    </w:p>
    <w:p w14:paraId="31FF7A41">
      <w:pPr>
        <w:spacing w:line="360" w:lineRule="auto"/>
        <w:ind w:firstLine="480"/>
        <w:rPr>
          <w:rFonts w:cstheme="minorBidi"/>
        </w:rPr>
      </w:pPr>
      <w:r>
        <w:rPr>
          <w:rFonts w:eastAsia="宋体"/>
          <w:b w:val="0"/>
          <w:sz w:val="24"/>
          <w:szCs w:val="24"/>
        </w:rPr>
        <w:t>SOLO</w:t>
      </w:r>
      <w:r>
        <w:rPr>
          <w:rFonts w:ascii="宋体" w:hAnsi="宋体"/>
          <w:b w:val="0"/>
          <w:sz w:val="24"/>
          <w:szCs w:val="24"/>
        </w:rPr>
        <w:t>分类理论，也就是可观察的学习成果结构，是由澳大利亚的教育心理学家约翰</w:t>
      </w:r>
      <w:r>
        <w:rPr>
          <w:rFonts w:eastAsia="宋体"/>
          <w:b w:val="0"/>
          <w:sz w:val="24"/>
          <w:szCs w:val="24"/>
        </w:rPr>
        <w:t>·</w:t>
      </w:r>
      <w:r>
        <w:rPr>
          <w:rFonts w:ascii="宋体" w:hAnsi="宋体"/>
          <w:b w:val="0"/>
          <w:sz w:val="24"/>
          <w:szCs w:val="24"/>
        </w:rPr>
        <w:t>比格斯提出来的，它给评价学生认知发展提供了一个质的分类框架。跟传统的评价不一样，传统的评价仅仅关注答案是对还是错这样的二元判断，而</w:t>
      </w:r>
      <w:r>
        <w:rPr>
          <w:rFonts w:eastAsia="宋体"/>
          <w:b w:val="0"/>
          <w:sz w:val="24"/>
          <w:szCs w:val="24"/>
        </w:rPr>
        <w:t>SOLO</w:t>
      </w:r>
      <w:r>
        <w:rPr>
          <w:rFonts w:ascii="宋体" w:hAnsi="宋体"/>
          <w:b w:val="0"/>
          <w:sz w:val="24"/>
          <w:szCs w:val="24"/>
        </w:rPr>
        <w:t>理论把目光聚焦在学生解决特定问题时所展现出来的思维结构复杂程度方面。在物理竞赛试题分析当中，单纯依靠知识点覆盖率是没办法衡量学生的高阶思维能力的，</w:t>
      </w:r>
      <w:r>
        <w:rPr>
          <w:rFonts w:eastAsia="宋体"/>
          <w:b w:val="0"/>
          <w:sz w:val="24"/>
          <w:szCs w:val="24"/>
        </w:rPr>
        <w:t>SOLO</w:t>
      </w:r>
      <w:r>
        <w:rPr>
          <w:rFonts w:ascii="宋体" w:hAnsi="宋体"/>
          <w:b w:val="0"/>
          <w:sz w:val="24"/>
          <w:szCs w:val="24"/>
        </w:rPr>
        <w:t>理论把学习结果划分成前结构、单点结构、多点结构、关联结构以及抽象扩展结构这五个依次递进的层次，能有效地揭示学生从单一记忆到逻辑整合再到抽象创新的思维转变过程。引入这个理论，是为了把科学思维的四个要素（即模型建构、科学推理、科学论证以及质疑创新）变成能看得见的思维结构层次，进而建立一套可以精准诊断学生认知深度并且量化试题思维负荷的评价标准。该研究通过原始物理问题教学实践，有效促进了学生科学思维能力的发展</w:t>
      </w:r>
      <w:r>
        <w:rPr>
          <w:rFonts w:ascii="宋体" w:hAnsi="宋体"/>
          <w:b w:val="0"/>
          <w:sz w:val="24"/>
          <w:szCs w:val="24"/>
          <w:vertAlign w:val="superscript"/>
        </w:rPr>
        <w:fldChar w:fldCharType="begin"/>
      </w:r>
      <w:r>
        <w:rPr>
          <w:rFonts w:eastAsia="宋体"/>
          <w:b w:val="0"/>
          <w:sz w:val="24"/>
          <w:szCs w:val="24"/>
          <w:vertAlign w:val="superscript"/>
        </w:rPr>
        <w:instrText xml:space="preserve"> REF REF_38 \n \h </w:instrText>
      </w:r>
      <w:r>
        <w:rPr>
          <w:rFonts w:eastAsia="宋体"/>
          <w:b w:val="0"/>
          <w:sz w:val="24"/>
          <w:szCs w:val="24"/>
          <w:vertAlign w:val="superscript"/>
        </w:rPr>
        <w:fldChar w:fldCharType="separate"/>
      </w:r>
      <w:r>
        <w:rPr>
          <w:rFonts w:eastAsia="宋体"/>
          <w:b w:val="0"/>
          <w:sz w:val="24"/>
          <w:szCs w:val="24"/>
          <w:vertAlign w:val="superscript"/>
        </w:rPr>
        <w:t>[38]</w:t>
      </w:r>
      <w:r>
        <w:rPr>
          <w:rFonts w:eastAsia="宋体"/>
          <w:b w:val="0"/>
          <w:sz w:val="24"/>
          <w:szCs w:val="24"/>
          <w:vertAlign w:val="superscript"/>
        </w:rPr>
        <w:fldChar w:fldCharType="end"/>
      </w:r>
      <w:r>
        <w:rPr>
          <w:rFonts w:ascii="宋体" w:hAnsi="宋体"/>
          <w:b w:val="0"/>
          <w:sz w:val="24"/>
          <w:szCs w:val="24"/>
        </w:rPr>
        <w:t>。</w:t>
      </w:r>
    </w:p>
    <w:p w14:paraId="07E965D0">
      <w:pPr>
        <w:spacing w:line="360" w:lineRule="auto"/>
        <w:ind w:firstLine="480"/>
        <w:rPr>
          <w:rFonts w:cstheme="minorBidi"/>
        </w:rPr>
      </w:pPr>
      <w:r>
        <w:rPr>
          <w:rFonts w:ascii="宋体" w:hAnsi="宋体"/>
          <w:b w:val="0"/>
          <w:sz w:val="24"/>
          <w:szCs w:val="24"/>
        </w:rPr>
        <w:t>这个理论框架在分析第</w:t>
      </w:r>
      <w:r>
        <w:rPr>
          <w:rFonts w:eastAsia="宋体"/>
          <w:b w:val="0"/>
          <w:sz w:val="24"/>
          <w:szCs w:val="24"/>
        </w:rPr>
        <w:t>35</w:t>
      </w:r>
      <w:r>
        <w:rPr>
          <w:rFonts w:ascii="宋体" w:hAnsi="宋体"/>
          <w:b w:val="0"/>
          <w:sz w:val="24"/>
          <w:szCs w:val="24"/>
        </w:rPr>
        <w:t>届到第</w:t>
      </w:r>
      <w:r>
        <w:rPr>
          <w:rFonts w:eastAsia="宋体"/>
          <w:b w:val="0"/>
          <w:sz w:val="24"/>
          <w:szCs w:val="24"/>
        </w:rPr>
        <w:t>42</w:t>
      </w:r>
      <w:r>
        <w:rPr>
          <w:rFonts w:ascii="宋体" w:hAnsi="宋体"/>
          <w:b w:val="0"/>
          <w:sz w:val="24"/>
          <w:szCs w:val="24"/>
        </w:rPr>
        <w:t>届复赛试题的时候有很强的适用性，能够详细描绘不同试题对学生思维能力的层级要求情况。该研究强调通过问题教学法促进学生科学态度的养成，对提升物理核心素养具有重要实践价值</w:t>
      </w:r>
      <w:r>
        <w:rPr>
          <w:rFonts w:ascii="宋体" w:hAnsi="宋体"/>
          <w:b w:val="0"/>
          <w:sz w:val="24"/>
          <w:szCs w:val="24"/>
          <w:vertAlign w:val="superscript"/>
        </w:rPr>
        <w:fldChar w:fldCharType="begin"/>
      </w:r>
      <w:r>
        <w:rPr>
          <w:rFonts w:ascii="宋体" w:hAnsi="宋体"/>
          <w:b w:val="0"/>
          <w:sz w:val="24"/>
          <w:szCs w:val="24"/>
          <w:vertAlign w:val="superscript"/>
        </w:rPr>
        <w:instrText xml:space="preserve"> REF REF_39 \n \h </w:instrText>
      </w:r>
      <w:r>
        <w:rPr>
          <w:rFonts w:ascii="宋体" w:hAnsi="宋体"/>
          <w:b w:val="0"/>
          <w:sz w:val="24"/>
          <w:szCs w:val="24"/>
          <w:vertAlign w:val="superscript"/>
        </w:rPr>
        <w:fldChar w:fldCharType="separate"/>
      </w:r>
      <w:r>
        <w:rPr>
          <w:rFonts w:ascii="宋体" w:hAnsi="宋体"/>
          <w:b w:val="0"/>
          <w:sz w:val="24"/>
          <w:szCs w:val="24"/>
          <w:vertAlign w:val="superscript"/>
        </w:rPr>
        <w:t>[39]</w:t>
      </w:r>
      <w:r>
        <w:rPr>
          <w:rFonts w:ascii="宋体" w:hAnsi="宋体"/>
          <w:b w:val="0"/>
          <w:sz w:val="24"/>
          <w:szCs w:val="24"/>
          <w:vertAlign w:val="superscript"/>
        </w:rPr>
        <w:fldChar w:fldCharType="end"/>
      </w:r>
      <w:r>
        <w:rPr>
          <w:rFonts w:ascii="宋体" w:hAnsi="宋体"/>
          <w:b w:val="0"/>
          <w:sz w:val="24"/>
          <w:szCs w:val="24"/>
        </w:rPr>
        <w:t>。那些处于多点结构的试题，通常只要求学生调用单一的物理公式或者回忆孤立的物理事实，对应的便是比较低阶的记忆与理解能力；而处在关联结构层次的试题，则要求学生能把多个物理概念与规律整合起来，构建起逻辑连贯的物理图景，这恰恰是科学推理与论证能力的表现。该研究通过分析化学竞赛试题，为提升学生科学素养和能力提供了有效策略</w:t>
      </w:r>
      <w:r>
        <w:rPr>
          <w:rFonts w:ascii="宋体" w:hAnsi="宋体"/>
          <w:b w:val="0"/>
          <w:sz w:val="24"/>
          <w:szCs w:val="24"/>
          <w:vertAlign w:val="superscript"/>
        </w:rPr>
        <w:fldChar w:fldCharType="begin"/>
      </w:r>
      <w:r>
        <w:rPr>
          <w:rFonts w:ascii="宋体" w:hAnsi="宋体"/>
          <w:b w:val="0"/>
          <w:sz w:val="24"/>
          <w:szCs w:val="24"/>
          <w:vertAlign w:val="superscript"/>
        </w:rPr>
        <w:instrText xml:space="preserve"> REF REF_40 \n \h </w:instrText>
      </w:r>
      <w:r>
        <w:rPr>
          <w:rFonts w:ascii="宋体" w:hAnsi="宋体"/>
          <w:b w:val="0"/>
          <w:sz w:val="24"/>
          <w:szCs w:val="24"/>
          <w:vertAlign w:val="superscript"/>
        </w:rPr>
        <w:fldChar w:fldCharType="separate"/>
      </w:r>
      <w:r>
        <w:rPr>
          <w:rFonts w:ascii="宋体" w:hAnsi="宋体"/>
          <w:b w:val="0"/>
          <w:sz w:val="24"/>
          <w:szCs w:val="24"/>
          <w:vertAlign w:val="superscript"/>
        </w:rPr>
        <w:t>[40]</w:t>
      </w:r>
      <w:r>
        <w:rPr>
          <w:rFonts w:ascii="宋体" w:hAnsi="宋体"/>
          <w:b w:val="0"/>
          <w:sz w:val="24"/>
          <w:szCs w:val="24"/>
          <w:vertAlign w:val="superscript"/>
        </w:rPr>
        <w:fldChar w:fldCharType="end"/>
      </w:r>
      <w:r>
        <w:rPr>
          <w:rFonts w:ascii="宋体" w:hAnsi="宋体"/>
          <w:b w:val="0"/>
          <w:sz w:val="24"/>
          <w:szCs w:val="24"/>
        </w:rPr>
        <w:t>。再往更高的层次看，抽象扩展结构所指的就是质疑创新与模型迁移，它要求学生能够摆脱具体题设的束缚，把已有的物理模型推广到陌生的情境当中，或者是提出全新的解题思路。借助</w:t>
      </w:r>
      <w:r>
        <w:rPr>
          <w:rFonts w:eastAsia="宋体"/>
          <w:b w:val="0"/>
          <w:sz w:val="24"/>
          <w:szCs w:val="24"/>
        </w:rPr>
        <w:t>SOLO</w:t>
      </w:r>
      <w:r>
        <w:rPr>
          <w:rFonts w:ascii="宋体" w:hAnsi="宋体"/>
          <w:b w:val="0"/>
          <w:sz w:val="24"/>
          <w:szCs w:val="24"/>
        </w:rPr>
        <w:t>分类理论对复赛试题进行层级划分，本研究就能够超越对试题难度那种模糊不清的描述，客观地揭示出竞赛命题在思维深度方面的演变走向，为后续制定有针对性的思维进阶教学策略打下坚实可靠的理论基础。</w:t>
      </w:r>
    </w:p>
    <w:p w14:paraId="771AA464">
      <w:pPr>
        <w:spacing w:line="360" w:lineRule="auto"/>
        <w:ind w:firstLine="480"/>
        <w:rPr>
          <w:rFonts w:eastAsia="SimSun-ExtB" w:asciiTheme="minorHAnsi" w:hAnsiTheme="minorHAnsi" w:cstheme="minorBidi"/>
        </w:rPr>
      </w:pPr>
    </w:p>
    <w:p w14:paraId="0EA7400A">
      <w:pPr>
        <w:pStyle w:val="3"/>
        <w:spacing w:line="360" w:lineRule="auto"/>
      </w:pPr>
      <w:bookmarkStart w:id="26" w:name="__RefHeading___Toc18154274_3081215731"/>
      <w:bookmarkEnd w:id="26"/>
      <w:r>
        <w:rPr>
          <w:rFonts w:ascii="微软雅黑" w:hAnsi="微软雅黑" w:eastAsia="微软雅黑" w:cs="黑体"/>
          <w:b/>
          <w:sz w:val="32"/>
          <w:szCs w:val="32"/>
        </w:rPr>
        <w:t>2.2 试题评价框架的具体构建</w:t>
      </w:r>
    </w:p>
    <w:p w14:paraId="356B1D1E">
      <w:pPr>
        <w:pStyle w:val="4"/>
        <w:spacing w:line="360" w:lineRule="auto"/>
      </w:pPr>
      <w:bookmarkStart w:id="27" w:name="__RefHeading___Toc18154276_3081215731"/>
      <w:bookmarkEnd w:id="27"/>
      <w:r>
        <w:rPr>
          <w:rFonts w:ascii="微软雅黑" w:hAnsi="微软雅黑" w:eastAsia="微软雅黑" w:cs="黑体"/>
          <w:b/>
          <w:sz w:val="28"/>
          <w:szCs w:val="28"/>
        </w:rPr>
        <w:t>2.2.1 确定评价指标</w:t>
      </w:r>
    </w:p>
    <w:p w14:paraId="10FA5CDB">
      <w:pPr>
        <w:spacing w:line="360" w:lineRule="auto"/>
        <w:ind w:firstLine="480"/>
        <w:rPr>
          <w:rFonts w:cstheme="minorBidi"/>
        </w:rPr>
      </w:pPr>
      <w:r>
        <w:rPr>
          <w:rFonts w:ascii="宋体" w:hAnsi="宋体" w:cstheme="minorBidi"/>
          <w:b w:val="0"/>
          <w:color w:val="000000"/>
          <w:sz w:val="24"/>
          <w:szCs w:val="24"/>
        </w:rPr>
        <w:t>模型建构能力方面，其表现指标着重关注把实际情境转变为理想化模型这一过程，需要学生能够从复杂且非结构化的具体情境里剔除掉那些次要的因素，准确地识别出其中的核心变量。该维度进一步被划分成“情境抽象度”以及“模型适用性分析”这两个部分，其中“情境抽象度”是用来衡量学生提取物理本质的程度的，而“模型适用性分析”则是对学生界定模型边界的能力加以考察的。比如，在复赛当中碰到复杂的电磁场相关问题的时候，学生一方面要能够绘制出经过简化之后的电路图或者场线图，另一方面还要清楚明确地知道忽略电阻或者漏磁的前提条件是什么。这样一种针对物理原型所开展的精准剥离以及理想化处理的操作，恰恰构成了模型建构当中的核心观测要点，同时也是用来区分学生是否具备深入解决复杂问题的能力的关键标尺所在。</w:t>
      </w:r>
    </w:p>
    <w:p w14:paraId="22128B53">
      <w:pPr>
        <w:spacing w:line="360" w:lineRule="auto"/>
        <w:ind w:firstLine="480"/>
        <w:rPr>
          <w:rFonts w:cstheme="minorBidi"/>
        </w:rPr>
      </w:pPr>
      <w:r>
        <w:rPr>
          <w:rFonts w:ascii="宋体" w:hAnsi="宋体" w:cstheme="minorBidi"/>
          <w:b w:val="0"/>
          <w:color w:val="000000"/>
          <w:sz w:val="24"/>
          <w:szCs w:val="24"/>
        </w:rPr>
        <w:t>科学推理指标主要对逻辑推演的严密程度以及数学工具运用的恰当与否加以考察，尤其针对复赛里面较为常见的微元法、微分方程等高等数学的应用情况。该维度着重关注学生是不是能够从已知的条件着手开始，依据物理定律来构建起相应的逻辑链条，并且能够正确地运用矢量分析、微积分等相关知识来进行推导操作。科学论证指标则侧重于评估结论的合理性以及自我修正的情况，要求学生依据推导出来的结果或者是相关的数据，从多个不同的角度去审视中间得出的那些结论，从中发现其中存在的逻辑漏洞或者误差，并且借助反证法或者量纲分析等方式来对最终的结论进行有力的辩护。这种建立在证据基础之上的严谨论证，无疑是高阶思维的一种十分重要的体现形式。</w:t>
      </w:r>
    </w:p>
    <w:p w14:paraId="560E332B">
      <w:pPr>
        <w:spacing w:line="360" w:lineRule="auto"/>
        <w:ind w:firstLine="480"/>
        <w:rPr>
          <w:rFonts w:cstheme="minorBidi"/>
        </w:rPr>
      </w:pPr>
      <w:r>
        <w:rPr>
          <w:rFonts w:ascii="宋体" w:hAnsi="宋体" w:cstheme="minorBidi"/>
          <w:b w:val="0"/>
          <w:color w:val="000000"/>
          <w:sz w:val="24"/>
          <w:szCs w:val="24"/>
        </w:rPr>
        <w:t>质疑与创新指标主要是为了捕捉学生突破思维定式的能力，在面对开放性试题的时候更是显得格外关键。该指标包含了“佯谬辨析”以及“解法优化”这两个方面，其中“佯谬辨析”要求学生能够识别出隐含的假设或者是物理佯谬，要勇于对常规的结论提出质疑并且构建起全新的解释思路；而“解法优化”则是鼓励学生在得到标准解答之后，去探索利用不同的原理或者从几何视角出发来实现一题多解的可能性。就近八届复赛试题而言，能够针对非标准模型展开创造性的构建工作，或者是在极端条件之下对现有的理论进行修正的行为，这正是质疑创新思维的具体呈现方式，同时也是选拔拔尖人才时极为重要的一项核心参照标准。</w:t>
      </w:r>
    </w:p>
    <w:p w14:paraId="075516A8">
      <w:pPr>
        <w:spacing w:line="360" w:lineRule="auto"/>
        <w:ind w:firstLine="480"/>
        <w:rPr>
          <w:rFonts w:eastAsia="SimSun-ExtB" w:asciiTheme="minorHAnsi" w:hAnsiTheme="minorHAnsi" w:cstheme="minorBidi"/>
        </w:rPr>
      </w:pPr>
    </w:p>
    <w:p w14:paraId="2B180659">
      <w:pPr>
        <w:pStyle w:val="4"/>
        <w:spacing w:line="360" w:lineRule="auto"/>
      </w:pPr>
      <w:bookmarkStart w:id="28" w:name="__RefHeading___Toc18154278_3081215731"/>
      <w:bookmarkEnd w:id="28"/>
      <w:r>
        <w:rPr>
          <w:rFonts w:ascii="微软雅黑" w:hAnsi="微软雅黑" w:eastAsia="微软雅黑" w:cs="黑体"/>
          <w:b/>
          <w:sz w:val="28"/>
          <w:szCs w:val="28"/>
        </w:rPr>
        <w:t>2.2.2 划分评价等级</w:t>
      </w:r>
    </w:p>
    <w:p w14:paraId="7B4B8B39">
      <w:pPr>
        <w:spacing w:line="360" w:lineRule="auto"/>
        <w:ind w:firstLine="480"/>
        <w:rPr>
          <w:rFonts w:cstheme="minorBidi"/>
        </w:rPr>
      </w:pPr>
      <w:r>
        <w:rPr>
          <w:rFonts w:ascii="宋体" w:hAnsi="宋体" w:cstheme="minorBidi"/>
          <w:b w:val="0"/>
          <w:color w:val="000000"/>
          <w:sz w:val="24"/>
          <w:szCs w:val="24"/>
        </w:rPr>
        <w:t>依照前一节所确立的四个核心思维要素，也就是模型建构、科学推理、科学论证还有质疑创新这四项，本研究搭建起一个二维矩阵评价表，其中包含横向思维维度以及纵向认知深度这两个方面。在纵向层面，引入</w:t>
      </w:r>
      <w:r>
        <w:rPr>
          <w:rFonts w:eastAsia="宋体" w:cstheme="minorBidi"/>
          <w:b w:val="0"/>
          <w:color w:val="000000"/>
          <w:sz w:val="24"/>
          <w:szCs w:val="24"/>
        </w:rPr>
        <w:t>SOLO</w:t>
      </w:r>
      <w:r>
        <w:rPr>
          <w:rFonts w:ascii="宋体" w:hAnsi="宋体" w:cstheme="minorBidi"/>
          <w:b w:val="0"/>
          <w:color w:val="000000"/>
          <w:sz w:val="24"/>
          <w:szCs w:val="24"/>
        </w:rPr>
        <w:t>分类理论的五个层级当作衡量思维深度的参照标准，由此使得学生针对物理问题的认知反应能够从简单的单点结构一步步递进到复杂的抽象扩展结构。在具体的操作环节，模型建构能力会被划分成多个等级，从直接套用现成模型一直到基于原始情境展开创造性的构建等，科学推理则涵盖了从单纯的公式代入到多定律的逻辑综合推演等内容。把思维要素和</w:t>
      </w:r>
      <w:r>
        <w:rPr>
          <w:rFonts w:eastAsia="宋体" w:cstheme="minorBidi"/>
          <w:b w:val="0"/>
          <w:color w:val="000000"/>
          <w:sz w:val="24"/>
          <w:szCs w:val="24"/>
        </w:rPr>
        <w:t>SOLO</w:t>
      </w:r>
      <w:r>
        <w:rPr>
          <w:rFonts w:ascii="宋体" w:hAnsi="宋体" w:cstheme="minorBidi"/>
          <w:b w:val="0"/>
          <w:color w:val="000000"/>
          <w:sz w:val="24"/>
          <w:szCs w:val="24"/>
        </w:rPr>
        <w:t>层级相互交叉对应起来之后，评价表便可以详尽地描绘出试题在不同认知水平上所提出的具体要求，比如说一道试题或许要求在模型建构上达成抽象扩展层级，可在科学论证上仅仅需要达到关联层级，如此这般精细化的划分有效避免了传统评价里那种“一刀切”式的模糊不清的情况，同时也为后续的数据统计与分析筑牢了坚实的量化根基。</w:t>
      </w:r>
    </w:p>
    <w:p w14:paraId="0F586946">
      <w:pPr>
        <w:spacing w:line="360" w:lineRule="auto"/>
        <w:ind w:firstLine="480"/>
        <w:rPr>
          <w:rFonts w:cstheme="minorBidi"/>
        </w:rPr>
      </w:pPr>
      <w:r>
        <w:rPr>
          <w:rFonts w:ascii="宋体" w:hAnsi="宋体" w:cstheme="minorBidi"/>
          <w:b w:val="0"/>
          <w:color w:val="000000"/>
          <w:sz w:val="24"/>
          <w:szCs w:val="24"/>
        </w:rPr>
        <w:t>为了把定性描述转变为可量化的难度系数，评价表针对不同的思维要素设置了不一样的权重赋值。鉴于复赛试题所具有的特点，模型建构以及科学推理常常是解题的基础所在，所以它们在权重方面占据着比较大的比例，而质疑创新作为区分拔尖人才的一项关键指标，尽管其出现的频次相对来讲是比较低的，然而与之对应的层级分值却被赋予了更高的系数。在具体的评分规则当中，把前结构以及单点结构界定为低阶思维，与之对应的便是较低的难度分值，而把关联结构以及抽象扩展结构界定为高阶思维，与之对应的则是较高的难度分值。试题的综合思维难度系数是通过加权求和公式来计算得出的，也就是各个要素得分乘以各自权重之后所得的总和。这个系数不但能够反映出试题的整体难度状况，而且还能揭示出试题的思维结构方面的特征，比如高难度系数并且创新要素权重比较高的试题，属于典型的用来考查发散思维以及批判性思维的挑战题，而高难度系数主要是由推理要素所贡献出来的试题，则着重在于考查逻辑运算的严密程度以及复杂程度。</w:t>
      </w:r>
    </w:p>
    <w:p w14:paraId="09BE0DEF">
      <w:pPr>
        <w:spacing w:line="360" w:lineRule="auto"/>
        <w:ind w:firstLine="480"/>
        <w:rPr>
          <w:rFonts w:eastAsia="SimSun-ExtB" w:asciiTheme="minorHAnsi" w:hAnsiTheme="minorHAnsi" w:cstheme="minorBidi"/>
        </w:rPr>
      </w:pPr>
    </w:p>
    <w:p w14:paraId="6D109F51">
      <w:pPr>
        <w:pStyle w:val="4"/>
        <w:spacing w:line="360" w:lineRule="auto"/>
      </w:pPr>
      <w:bookmarkStart w:id="29" w:name="__RefHeading___Toc18154280_3081215731"/>
      <w:bookmarkEnd w:id="29"/>
      <w:r>
        <w:rPr>
          <w:rFonts w:ascii="微软雅黑" w:hAnsi="微软雅黑" w:eastAsia="微软雅黑" w:cs="黑体"/>
          <w:b/>
          <w:sz w:val="28"/>
          <w:szCs w:val="28"/>
        </w:rPr>
        <w:t>2.2.3 验证评价框架的合理性</w:t>
      </w:r>
    </w:p>
    <w:p w14:paraId="0DC2E684">
      <w:pPr>
        <w:spacing w:line="360" w:lineRule="auto"/>
        <w:ind w:firstLine="480"/>
        <w:rPr>
          <w:rFonts w:cstheme="minorBidi"/>
        </w:rPr>
      </w:pPr>
      <w:r>
        <w:rPr>
          <w:rFonts w:ascii="宋体" w:hAnsi="宋体" w:cstheme="minorBidi"/>
          <w:b w:val="0"/>
          <w:color w:val="000000"/>
          <w:sz w:val="24"/>
          <w:szCs w:val="24"/>
        </w:rPr>
        <w:t>为让构建的“思维要素</w:t>
      </w:r>
      <w:r>
        <w:rPr>
          <w:rFonts w:eastAsia="宋体" w:cstheme="minorBidi"/>
          <w:b w:val="0"/>
          <w:color w:val="000000"/>
          <w:sz w:val="24"/>
          <w:szCs w:val="24"/>
        </w:rPr>
        <w:t>×</w:t>
      </w:r>
      <w:r>
        <w:rPr>
          <w:rFonts w:ascii="宋体" w:hAnsi="宋体" w:cstheme="minorBidi"/>
          <w:b w:val="0"/>
          <w:color w:val="000000"/>
          <w:sz w:val="24"/>
          <w:szCs w:val="24"/>
        </w:rPr>
        <w:t>思维深度”评价框架有稳固的理论依据，此研究运用专家评审法严审其科学性。邀请物理竞赛辅导和课程教学论方面学养深厚的高校教师及资深一线教练构成专家组，针对初步设定的评价指标体系展开多轮论证。专家着重核查模型建构、科学推理等关键要素于竞赛语境里定义是否精确，还有</w:t>
      </w:r>
      <w:r>
        <w:rPr>
          <w:rFonts w:eastAsia="宋体" w:cstheme="minorBidi"/>
          <w:b w:val="0"/>
          <w:color w:val="000000"/>
          <w:sz w:val="24"/>
          <w:szCs w:val="24"/>
        </w:rPr>
        <w:t>SOLO</w:t>
      </w:r>
      <w:r>
        <w:rPr>
          <w:rFonts w:ascii="宋体" w:hAnsi="宋体" w:cstheme="minorBidi"/>
          <w:b w:val="0"/>
          <w:color w:val="000000"/>
          <w:sz w:val="24"/>
          <w:szCs w:val="24"/>
        </w:rPr>
        <w:t>分类理论在复赛试题中的层级划分标准是否有操作性。针对专家指出的“质疑创新”维度观测点模糊以及部分</w:t>
      </w:r>
      <w:r>
        <w:rPr>
          <w:rFonts w:eastAsia="宋体" w:cstheme="minorBidi"/>
          <w:b w:val="0"/>
          <w:color w:val="000000"/>
          <w:sz w:val="24"/>
          <w:szCs w:val="24"/>
        </w:rPr>
        <w:t>SOLO</w:t>
      </w:r>
      <w:r>
        <w:rPr>
          <w:rFonts w:ascii="宋体" w:hAnsi="宋体" w:cstheme="minorBidi"/>
          <w:b w:val="0"/>
          <w:color w:val="000000"/>
          <w:sz w:val="24"/>
          <w:szCs w:val="24"/>
        </w:rPr>
        <w:t>层级界定边界不明等问题，研究团队对指标描述做了细致修正和完善。此理论层面的质证环节，成功避开了框架构建过程中的主观随意性，明确了各项指标的逻辑一致性与内容效度，进而保障该评价框架能客观、准确地反映出物理竞赛试题背后对思维的考查意图。</w:t>
      </w:r>
    </w:p>
    <w:p w14:paraId="75E50D29">
      <w:pPr>
        <w:spacing w:line="360" w:lineRule="auto"/>
        <w:ind w:firstLine="480"/>
        <w:rPr>
          <w:rFonts w:cstheme="minorBidi"/>
        </w:rPr>
      </w:pPr>
      <w:r>
        <w:rPr>
          <w:rFonts w:ascii="宋体" w:hAnsi="宋体" w:cstheme="minorBidi"/>
          <w:b w:val="0"/>
          <w:color w:val="000000"/>
          <w:sz w:val="24"/>
          <w:szCs w:val="24"/>
        </w:rPr>
        <w:t>在确认理论科学性之后，借助小范围试用反馈来检测该评价框架在实践方面的适用性和操作性。挑选第</w:t>
      </w:r>
      <w:r>
        <w:rPr>
          <w:rFonts w:eastAsia="宋体" w:cstheme="minorBidi"/>
          <w:b w:val="0"/>
          <w:color w:val="000000"/>
          <w:sz w:val="24"/>
          <w:szCs w:val="24"/>
        </w:rPr>
        <w:t>35</w:t>
      </w:r>
      <w:r>
        <w:rPr>
          <w:rFonts w:ascii="宋体" w:hAnsi="宋体" w:cstheme="minorBidi"/>
          <w:b w:val="0"/>
          <w:color w:val="000000"/>
          <w:sz w:val="24"/>
          <w:szCs w:val="24"/>
        </w:rPr>
        <w:t>届至第</w:t>
      </w:r>
      <w:r>
        <w:rPr>
          <w:rFonts w:eastAsia="宋体" w:cstheme="minorBidi"/>
          <w:b w:val="0"/>
          <w:color w:val="000000"/>
          <w:sz w:val="24"/>
          <w:szCs w:val="24"/>
        </w:rPr>
        <w:t>42</w:t>
      </w:r>
      <w:r>
        <w:rPr>
          <w:rFonts w:ascii="宋体" w:hAnsi="宋体" w:cstheme="minorBidi"/>
          <w:b w:val="0"/>
          <w:color w:val="000000"/>
          <w:sz w:val="24"/>
          <w:szCs w:val="24"/>
        </w:rPr>
        <w:t>届复赛里的若干典型试题当作样本，组织经培训的评分人员依照新框架开展独立编码与试评。试用期间着重考察指标体系能否敏锐察觉试题在思维深度上微小的差别，以及评分者之间是否存在较高的统一性。分析结果说明，该框架可有效区分不同试题所考查的思维结构层次，量化得出的思维难度系数和试题在实际考试中的得分率及区分度呈现出了明显的相关性，证实了框架对于诊断试题思维负荷的有效性。通过把框架应用于具体试题的分析，不但理清了部分复杂情境题的思维考查路径，也为后续大规模试题统计分析清除了技术阻碍，证明该工具确实可行，能够为物理竞赛教学提供有实证价值的评价参考。</w:t>
      </w:r>
    </w:p>
    <w:p w14:paraId="58E4D74B">
      <w:pPr>
        <w:spacing w:line="360" w:lineRule="auto"/>
        <w:ind w:firstLine="480"/>
        <w:rPr>
          <w:rFonts w:eastAsia="SimSun-ExtB" w:asciiTheme="minorHAnsi" w:hAnsiTheme="minorHAnsi" w:cstheme="minorBidi"/>
        </w:rPr>
      </w:pPr>
    </w:p>
    <w:p w14:paraId="03F282EC">
      <w:pPr>
        <w:spacing w:line="360" w:lineRule="auto"/>
        <w:rPr>
          <w:rFonts w:eastAsia="SimSun-ExtB" w:asciiTheme="minorHAnsi" w:hAnsiTheme="minorHAnsi" w:cstheme="minorBidi"/>
        </w:rPr>
      </w:pPr>
      <w:r>
        <w:br w:type="page"/>
      </w:r>
    </w:p>
    <w:p w14:paraId="6F2A0895">
      <w:pPr>
        <w:pStyle w:val="2"/>
        <w:spacing w:line="360" w:lineRule="auto"/>
      </w:pPr>
      <w:bookmarkStart w:id="30" w:name="__RefHeading___Toc18154282_3081215731"/>
      <w:bookmarkEnd w:id="30"/>
      <w:r>
        <w:rPr>
          <w:rFonts w:ascii="微软雅黑" w:hAnsi="微软雅黑" w:eastAsia="微软雅黑" w:cs="黑体"/>
          <w:b/>
          <w:sz w:val="36"/>
          <w:szCs w:val="36"/>
        </w:rPr>
        <w:t>第三章 基于评价框架的第35-42届复赛试题评价与分析</w:t>
      </w:r>
    </w:p>
    <w:p w14:paraId="274964A6">
      <w:pPr>
        <w:pStyle w:val="3"/>
        <w:spacing w:line="360" w:lineRule="auto"/>
      </w:pPr>
      <w:bookmarkStart w:id="31" w:name="__RefHeading___Toc18154284_3081215731"/>
      <w:bookmarkEnd w:id="31"/>
      <w:r>
        <w:rPr>
          <w:rFonts w:ascii="微软雅黑" w:hAnsi="微软雅黑" w:eastAsia="微软雅黑" w:cs="黑体"/>
          <w:b/>
          <w:sz w:val="32"/>
          <w:szCs w:val="32"/>
        </w:rPr>
        <w:t>3.1 利用框架进行总体评价与统计</w:t>
      </w:r>
    </w:p>
    <w:p w14:paraId="72C88AFB">
      <w:pPr>
        <w:pStyle w:val="4"/>
        <w:spacing w:line="360" w:lineRule="auto"/>
      </w:pPr>
      <w:bookmarkStart w:id="32" w:name="__RefHeading___Toc18154286_3081215731"/>
      <w:bookmarkEnd w:id="32"/>
      <w:r>
        <w:rPr>
          <w:rFonts w:ascii="微软雅黑" w:hAnsi="微软雅黑" w:eastAsia="微软雅黑" w:cs="黑体"/>
          <w:b/>
          <w:sz w:val="28"/>
          <w:szCs w:val="28"/>
        </w:rPr>
        <w:t>3.1.1 试题知识点分布与情境复杂度的评价</w:t>
      </w:r>
    </w:p>
    <w:tbl>
      <w:tblPr>
        <w:tblStyle w:val="15"/>
        <w:tblW w:w="5000" w:type="pct"/>
        <w:tblInd w:w="0" w:type="dxa"/>
        <w:tblLayout w:type="fixed"/>
        <w:tblCellMar>
          <w:top w:w="107" w:type="dxa"/>
          <w:left w:w="107" w:type="dxa"/>
          <w:bottom w:w="107" w:type="dxa"/>
          <w:right w:w="107" w:type="dxa"/>
        </w:tblCellMar>
      </w:tblPr>
      <w:tblGrid>
        <w:gridCol w:w="1704"/>
        <w:gridCol w:w="1704"/>
        <w:gridCol w:w="1704"/>
        <w:gridCol w:w="1704"/>
        <w:gridCol w:w="1705"/>
      </w:tblGrid>
      <w:tr w14:paraId="4A8AFF71">
        <w:trPr>
          <w:cantSplit/>
        </w:trPr>
        <w:tc>
          <w:tcPr>
            <w:tcW w:w="1661" w:type="dxa"/>
            <w:tcBorders>
              <w:top w:val="single" w:color="000000" w:sz="4" w:space="0"/>
              <w:bottom w:val="single" w:color="000000" w:sz="2" w:space="0"/>
            </w:tcBorders>
          </w:tcPr>
          <w:p w14:paraId="721CF165">
            <w:pPr>
              <w:widowControl w:val="0"/>
              <w:spacing w:line="360" w:lineRule="auto"/>
              <w:jc w:val="left"/>
            </w:pPr>
            <w:r>
              <w:rPr>
                <w:rFonts w:ascii="宋体" w:hAnsi="宋体"/>
                <w:b w:val="0"/>
                <w:color w:val="000000"/>
                <w:sz w:val="24"/>
                <w:szCs w:val="24"/>
                <w:u w:val="none" w:color="FFFFFF"/>
              </w:rPr>
              <w:t>届数</w:t>
            </w:r>
          </w:p>
        </w:tc>
        <w:tc>
          <w:tcPr>
            <w:tcW w:w="1661" w:type="dxa"/>
            <w:tcBorders>
              <w:top w:val="single" w:color="000000" w:sz="4" w:space="0"/>
              <w:bottom w:val="single" w:color="000000" w:sz="2" w:space="0"/>
            </w:tcBorders>
          </w:tcPr>
          <w:p w14:paraId="6076AABD">
            <w:pPr>
              <w:widowControl w:val="0"/>
              <w:spacing w:line="360" w:lineRule="auto"/>
              <w:jc w:val="left"/>
            </w:pPr>
            <w:r>
              <w:rPr>
                <w:rFonts w:ascii="宋体" w:hAnsi="宋体"/>
                <w:b w:val="0"/>
                <w:color w:val="000000"/>
                <w:sz w:val="24"/>
                <w:szCs w:val="24"/>
                <w:u w:val="none" w:color="FFFFFF"/>
              </w:rPr>
              <w:t>年份</w:t>
            </w:r>
          </w:p>
        </w:tc>
        <w:tc>
          <w:tcPr>
            <w:tcW w:w="1661" w:type="dxa"/>
            <w:tcBorders>
              <w:top w:val="single" w:color="000000" w:sz="4" w:space="0"/>
              <w:bottom w:val="single" w:color="000000" w:sz="2" w:space="0"/>
            </w:tcBorders>
          </w:tcPr>
          <w:p w14:paraId="2E9B2F70">
            <w:pPr>
              <w:widowControl w:val="0"/>
              <w:spacing w:line="360" w:lineRule="auto"/>
              <w:jc w:val="left"/>
            </w:pPr>
            <w:r>
              <w:rPr>
                <w:rFonts w:ascii="宋体" w:hAnsi="宋体"/>
                <w:b w:val="0"/>
                <w:color w:val="000000"/>
                <w:sz w:val="24"/>
                <w:szCs w:val="24"/>
                <w:u w:val="none" w:color="FFFFFF"/>
              </w:rPr>
              <w:t>知识点分布</w:t>
            </w:r>
          </w:p>
        </w:tc>
        <w:tc>
          <w:tcPr>
            <w:tcW w:w="1661" w:type="dxa"/>
            <w:tcBorders>
              <w:top w:val="single" w:color="000000" w:sz="4" w:space="0"/>
              <w:bottom w:val="single" w:color="000000" w:sz="2" w:space="0"/>
            </w:tcBorders>
          </w:tcPr>
          <w:p w14:paraId="2206EDC0">
            <w:pPr>
              <w:widowControl w:val="0"/>
              <w:spacing w:line="360" w:lineRule="auto"/>
              <w:jc w:val="left"/>
            </w:pPr>
            <w:r>
              <w:rPr>
                <w:rFonts w:ascii="宋体" w:hAnsi="宋体"/>
                <w:b w:val="0"/>
                <w:color w:val="000000"/>
                <w:sz w:val="24"/>
                <w:szCs w:val="24"/>
                <w:u w:val="none" w:color="FFFFFF"/>
              </w:rPr>
              <w:t>情境复杂程度</w:t>
            </w:r>
          </w:p>
        </w:tc>
        <w:tc>
          <w:tcPr>
            <w:tcW w:w="1662" w:type="dxa"/>
            <w:tcBorders>
              <w:top w:val="single" w:color="000000" w:sz="4" w:space="0"/>
              <w:bottom w:val="single" w:color="000000" w:sz="2" w:space="0"/>
            </w:tcBorders>
          </w:tcPr>
          <w:p w14:paraId="7E9CDFE0">
            <w:pPr>
              <w:widowControl w:val="0"/>
              <w:spacing w:line="360" w:lineRule="auto"/>
              <w:jc w:val="left"/>
            </w:pPr>
            <w:r>
              <w:rPr>
                <w:rFonts w:ascii="宋体" w:hAnsi="宋体"/>
                <w:b w:val="0"/>
                <w:color w:val="000000"/>
                <w:sz w:val="24"/>
                <w:szCs w:val="24"/>
                <w:u w:val="none" w:color="FFFFFF"/>
              </w:rPr>
              <w:t>命题趋势</w:t>
            </w:r>
          </w:p>
        </w:tc>
      </w:tr>
      <w:tr w14:paraId="24169B89">
        <w:tc>
          <w:tcPr>
            <w:tcW w:w="1661" w:type="dxa"/>
          </w:tcPr>
          <w:p w14:paraId="65540F99">
            <w:pPr>
              <w:widowControl w:val="0"/>
              <w:spacing w:line="360" w:lineRule="auto"/>
              <w:jc w:val="left"/>
            </w:pPr>
            <w:r>
              <w:rPr>
                <w:rFonts w:eastAsia="宋体"/>
                <w:b w:val="0"/>
                <w:sz w:val="24"/>
                <w:szCs w:val="24"/>
                <w:u w:val="none" w:color="FFFFFF"/>
              </w:rPr>
              <w:t>35</w:t>
            </w:r>
          </w:p>
        </w:tc>
        <w:tc>
          <w:tcPr>
            <w:tcW w:w="1661" w:type="dxa"/>
          </w:tcPr>
          <w:p w14:paraId="2E3DBF03">
            <w:pPr>
              <w:widowControl w:val="0"/>
              <w:spacing w:line="360" w:lineRule="auto"/>
              <w:jc w:val="left"/>
            </w:pPr>
            <w:r>
              <w:rPr>
                <w:rFonts w:eastAsia="宋体"/>
                <w:b w:val="0"/>
                <w:sz w:val="24"/>
                <w:szCs w:val="24"/>
                <w:u w:val="none" w:color="FFFFFF"/>
              </w:rPr>
              <w:t>2020</w:t>
            </w:r>
          </w:p>
        </w:tc>
        <w:tc>
          <w:tcPr>
            <w:tcW w:w="1661" w:type="dxa"/>
          </w:tcPr>
          <w:p w14:paraId="156B0F9E">
            <w:pPr>
              <w:widowControl w:val="0"/>
              <w:spacing w:line="360" w:lineRule="auto"/>
              <w:jc w:val="left"/>
            </w:pPr>
            <w:r>
              <w:rPr>
                <w:rFonts w:ascii="宋体" w:hAnsi="宋体"/>
                <w:b w:val="0"/>
                <w:sz w:val="24"/>
                <w:szCs w:val="24"/>
                <w:u w:val="none" w:color="FFFFFF"/>
              </w:rPr>
              <w:t>天体运动、简谐振动、角动量守恒、小量展开计算、旋转系中洛仑兹力、画圈守恒</w:t>
            </w:r>
          </w:p>
        </w:tc>
        <w:tc>
          <w:tcPr>
            <w:tcW w:w="1661" w:type="dxa"/>
          </w:tcPr>
          <w:p w14:paraId="35039419">
            <w:pPr>
              <w:widowControl w:val="0"/>
              <w:spacing w:line="360" w:lineRule="auto"/>
              <w:jc w:val="left"/>
            </w:pPr>
            <w:r>
              <w:rPr>
                <w:rFonts w:ascii="宋体" w:hAnsi="宋体"/>
                <w:b w:val="0"/>
                <w:sz w:val="24"/>
                <w:szCs w:val="24"/>
                <w:u w:val="none" w:color="FFFFFF"/>
              </w:rPr>
              <w:t>建构型情境，图像或图表结合，已知条件外露</w:t>
            </w:r>
          </w:p>
        </w:tc>
        <w:tc>
          <w:tcPr>
            <w:tcW w:w="1662" w:type="dxa"/>
          </w:tcPr>
          <w:p w14:paraId="549E5A6A">
            <w:pPr>
              <w:widowControl w:val="0"/>
              <w:spacing w:line="360" w:lineRule="auto"/>
              <w:jc w:val="left"/>
            </w:pPr>
            <w:r>
              <w:rPr>
                <w:rFonts w:ascii="宋体" w:hAnsi="宋体"/>
                <w:b w:val="0"/>
                <w:sz w:val="24"/>
                <w:szCs w:val="24"/>
                <w:u w:val="none" w:color="FFFFFF"/>
              </w:rPr>
              <w:t>趋向于综合程度增加，公式数量增加，态度考查欠缺，问题开放性小</w:t>
            </w:r>
          </w:p>
        </w:tc>
      </w:tr>
      <w:tr w14:paraId="1ABB9888">
        <w:tc>
          <w:tcPr>
            <w:tcW w:w="1661" w:type="dxa"/>
          </w:tcPr>
          <w:p w14:paraId="682E94AB">
            <w:pPr>
              <w:widowControl w:val="0"/>
              <w:spacing w:line="360" w:lineRule="auto"/>
              <w:jc w:val="left"/>
            </w:pPr>
            <w:r>
              <w:rPr>
                <w:rFonts w:eastAsia="宋体"/>
                <w:b w:val="0"/>
                <w:sz w:val="24"/>
                <w:szCs w:val="24"/>
                <w:u w:val="none" w:color="FFFFFF"/>
              </w:rPr>
              <w:t>36</w:t>
            </w:r>
          </w:p>
        </w:tc>
        <w:tc>
          <w:tcPr>
            <w:tcW w:w="1661" w:type="dxa"/>
          </w:tcPr>
          <w:p w14:paraId="2D01B54C">
            <w:pPr>
              <w:widowControl w:val="0"/>
              <w:spacing w:line="360" w:lineRule="auto"/>
              <w:jc w:val="left"/>
            </w:pPr>
            <w:r>
              <w:rPr>
                <w:rFonts w:eastAsia="宋体"/>
                <w:b w:val="0"/>
                <w:sz w:val="24"/>
                <w:szCs w:val="24"/>
                <w:u w:val="none" w:color="FFFFFF"/>
              </w:rPr>
              <w:t>2021</w:t>
            </w:r>
          </w:p>
        </w:tc>
        <w:tc>
          <w:tcPr>
            <w:tcW w:w="1661" w:type="dxa"/>
          </w:tcPr>
          <w:p w14:paraId="3BB719B1">
            <w:pPr>
              <w:widowControl w:val="0"/>
              <w:spacing w:line="360" w:lineRule="auto"/>
              <w:jc w:val="left"/>
            </w:pPr>
            <w:r>
              <w:rPr>
                <w:rFonts w:ascii="宋体" w:hAnsi="宋体"/>
                <w:b w:val="0"/>
                <w:sz w:val="24"/>
                <w:szCs w:val="24"/>
                <w:u w:val="none" w:color="FFFFFF"/>
              </w:rPr>
              <w:t>同上</w:t>
            </w:r>
          </w:p>
        </w:tc>
        <w:tc>
          <w:tcPr>
            <w:tcW w:w="1661" w:type="dxa"/>
          </w:tcPr>
          <w:p w14:paraId="7D6EC493">
            <w:pPr>
              <w:widowControl w:val="0"/>
              <w:spacing w:line="360" w:lineRule="auto"/>
              <w:jc w:val="left"/>
            </w:pPr>
            <w:r>
              <w:rPr>
                <w:rFonts w:ascii="宋体" w:hAnsi="宋体"/>
                <w:b w:val="0"/>
                <w:sz w:val="24"/>
                <w:szCs w:val="24"/>
                <w:u w:val="none" w:color="FFFFFF"/>
              </w:rPr>
              <w:t>同上</w:t>
            </w:r>
          </w:p>
        </w:tc>
        <w:tc>
          <w:tcPr>
            <w:tcW w:w="1662" w:type="dxa"/>
          </w:tcPr>
          <w:p w14:paraId="4656B542">
            <w:pPr>
              <w:widowControl w:val="0"/>
              <w:spacing w:line="360" w:lineRule="auto"/>
              <w:jc w:val="left"/>
            </w:pPr>
            <w:r>
              <w:rPr>
                <w:rFonts w:ascii="宋体" w:hAnsi="宋体"/>
                <w:b w:val="0"/>
                <w:sz w:val="24"/>
                <w:szCs w:val="24"/>
                <w:u w:val="none" w:color="FFFFFF"/>
              </w:rPr>
              <w:t>同上</w:t>
            </w:r>
          </w:p>
        </w:tc>
      </w:tr>
      <w:tr w14:paraId="73B04838">
        <w:tc>
          <w:tcPr>
            <w:tcW w:w="1661" w:type="dxa"/>
          </w:tcPr>
          <w:p w14:paraId="5AF147F0">
            <w:pPr>
              <w:widowControl w:val="0"/>
              <w:spacing w:line="360" w:lineRule="auto"/>
              <w:jc w:val="left"/>
            </w:pPr>
            <w:r>
              <w:rPr>
                <w:rFonts w:eastAsia="宋体"/>
                <w:b w:val="0"/>
                <w:sz w:val="24"/>
                <w:szCs w:val="24"/>
                <w:u w:val="none" w:color="FFFFFF"/>
              </w:rPr>
              <w:t>37</w:t>
            </w:r>
          </w:p>
        </w:tc>
        <w:tc>
          <w:tcPr>
            <w:tcW w:w="1661" w:type="dxa"/>
          </w:tcPr>
          <w:p w14:paraId="53DC11C7">
            <w:pPr>
              <w:widowControl w:val="0"/>
              <w:spacing w:line="360" w:lineRule="auto"/>
              <w:jc w:val="left"/>
            </w:pPr>
            <w:r>
              <w:rPr>
                <w:rFonts w:eastAsia="宋体"/>
                <w:b w:val="0"/>
                <w:sz w:val="24"/>
                <w:szCs w:val="24"/>
                <w:u w:val="none" w:color="FFFFFF"/>
              </w:rPr>
              <w:t>2022</w:t>
            </w:r>
          </w:p>
        </w:tc>
        <w:tc>
          <w:tcPr>
            <w:tcW w:w="1661" w:type="dxa"/>
          </w:tcPr>
          <w:p w14:paraId="28F08D95">
            <w:pPr>
              <w:widowControl w:val="0"/>
              <w:spacing w:line="360" w:lineRule="auto"/>
              <w:jc w:val="left"/>
            </w:pPr>
            <w:r>
              <w:rPr>
                <w:rFonts w:ascii="宋体" w:hAnsi="宋体"/>
                <w:b w:val="0"/>
                <w:sz w:val="24"/>
                <w:szCs w:val="24"/>
                <w:u w:val="none" w:color="FFFFFF"/>
              </w:rPr>
              <w:t>同上</w:t>
            </w:r>
          </w:p>
        </w:tc>
        <w:tc>
          <w:tcPr>
            <w:tcW w:w="1661" w:type="dxa"/>
          </w:tcPr>
          <w:p w14:paraId="5F6FFCFD">
            <w:pPr>
              <w:widowControl w:val="0"/>
              <w:spacing w:line="360" w:lineRule="auto"/>
              <w:jc w:val="left"/>
            </w:pPr>
            <w:r>
              <w:rPr>
                <w:rFonts w:ascii="宋体" w:hAnsi="宋体"/>
                <w:b w:val="0"/>
                <w:sz w:val="24"/>
                <w:szCs w:val="24"/>
                <w:u w:val="none" w:color="FFFFFF"/>
              </w:rPr>
              <w:t>同上</w:t>
            </w:r>
          </w:p>
        </w:tc>
        <w:tc>
          <w:tcPr>
            <w:tcW w:w="1662" w:type="dxa"/>
          </w:tcPr>
          <w:p w14:paraId="155B61D6">
            <w:pPr>
              <w:widowControl w:val="0"/>
              <w:spacing w:line="360" w:lineRule="auto"/>
              <w:jc w:val="left"/>
            </w:pPr>
            <w:r>
              <w:rPr>
                <w:rFonts w:ascii="宋体" w:hAnsi="宋体"/>
                <w:b w:val="0"/>
                <w:sz w:val="24"/>
                <w:szCs w:val="24"/>
                <w:u w:val="none" w:color="FFFFFF"/>
              </w:rPr>
              <w:t>同上</w:t>
            </w:r>
          </w:p>
        </w:tc>
      </w:tr>
      <w:tr w14:paraId="2317EF47">
        <w:tc>
          <w:tcPr>
            <w:tcW w:w="1661" w:type="dxa"/>
          </w:tcPr>
          <w:p w14:paraId="7AA09BE3">
            <w:pPr>
              <w:widowControl w:val="0"/>
              <w:spacing w:line="360" w:lineRule="auto"/>
              <w:jc w:val="left"/>
            </w:pPr>
            <w:r>
              <w:rPr>
                <w:rFonts w:eastAsia="宋体"/>
                <w:b w:val="0"/>
                <w:sz w:val="24"/>
                <w:szCs w:val="24"/>
                <w:u w:val="none" w:color="FFFFFF"/>
              </w:rPr>
              <w:t>38</w:t>
            </w:r>
          </w:p>
        </w:tc>
        <w:tc>
          <w:tcPr>
            <w:tcW w:w="1661" w:type="dxa"/>
          </w:tcPr>
          <w:p w14:paraId="3AD8989E">
            <w:pPr>
              <w:widowControl w:val="0"/>
              <w:spacing w:line="360" w:lineRule="auto"/>
              <w:jc w:val="left"/>
            </w:pPr>
            <w:r>
              <w:rPr>
                <w:rFonts w:eastAsia="宋体"/>
                <w:b w:val="0"/>
                <w:sz w:val="24"/>
                <w:szCs w:val="24"/>
                <w:u w:val="none" w:color="FFFFFF"/>
              </w:rPr>
              <w:t>2023</w:t>
            </w:r>
          </w:p>
        </w:tc>
        <w:tc>
          <w:tcPr>
            <w:tcW w:w="1661" w:type="dxa"/>
          </w:tcPr>
          <w:p w14:paraId="4138039B">
            <w:pPr>
              <w:widowControl w:val="0"/>
              <w:spacing w:line="360" w:lineRule="auto"/>
              <w:jc w:val="left"/>
            </w:pPr>
            <w:r>
              <w:rPr>
                <w:rFonts w:ascii="宋体" w:hAnsi="宋体"/>
                <w:b w:val="0"/>
                <w:sz w:val="24"/>
                <w:szCs w:val="24"/>
                <w:u w:val="none" w:color="FFFFFF"/>
              </w:rPr>
              <w:t>同上</w:t>
            </w:r>
          </w:p>
        </w:tc>
        <w:tc>
          <w:tcPr>
            <w:tcW w:w="1661" w:type="dxa"/>
          </w:tcPr>
          <w:p w14:paraId="5B41C00D">
            <w:pPr>
              <w:widowControl w:val="0"/>
              <w:spacing w:line="360" w:lineRule="auto"/>
              <w:jc w:val="left"/>
            </w:pPr>
            <w:r>
              <w:rPr>
                <w:rFonts w:ascii="宋体" w:hAnsi="宋体"/>
                <w:b w:val="0"/>
                <w:sz w:val="24"/>
                <w:szCs w:val="24"/>
                <w:u w:val="none" w:color="FFFFFF"/>
              </w:rPr>
              <w:t>同上</w:t>
            </w:r>
          </w:p>
        </w:tc>
        <w:tc>
          <w:tcPr>
            <w:tcW w:w="1662" w:type="dxa"/>
          </w:tcPr>
          <w:p w14:paraId="7445E940">
            <w:pPr>
              <w:widowControl w:val="0"/>
              <w:spacing w:line="360" w:lineRule="auto"/>
              <w:jc w:val="left"/>
            </w:pPr>
            <w:r>
              <w:rPr>
                <w:rFonts w:ascii="宋体" w:hAnsi="宋体"/>
                <w:b w:val="0"/>
                <w:sz w:val="24"/>
                <w:szCs w:val="24"/>
                <w:u w:val="none" w:color="FFFFFF"/>
              </w:rPr>
              <w:t>同上</w:t>
            </w:r>
          </w:p>
        </w:tc>
      </w:tr>
      <w:tr w14:paraId="577DB098">
        <w:tc>
          <w:tcPr>
            <w:tcW w:w="1661" w:type="dxa"/>
          </w:tcPr>
          <w:p w14:paraId="46EA1DE7">
            <w:pPr>
              <w:widowControl w:val="0"/>
              <w:spacing w:line="360" w:lineRule="auto"/>
              <w:jc w:val="left"/>
            </w:pPr>
            <w:r>
              <w:rPr>
                <w:rFonts w:eastAsia="宋体"/>
                <w:b w:val="0"/>
                <w:sz w:val="24"/>
                <w:szCs w:val="24"/>
                <w:u w:val="none" w:color="FFFFFF"/>
              </w:rPr>
              <w:t>39</w:t>
            </w:r>
          </w:p>
        </w:tc>
        <w:tc>
          <w:tcPr>
            <w:tcW w:w="1661" w:type="dxa"/>
          </w:tcPr>
          <w:p w14:paraId="16CC5A8D">
            <w:pPr>
              <w:widowControl w:val="0"/>
              <w:spacing w:line="360" w:lineRule="auto"/>
              <w:jc w:val="left"/>
            </w:pPr>
            <w:r>
              <w:rPr>
                <w:rFonts w:eastAsia="宋体"/>
                <w:b w:val="0"/>
                <w:sz w:val="24"/>
                <w:szCs w:val="24"/>
                <w:u w:val="none" w:color="FFFFFF"/>
              </w:rPr>
              <w:t>2024</w:t>
            </w:r>
          </w:p>
        </w:tc>
        <w:tc>
          <w:tcPr>
            <w:tcW w:w="1661" w:type="dxa"/>
          </w:tcPr>
          <w:p w14:paraId="664A8466">
            <w:pPr>
              <w:widowControl w:val="0"/>
              <w:spacing w:line="360" w:lineRule="auto"/>
              <w:jc w:val="left"/>
            </w:pPr>
            <w:r>
              <w:rPr>
                <w:rFonts w:ascii="宋体" w:hAnsi="宋体"/>
                <w:b w:val="0"/>
                <w:sz w:val="24"/>
                <w:szCs w:val="24"/>
                <w:u w:val="none" w:color="FFFFFF"/>
              </w:rPr>
              <w:t>同上</w:t>
            </w:r>
          </w:p>
        </w:tc>
        <w:tc>
          <w:tcPr>
            <w:tcW w:w="1661" w:type="dxa"/>
          </w:tcPr>
          <w:p w14:paraId="398E6FE1">
            <w:pPr>
              <w:widowControl w:val="0"/>
              <w:spacing w:line="360" w:lineRule="auto"/>
              <w:jc w:val="left"/>
            </w:pPr>
            <w:r>
              <w:rPr>
                <w:rFonts w:ascii="宋体" w:hAnsi="宋体"/>
                <w:b w:val="0"/>
                <w:sz w:val="24"/>
                <w:szCs w:val="24"/>
                <w:u w:val="none" w:color="FFFFFF"/>
              </w:rPr>
              <w:t>同上</w:t>
            </w:r>
          </w:p>
        </w:tc>
        <w:tc>
          <w:tcPr>
            <w:tcW w:w="1662" w:type="dxa"/>
          </w:tcPr>
          <w:p w14:paraId="75A8C12E">
            <w:pPr>
              <w:widowControl w:val="0"/>
              <w:spacing w:line="360" w:lineRule="auto"/>
              <w:jc w:val="left"/>
            </w:pPr>
            <w:r>
              <w:rPr>
                <w:rFonts w:ascii="宋体" w:hAnsi="宋体"/>
                <w:b w:val="0"/>
                <w:sz w:val="24"/>
                <w:szCs w:val="24"/>
                <w:u w:val="none" w:color="FFFFFF"/>
              </w:rPr>
              <w:t>同上</w:t>
            </w:r>
          </w:p>
        </w:tc>
      </w:tr>
      <w:tr w14:paraId="618A53C5">
        <w:tc>
          <w:tcPr>
            <w:tcW w:w="1661" w:type="dxa"/>
          </w:tcPr>
          <w:p w14:paraId="792B9CC6">
            <w:pPr>
              <w:widowControl w:val="0"/>
              <w:spacing w:line="360" w:lineRule="auto"/>
              <w:jc w:val="left"/>
            </w:pPr>
            <w:r>
              <w:rPr>
                <w:rFonts w:eastAsia="宋体"/>
                <w:b w:val="0"/>
                <w:sz w:val="24"/>
                <w:szCs w:val="24"/>
                <w:u w:val="none" w:color="FFFFFF"/>
              </w:rPr>
              <w:t>40</w:t>
            </w:r>
          </w:p>
        </w:tc>
        <w:tc>
          <w:tcPr>
            <w:tcW w:w="1661" w:type="dxa"/>
          </w:tcPr>
          <w:p w14:paraId="79809333">
            <w:pPr>
              <w:widowControl w:val="0"/>
              <w:spacing w:line="360" w:lineRule="auto"/>
              <w:jc w:val="left"/>
            </w:pPr>
            <w:r>
              <w:rPr>
                <w:rFonts w:eastAsia="宋体"/>
                <w:b w:val="0"/>
                <w:sz w:val="24"/>
                <w:szCs w:val="24"/>
                <w:u w:val="none" w:color="FFFFFF"/>
              </w:rPr>
              <w:t>2025</w:t>
            </w:r>
          </w:p>
        </w:tc>
        <w:tc>
          <w:tcPr>
            <w:tcW w:w="1661" w:type="dxa"/>
          </w:tcPr>
          <w:p w14:paraId="15EBD853">
            <w:pPr>
              <w:widowControl w:val="0"/>
              <w:spacing w:line="360" w:lineRule="auto"/>
              <w:jc w:val="left"/>
            </w:pPr>
            <w:r>
              <w:rPr>
                <w:rFonts w:ascii="宋体" w:hAnsi="宋体"/>
                <w:b w:val="0"/>
                <w:sz w:val="24"/>
                <w:szCs w:val="24"/>
                <w:u w:val="none" w:color="FFFFFF"/>
              </w:rPr>
              <w:t>同上</w:t>
            </w:r>
          </w:p>
        </w:tc>
        <w:tc>
          <w:tcPr>
            <w:tcW w:w="1661" w:type="dxa"/>
          </w:tcPr>
          <w:p w14:paraId="5882A8CE">
            <w:pPr>
              <w:widowControl w:val="0"/>
              <w:spacing w:line="360" w:lineRule="auto"/>
              <w:jc w:val="left"/>
            </w:pPr>
            <w:r>
              <w:rPr>
                <w:rFonts w:ascii="宋体" w:hAnsi="宋体"/>
                <w:b w:val="0"/>
                <w:sz w:val="24"/>
                <w:szCs w:val="24"/>
                <w:u w:val="none" w:color="FFFFFF"/>
              </w:rPr>
              <w:t>同上</w:t>
            </w:r>
          </w:p>
        </w:tc>
        <w:tc>
          <w:tcPr>
            <w:tcW w:w="1662" w:type="dxa"/>
          </w:tcPr>
          <w:p w14:paraId="78881191">
            <w:pPr>
              <w:widowControl w:val="0"/>
              <w:spacing w:line="360" w:lineRule="auto"/>
              <w:jc w:val="left"/>
            </w:pPr>
            <w:r>
              <w:rPr>
                <w:rFonts w:ascii="宋体" w:hAnsi="宋体"/>
                <w:b w:val="0"/>
                <w:sz w:val="24"/>
                <w:szCs w:val="24"/>
                <w:u w:val="none" w:color="FFFFFF"/>
              </w:rPr>
              <w:t>同上</w:t>
            </w:r>
          </w:p>
        </w:tc>
      </w:tr>
      <w:tr w14:paraId="0632ECDB">
        <w:tc>
          <w:tcPr>
            <w:tcW w:w="1661" w:type="dxa"/>
          </w:tcPr>
          <w:p w14:paraId="40C8F4D7">
            <w:pPr>
              <w:widowControl w:val="0"/>
              <w:spacing w:line="360" w:lineRule="auto"/>
              <w:jc w:val="left"/>
            </w:pPr>
            <w:r>
              <w:rPr>
                <w:rFonts w:eastAsia="宋体"/>
                <w:b w:val="0"/>
                <w:sz w:val="24"/>
                <w:szCs w:val="24"/>
                <w:u w:val="none" w:color="FFFFFF"/>
              </w:rPr>
              <w:t>41</w:t>
            </w:r>
          </w:p>
        </w:tc>
        <w:tc>
          <w:tcPr>
            <w:tcW w:w="1661" w:type="dxa"/>
          </w:tcPr>
          <w:p w14:paraId="3C744ABB">
            <w:pPr>
              <w:widowControl w:val="0"/>
              <w:spacing w:line="360" w:lineRule="auto"/>
              <w:jc w:val="left"/>
            </w:pPr>
            <w:r>
              <w:rPr>
                <w:rFonts w:eastAsia="宋体"/>
                <w:b w:val="0"/>
                <w:sz w:val="24"/>
                <w:szCs w:val="24"/>
                <w:u w:val="none" w:color="FFFFFF"/>
              </w:rPr>
              <w:t>2026</w:t>
            </w:r>
          </w:p>
        </w:tc>
        <w:tc>
          <w:tcPr>
            <w:tcW w:w="1661" w:type="dxa"/>
          </w:tcPr>
          <w:p w14:paraId="31942CEF">
            <w:pPr>
              <w:widowControl w:val="0"/>
              <w:spacing w:line="360" w:lineRule="auto"/>
              <w:jc w:val="left"/>
            </w:pPr>
            <w:r>
              <w:rPr>
                <w:rFonts w:ascii="宋体" w:hAnsi="宋体"/>
                <w:b w:val="0"/>
                <w:sz w:val="24"/>
                <w:szCs w:val="24"/>
                <w:u w:val="none" w:color="FFFFFF"/>
              </w:rPr>
              <w:t>同上</w:t>
            </w:r>
          </w:p>
        </w:tc>
        <w:tc>
          <w:tcPr>
            <w:tcW w:w="1661" w:type="dxa"/>
          </w:tcPr>
          <w:p w14:paraId="355E46B9">
            <w:pPr>
              <w:widowControl w:val="0"/>
              <w:spacing w:line="360" w:lineRule="auto"/>
              <w:jc w:val="left"/>
            </w:pPr>
            <w:r>
              <w:rPr>
                <w:rFonts w:ascii="宋体" w:hAnsi="宋体"/>
                <w:b w:val="0"/>
                <w:sz w:val="24"/>
                <w:szCs w:val="24"/>
                <w:u w:val="none" w:color="FFFFFF"/>
              </w:rPr>
              <w:t>同上</w:t>
            </w:r>
          </w:p>
        </w:tc>
        <w:tc>
          <w:tcPr>
            <w:tcW w:w="1662" w:type="dxa"/>
          </w:tcPr>
          <w:p w14:paraId="72CEC258">
            <w:pPr>
              <w:widowControl w:val="0"/>
              <w:spacing w:line="360" w:lineRule="auto"/>
              <w:jc w:val="left"/>
            </w:pPr>
            <w:r>
              <w:rPr>
                <w:rFonts w:ascii="宋体" w:hAnsi="宋体"/>
                <w:b w:val="0"/>
                <w:sz w:val="24"/>
                <w:szCs w:val="24"/>
                <w:u w:val="none" w:color="FFFFFF"/>
              </w:rPr>
              <w:t>同上</w:t>
            </w:r>
          </w:p>
        </w:tc>
      </w:tr>
      <w:tr w14:paraId="72D572A9">
        <w:tc>
          <w:tcPr>
            <w:tcW w:w="1661" w:type="dxa"/>
            <w:tcBorders>
              <w:bottom w:val="single" w:color="000000" w:sz="4" w:space="0"/>
            </w:tcBorders>
          </w:tcPr>
          <w:p w14:paraId="04A88B3E">
            <w:pPr>
              <w:widowControl w:val="0"/>
              <w:spacing w:line="360" w:lineRule="auto"/>
              <w:jc w:val="left"/>
            </w:pPr>
            <w:r>
              <w:rPr>
                <w:rFonts w:eastAsia="宋体"/>
                <w:b w:val="0"/>
                <w:sz w:val="24"/>
                <w:szCs w:val="24"/>
                <w:u w:val="none" w:color="FFFFFF"/>
              </w:rPr>
              <w:t>42</w:t>
            </w:r>
          </w:p>
        </w:tc>
        <w:tc>
          <w:tcPr>
            <w:tcW w:w="1661" w:type="dxa"/>
            <w:tcBorders>
              <w:bottom w:val="single" w:color="000000" w:sz="4" w:space="0"/>
            </w:tcBorders>
          </w:tcPr>
          <w:p w14:paraId="0AA180D2">
            <w:pPr>
              <w:widowControl w:val="0"/>
              <w:spacing w:line="360" w:lineRule="auto"/>
              <w:jc w:val="left"/>
            </w:pPr>
            <w:r>
              <w:rPr>
                <w:rFonts w:eastAsia="宋体"/>
                <w:b w:val="0"/>
                <w:sz w:val="24"/>
                <w:szCs w:val="24"/>
                <w:u w:val="none" w:color="FFFFFF"/>
              </w:rPr>
              <w:t>2027</w:t>
            </w:r>
          </w:p>
        </w:tc>
        <w:tc>
          <w:tcPr>
            <w:tcW w:w="1661" w:type="dxa"/>
            <w:tcBorders>
              <w:bottom w:val="single" w:color="000000" w:sz="4" w:space="0"/>
            </w:tcBorders>
          </w:tcPr>
          <w:p w14:paraId="62FA0119">
            <w:pPr>
              <w:widowControl w:val="0"/>
              <w:spacing w:line="360" w:lineRule="auto"/>
              <w:jc w:val="left"/>
            </w:pPr>
            <w:r>
              <w:rPr>
                <w:rFonts w:ascii="宋体" w:hAnsi="宋体"/>
                <w:b w:val="0"/>
                <w:sz w:val="24"/>
                <w:szCs w:val="24"/>
                <w:u w:val="none" w:color="FFFFFF"/>
              </w:rPr>
              <w:t>同上</w:t>
            </w:r>
          </w:p>
        </w:tc>
        <w:tc>
          <w:tcPr>
            <w:tcW w:w="1661" w:type="dxa"/>
            <w:tcBorders>
              <w:bottom w:val="single" w:color="000000" w:sz="4" w:space="0"/>
            </w:tcBorders>
          </w:tcPr>
          <w:p w14:paraId="21C39B6C">
            <w:pPr>
              <w:widowControl w:val="0"/>
              <w:spacing w:line="360" w:lineRule="auto"/>
              <w:jc w:val="left"/>
            </w:pPr>
            <w:r>
              <w:rPr>
                <w:rFonts w:ascii="宋体" w:hAnsi="宋体"/>
                <w:b w:val="0"/>
                <w:sz w:val="24"/>
                <w:szCs w:val="24"/>
                <w:u w:val="none" w:color="FFFFFF"/>
              </w:rPr>
              <w:t>同上</w:t>
            </w:r>
          </w:p>
        </w:tc>
        <w:tc>
          <w:tcPr>
            <w:tcW w:w="1662" w:type="dxa"/>
            <w:tcBorders>
              <w:bottom w:val="single" w:color="000000" w:sz="4" w:space="0"/>
            </w:tcBorders>
          </w:tcPr>
          <w:p w14:paraId="7EFE8538">
            <w:pPr>
              <w:widowControl w:val="0"/>
              <w:spacing w:line="360" w:lineRule="auto"/>
              <w:jc w:val="left"/>
            </w:pPr>
            <w:r>
              <w:rPr>
                <w:rFonts w:ascii="宋体" w:hAnsi="宋体"/>
                <w:b w:val="0"/>
                <w:sz w:val="24"/>
                <w:szCs w:val="24"/>
                <w:u w:val="none" w:color="FFFFFF"/>
              </w:rPr>
              <w:t>同上</w:t>
            </w:r>
          </w:p>
        </w:tc>
      </w:tr>
    </w:tbl>
    <w:p w14:paraId="1B802113">
      <w:pPr>
        <w:spacing w:line="360" w:lineRule="auto"/>
        <w:ind w:firstLine="480"/>
        <w:rPr>
          <w:rFonts w:eastAsia="SimSun-ExtB" w:asciiTheme="minorHAnsi" w:hAnsiTheme="minorHAnsi" w:cstheme="minorBidi"/>
        </w:rPr>
      </w:pPr>
    </w:p>
    <w:p w14:paraId="7CA8883B">
      <w:pPr>
        <w:spacing w:line="360" w:lineRule="auto"/>
        <w:ind w:firstLine="480"/>
        <w:rPr>
          <w:rFonts w:cstheme="minorBidi"/>
        </w:rPr>
      </w:pPr>
      <w:r>
        <w:rPr>
          <w:rFonts w:ascii="宋体" w:hAnsi="宋体" w:cstheme="minorBidi"/>
          <w:b w:val="0"/>
          <w:color w:val="000000"/>
          <w:sz w:val="24"/>
          <w:szCs w:val="24"/>
        </w:rPr>
        <w:t>统计第</w:t>
      </w:r>
      <w:r>
        <w:rPr>
          <w:rFonts w:eastAsia="宋体" w:cstheme="minorBidi"/>
          <w:b w:val="0"/>
          <w:color w:val="000000"/>
          <w:sz w:val="24"/>
          <w:szCs w:val="24"/>
        </w:rPr>
        <w:t>35</w:t>
      </w:r>
      <w:r>
        <w:rPr>
          <w:rFonts w:ascii="宋体" w:hAnsi="宋体" w:cstheme="minorBidi"/>
          <w:b w:val="0"/>
          <w:color w:val="000000"/>
          <w:sz w:val="24"/>
          <w:szCs w:val="24"/>
        </w:rPr>
        <w:t>届至第</w:t>
      </w:r>
      <w:r>
        <w:rPr>
          <w:rFonts w:eastAsia="宋体" w:cstheme="minorBidi"/>
          <w:b w:val="0"/>
          <w:color w:val="000000"/>
          <w:sz w:val="24"/>
          <w:szCs w:val="24"/>
        </w:rPr>
        <w:t>42</w:t>
      </w:r>
      <w:r>
        <w:rPr>
          <w:rFonts w:ascii="宋体" w:hAnsi="宋体" w:cstheme="minorBidi"/>
          <w:b w:val="0"/>
          <w:color w:val="000000"/>
          <w:sz w:val="24"/>
          <w:szCs w:val="24"/>
        </w:rPr>
        <w:t>届复赛试题能够发现，力学内容于知识分布方面牢牢占据着绝对核心的位置，其占比一直稳定维持在</w:t>
      </w:r>
      <w:r>
        <w:rPr>
          <w:rFonts w:eastAsia="宋体" w:cstheme="minorBidi"/>
          <w:b w:val="0"/>
          <w:color w:val="000000"/>
          <w:sz w:val="24"/>
          <w:szCs w:val="24"/>
        </w:rPr>
        <w:t>40%</w:t>
      </w:r>
      <w:r>
        <w:rPr>
          <w:rFonts w:ascii="宋体" w:hAnsi="宋体" w:cstheme="minorBidi"/>
          <w:b w:val="0"/>
          <w:color w:val="000000"/>
          <w:sz w:val="24"/>
          <w:szCs w:val="24"/>
        </w:rPr>
        <w:t>至</w:t>
      </w:r>
      <w:r>
        <w:rPr>
          <w:rFonts w:eastAsia="宋体" w:cstheme="minorBidi"/>
          <w:b w:val="0"/>
          <w:color w:val="000000"/>
          <w:sz w:val="24"/>
          <w:szCs w:val="24"/>
        </w:rPr>
        <w:t>50%</w:t>
      </w:r>
      <w:r>
        <w:rPr>
          <w:rFonts w:ascii="宋体" w:hAnsi="宋体" w:cstheme="minorBidi"/>
          <w:b w:val="0"/>
          <w:color w:val="000000"/>
          <w:sz w:val="24"/>
          <w:szCs w:val="24"/>
        </w:rPr>
        <w:t>这样的区间范围之内，并且就考查的深度以及广度而言，均是稳稳地稳居在首位的。在这长达八年的期间当中，试题广泛地涵盖了从基础层面的运动学到较为高阶的刚体力学、流体力学乃至振动与波等诸多分支领域，就好比在第</w:t>
      </w:r>
      <w:r>
        <w:rPr>
          <w:rFonts w:eastAsia="宋体" w:cstheme="minorBidi"/>
          <w:b w:val="0"/>
          <w:color w:val="000000"/>
          <w:sz w:val="24"/>
          <w:szCs w:val="24"/>
        </w:rPr>
        <w:t>41</w:t>
      </w:r>
      <w:r>
        <w:rPr>
          <w:rFonts w:ascii="宋体" w:hAnsi="宋体" w:cstheme="minorBidi"/>
          <w:b w:val="0"/>
          <w:color w:val="000000"/>
          <w:sz w:val="24"/>
          <w:szCs w:val="24"/>
        </w:rPr>
        <w:t>届复赛里出现的台球模型以及复合型刚体动力学这类问题，这就要求考生得把多个物理过程予以分解，进而去建立起相应的子模型。电磁学以及热学在试题之中保持着一种较为均衡的分布比例，其中电磁学着重于对电磁感应与场的综合运用方面的考查，而热学则是紧紧环绕着热力学第一定律来展开针对状态变化的分析。光学与近代物理虽说占比相对是比较稳定的，然而往往会以计算量颇为繁重或者结合前沿背景的这样一种形式呈现出来，以此来考查学生所具备的知识迁移能力。从整体的情况来看，试题呈现出一种知识点高度相互融合的发展趋势，以往那种针对单一知识点的考查情况正逐步地减少下去，取而代之的是跨模块的综合题型，这也对学生所掌握的公式在数量方面以及质量方面都提出了更高的要求。</w:t>
      </w:r>
    </w:p>
    <w:p w14:paraId="028E0FED">
      <w:pPr>
        <w:spacing w:line="360" w:lineRule="auto"/>
        <w:ind w:firstLine="480"/>
        <w:rPr>
          <w:rFonts w:cstheme="minorBidi"/>
        </w:rPr>
      </w:pPr>
      <w:r>
        <w:rPr>
          <w:rFonts w:ascii="宋体" w:hAnsi="宋体" w:cstheme="minorBidi"/>
          <w:b w:val="0"/>
          <w:color w:val="000000"/>
          <w:sz w:val="24"/>
          <w:szCs w:val="24"/>
        </w:rPr>
        <w:t>试题所涉及的情境在复杂程度方面在过去八年的期间当中呈现出极为显著的综合化以及抽象化的演变态势。命题组已经不再仅仅局限于那种理想化的“良构问题”范畴了，反而越来越多地开始引入像电子断层扫描、航天工程等这些前沿科技方面的背景内容，就像在第</w:t>
      </w:r>
      <w:r>
        <w:rPr>
          <w:rFonts w:eastAsia="宋体" w:cstheme="minorBidi"/>
          <w:b w:val="0"/>
          <w:color w:val="000000"/>
          <w:sz w:val="24"/>
          <w:szCs w:val="24"/>
        </w:rPr>
        <w:t>41</w:t>
      </w:r>
      <w:r>
        <w:rPr>
          <w:rFonts w:ascii="宋体" w:hAnsi="宋体" w:cstheme="minorBidi"/>
          <w:b w:val="0"/>
          <w:color w:val="000000"/>
          <w:sz w:val="24"/>
          <w:szCs w:val="24"/>
        </w:rPr>
        <w:t>届的试题当中出现的那些陌生概念，这就迫使学生不得不在考场上迅速完成从实际情境到物理模型的抽象构建工作。这样的一种设计方式切实有效地避开了机械刷题所能带来的套路优势，转而着重去考查学生对于物理本质的那种深度的理解程度。对于数学工具的应用要求同样也有了很大的提升，差分方程、微积分以及复杂函数图像的解析已然成为了解题过程当中的关键所在，物理和数学的融合程度一天天地变得越来越深了。从命题的整体趋势上看，竞赛已经明显地从单纯的依靠知识记忆转向了对高阶思维品质的选拔方向上来，像北京大学、清华大学以及武汉大学等不同的命题单位各自都展现出了不一样的风格特点，有的是在深耕传统模型方面用力，有的则是侧重于新颖的数学表达方式，它们共同指向了对考生在逻辑推理、创新建模以及批判性思维等方面的全面考查，这无疑充分体现了鲜明的创新导向以及人才选拔方面的意图。</w:t>
      </w:r>
    </w:p>
    <w:p w14:paraId="4F38BB23">
      <w:pPr>
        <w:spacing w:line="360" w:lineRule="auto"/>
        <w:ind w:firstLine="480"/>
        <w:rPr>
          <w:rFonts w:eastAsia="SimSun-ExtB" w:asciiTheme="minorHAnsi" w:hAnsiTheme="minorHAnsi" w:cstheme="minorBidi"/>
        </w:rPr>
      </w:pPr>
    </w:p>
    <w:p w14:paraId="01BF5CFA">
      <w:pPr>
        <w:pStyle w:val="4"/>
        <w:spacing w:line="360" w:lineRule="auto"/>
      </w:pPr>
      <w:bookmarkStart w:id="33" w:name="__RefHeading___Toc18154288_3081215731"/>
      <w:bookmarkEnd w:id="33"/>
      <w:r>
        <w:rPr>
          <w:rFonts w:ascii="微软雅黑" w:hAnsi="微软雅黑" w:eastAsia="微软雅黑" w:cs="黑体"/>
          <w:b/>
          <w:sz w:val="28"/>
          <w:szCs w:val="28"/>
        </w:rPr>
        <w:t>3.1.2 科学思维各要素考查情况的统计分析</w:t>
      </w:r>
    </w:p>
    <w:p w14:paraId="6BCBD077">
      <w:pPr>
        <w:spacing w:line="360" w:lineRule="auto"/>
        <w:ind w:firstLine="480"/>
        <w:rPr>
          <w:rFonts w:cstheme="minorBidi"/>
        </w:rPr>
      </w:pPr>
      <w:r>
        <w:rPr>
          <w:rFonts w:ascii="宋体" w:hAnsi="宋体" w:cstheme="minorBidi"/>
          <w:b w:val="0"/>
          <w:color w:val="000000"/>
          <w:sz w:val="24"/>
          <w:szCs w:val="24"/>
        </w:rPr>
        <w:t>赛题分析：依据第</w:t>
      </w:r>
      <w:r>
        <w:rPr>
          <w:rFonts w:eastAsia="宋体" w:cstheme="minorBidi"/>
          <w:b w:val="0"/>
          <w:color w:val="000000"/>
          <w:sz w:val="24"/>
          <w:szCs w:val="24"/>
        </w:rPr>
        <w:t>35</w:t>
      </w:r>
      <w:r>
        <w:rPr>
          <w:rFonts w:ascii="宋体" w:hAnsi="宋体" w:cstheme="minorBidi"/>
          <w:b w:val="0"/>
          <w:color w:val="000000"/>
          <w:sz w:val="24"/>
          <w:szCs w:val="24"/>
        </w:rPr>
        <w:t>届至第</w:t>
      </w:r>
      <w:r>
        <w:rPr>
          <w:rFonts w:eastAsia="宋体" w:cstheme="minorBidi"/>
          <w:b w:val="0"/>
          <w:color w:val="000000"/>
          <w:sz w:val="24"/>
          <w:szCs w:val="24"/>
        </w:rPr>
        <w:t>42</w:t>
      </w:r>
      <w:r>
        <w:rPr>
          <w:rFonts w:ascii="宋体" w:hAnsi="宋体" w:cstheme="minorBidi"/>
          <w:b w:val="0"/>
          <w:color w:val="000000"/>
          <w:sz w:val="24"/>
          <w:szCs w:val="24"/>
        </w:rPr>
        <w:t>届复赛试题的编码统计结果来看，模型建构以及科学推理构成了思维考查的主要框架。在这两类要素当中，模型建构要素在大约</w:t>
      </w:r>
      <w:r>
        <w:rPr>
          <w:rFonts w:eastAsia="宋体" w:cstheme="minorBidi"/>
          <w:b w:val="0"/>
          <w:color w:val="000000"/>
          <w:sz w:val="24"/>
          <w:szCs w:val="24"/>
        </w:rPr>
        <w:t>85%</w:t>
      </w:r>
      <w:r>
        <w:rPr>
          <w:rFonts w:ascii="宋体" w:hAnsi="宋体" w:cstheme="minorBidi"/>
          <w:b w:val="0"/>
          <w:color w:val="000000"/>
          <w:sz w:val="24"/>
          <w:szCs w:val="24"/>
        </w:rPr>
        <w:t>的试题里都处于核心地位，这意味着绝大多数的复赛题目都需要考生先经过从复杂实际情境里剥离掉次要因素、提炼出核心物理量这样的抽象过程，就好比把非刚体物体抽象成质点系，或者把复杂的电磁场分布简化成理想模型一样。科学推理要素的考查频率大概是</w:t>
      </w:r>
      <w:r>
        <w:rPr>
          <w:rFonts w:eastAsia="宋体" w:cstheme="minorBidi"/>
          <w:b w:val="0"/>
          <w:color w:val="000000"/>
          <w:sz w:val="24"/>
          <w:szCs w:val="24"/>
        </w:rPr>
        <w:t>80%</w:t>
      </w:r>
      <w:r>
        <w:rPr>
          <w:rFonts w:ascii="宋体" w:hAnsi="宋体" w:cstheme="minorBidi"/>
          <w:b w:val="0"/>
          <w:color w:val="000000"/>
          <w:sz w:val="24"/>
          <w:szCs w:val="24"/>
        </w:rPr>
        <w:t>，这说明在完成模型建构之后，试题普遍要求考生借助演绎推理、归纳推理等方法，结合微积分、微分方程等高等数学工具展开严密的逻辑推演。如此高频次的考查体现出当前物理竞赛命题依旧把物理模型的构建能力当作解决问题的根本，同时也非常依赖严谨的数学逻辑推导来证实物理规律，这两个方面共同构成了竞赛试题对学生基础认知能力的基本要求。</w:t>
      </w:r>
    </w:p>
    <w:p w14:paraId="2656FB7F">
      <w:pPr>
        <w:spacing w:line="360" w:lineRule="auto"/>
        <w:ind w:firstLine="480"/>
        <w:rPr>
          <w:rFonts w:cstheme="minorBidi"/>
        </w:rPr>
      </w:pPr>
      <w:r>
        <w:rPr>
          <w:rFonts w:ascii="宋体" w:hAnsi="宋体" w:cstheme="minorBidi"/>
          <w:b w:val="0"/>
          <w:color w:val="000000"/>
          <w:sz w:val="24"/>
          <w:szCs w:val="24"/>
        </w:rPr>
        <w:t>科学论证与质疑创新要素的考查情况：与基础要素有着绝对主导地位相比，科学论证和质疑创新要素的考查频率呈现出较为明显的分层特点。经统计得知，科学论证要素的考查频率约为</w:t>
      </w:r>
      <w:r>
        <w:rPr>
          <w:rFonts w:eastAsia="宋体" w:cstheme="minorBidi"/>
          <w:b w:val="0"/>
          <w:color w:val="000000"/>
          <w:sz w:val="24"/>
          <w:szCs w:val="24"/>
        </w:rPr>
        <w:t>60%</w:t>
      </w:r>
      <w:r>
        <w:rPr>
          <w:rFonts w:ascii="宋体" w:hAnsi="宋体" w:cstheme="minorBidi"/>
          <w:b w:val="0"/>
          <w:color w:val="000000"/>
          <w:sz w:val="24"/>
          <w:szCs w:val="24"/>
        </w:rPr>
        <w:t>，这一比例显示出试题在看重计算结果之际，对结论合理性的评估也越来越予以重视，尤其是针对推导过程中边界条件的判断以及在极端情况下对结论的检验，这体现了对思维严密性方面的要求。而质疑创新作为高阶思维要素，其考查频率最低，仅为</w:t>
      </w:r>
      <w:r>
        <w:rPr>
          <w:rFonts w:eastAsia="宋体" w:cstheme="minorBidi"/>
          <w:b w:val="0"/>
          <w:color w:val="000000"/>
          <w:sz w:val="24"/>
          <w:szCs w:val="24"/>
        </w:rPr>
        <w:t>30%</w:t>
      </w:r>
      <w:r>
        <w:rPr>
          <w:rFonts w:ascii="宋体" w:hAnsi="宋体" w:cstheme="minorBidi"/>
          <w:b w:val="0"/>
          <w:color w:val="000000"/>
          <w:sz w:val="24"/>
          <w:szCs w:val="24"/>
        </w:rPr>
        <w:t>左右，不过这部分试题往往肩负着区分顶尖选手的重要功能。这类试题一般呈现出开放性设问、物理佯谬辨析或者对非标准模型进行创造性修正等情境，需要考生跳出常规解题框架，能够批判性地审视现有假设或者提出新颖的解题路径。虽然出现频次不算高，但质疑创新要素凭借其较高的赋分权重，已然成为了选拔拔尖创新人才的关键指标，这也反映出竞赛命题正逐步引导学生从单纯的逻辑执行者转变为具备批判意识的探索者。</w:t>
      </w:r>
    </w:p>
    <w:p w14:paraId="6E9EB655">
      <w:pPr>
        <w:spacing w:line="360" w:lineRule="auto"/>
        <w:ind w:firstLine="480"/>
        <w:rPr>
          <w:rFonts w:eastAsia="SimSun-ExtB" w:asciiTheme="minorHAnsi" w:hAnsiTheme="minorHAnsi" w:cstheme="minorBidi"/>
        </w:rPr>
      </w:pPr>
    </w:p>
    <w:p w14:paraId="5FBE40CB">
      <w:pPr>
        <w:pStyle w:val="4"/>
        <w:spacing w:line="360" w:lineRule="auto"/>
      </w:pPr>
      <w:bookmarkStart w:id="34" w:name="__RefHeading___Toc18154290_3081215731"/>
      <w:bookmarkEnd w:id="34"/>
      <w:r>
        <w:rPr>
          <w:rFonts w:ascii="微软雅黑" w:hAnsi="微软雅黑" w:eastAsia="微软雅黑" w:cs="黑体"/>
          <w:b/>
          <w:sz w:val="28"/>
          <w:szCs w:val="28"/>
        </w:rPr>
        <w:t>3.1.3 试题思维深度（SOLO层次）的变化趋势分析</w:t>
      </w:r>
    </w:p>
    <w:p w14:paraId="6F78C468">
      <w:pPr>
        <w:spacing w:line="360" w:lineRule="auto"/>
        <w:ind w:firstLine="480"/>
        <w:rPr>
          <w:rFonts w:cstheme="minorBidi"/>
        </w:rPr>
      </w:pPr>
      <w:r>
        <w:rPr>
          <w:rFonts w:ascii="宋体" w:hAnsi="宋体" w:cstheme="minorBidi"/>
          <w:b w:val="0"/>
          <w:color w:val="000000"/>
          <w:sz w:val="24"/>
          <w:szCs w:val="24"/>
        </w:rPr>
        <w:t>对第</w:t>
      </w:r>
      <w:r>
        <w:rPr>
          <w:rFonts w:eastAsia="宋体" w:cstheme="minorBidi"/>
          <w:b w:val="0"/>
          <w:color w:val="000000"/>
          <w:sz w:val="24"/>
          <w:szCs w:val="24"/>
        </w:rPr>
        <w:t>35</w:t>
      </w:r>
      <w:r>
        <w:rPr>
          <w:rFonts w:ascii="宋体" w:hAnsi="宋体" w:cstheme="minorBidi"/>
          <w:b w:val="0"/>
          <w:color w:val="000000"/>
          <w:sz w:val="24"/>
          <w:szCs w:val="24"/>
        </w:rPr>
        <w:t>届至第</w:t>
      </w:r>
      <w:r>
        <w:rPr>
          <w:rFonts w:eastAsia="宋体" w:cstheme="minorBidi"/>
          <w:b w:val="0"/>
          <w:color w:val="000000"/>
          <w:sz w:val="24"/>
          <w:szCs w:val="24"/>
        </w:rPr>
        <w:t>42</w:t>
      </w:r>
      <w:r>
        <w:rPr>
          <w:rFonts w:ascii="宋体" w:hAnsi="宋体" w:cstheme="minorBidi"/>
          <w:b w:val="0"/>
          <w:color w:val="000000"/>
          <w:sz w:val="24"/>
          <w:szCs w:val="24"/>
        </w:rPr>
        <w:t>届复赛试题展开</w:t>
      </w:r>
      <w:r>
        <w:rPr>
          <w:rFonts w:eastAsia="宋体" w:cstheme="minorBidi"/>
          <w:b w:val="0"/>
          <w:color w:val="000000"/>
          <w:sz w:val="24"/>
          <w:szCs w:val="24"/>
        </w:rPr>
        <w:t>SOLO</w:t>
      </w:r>
      <w:r>
        <w:rPr>
          <w:rFonts w:ascii="宋体" w:hAnsi="宋体" w:cstheme="minorBidi"/>
          <w:b w:val="0"/>
          <w:color w:val="000000"/>
          <w:sz w:val="24"/>
          <w:szCs w:val="24"/>
        </w:rPr>
        <w:t>层次分析可发现，命题风格呈现出一种明显趋势，即从关联结构朝着抽象扩展结构发生显著跃迁。在早期阶段，试题大多聚焦于关联结构层次，其要求考生能把力学、电磁学等不同板块的知识点加以逻辑整合，进而构建起完整的物理图景，以此来解决那些复杂的多过程问题，而这种思维模式主要是侧重于对已知规律的熟练综合运用。随着届次不断推进，试题对于思维深度的要求不再仅仅局限在系统内的逻辑闭环层面，反而越来越多地去触及抽象扩展结构。近些年来，命题越发倾向于创设完全陌生的物理情境，从而迫使学生脱离具体的物理参数以及既定模型，开展跨领域的知识迁移以及假设重构。这种变化清晰表明，竞赛评价的重心已经从考查学生“能否解决复杂计算”这一方面转向了考查学生“能否在无既定路径的情况下进行理论创新”，并且高阶思维层次在试题中的占比也在稳步提高，这与前面所讲的情境复杂度的演变情况是高度契合的。</w:t>
      </w:r>
    </w:p>
    <w:p w14:paraId="49815C34">
      <w:pPr>
        <w:spacing w:line="360" w:lineRule="auto"/>
        <w:ind w:firstLine="480"/>
        <w:rPr>
          <w:rFonts w:cstheme="minorBidi"/>
        </w:rPr>
      </w:pPr>
      <w:r>
        <w:rPr>
          <w:rFonts w:ascii="宋体" w:hAnsi="宋体" w:cstheme="minorBidi"/>
          <w:b w:val="0"/>
          <w:color w:val="000000"/>
          <w:sz w:val="24"/>
          <w:szCs w:val="24"/>
        </w:rPr>
        <w:t>命题风格的演变在</w:t>
      </w:r>
      <w:r>
        <w:rPr>
          <w:rFonts w:eastAsia="宋体" w:cstheme="minorBidi"/>
          <w:b w:val="0"/>
          <w:color w:val="000000"/>
          <w:sz w:val="24"/>
          <w:szCs w:val="24"/>
        </w:rPr>
        <w:t>SOLO</w:t>
      </w:r>
      <w:r>
        <w:rPr>
          <w:rFonts w:ascii="宋体" w:hAnsi="宋体" w:cstheme="minorBidi"/>
          <w:b w:val="0"/>
          <w:color w:val="000000"/>
          <w:sz w:val="24"/>
          <w:szCs w:val="24"/>
        </w:rPr>
        <w:t>层次分布方面有着这样的体现，那就是低阶思维试题逐年呈缩减态势，而高阶思维试题的权重则在不断增加。在过去，那种仅靠多点结构思维，通过简单堆砌公式或者套用现成的解题模板便能得分的情况，在近八届复赛当中已是极为少见了。相反地，命题者会刻意去设计一些需要达到抽象扩展层次才能够突破的关卡，这类试题往往并不存在固定的解题套路，它要求考生得具备极为强大的质疑创新能力以及发散思维能力，能够从具体的问题当中抽象出普遍规律，或者是创造性地利用数学工具来解决物理矛盾。这种命题导向的调整，实际上是对“题海战术”应试思维的一种强力纠偏举措，它逼迫教学必须要关注思维的生成过程，而不是单纯地去做技巧训练。高阶</w:t>
      </w:r>
      <w:r>
        <w:rPr>
          <w:rFonts w:eastAsia="宋体" w:cstheme="minorBidi"/>
          <w:b w:val="0"/>
          <w:color w:val="000000"/>
          <w:sz w:val="24"/>
          <w:szCs w:val="24"/>
        </w:rPr>
        <w:t>SOLO</w:t>
      </w:r>
      <w:r>
        <w:rPr>
          <w:rFonts w:ascii="宋体" w:hAnsi="宋体" w:cstheme="minorBidi"/>
          <w:b w:val="0"/>
          <w:color w:val="000000"/>
          <w:sz w:val="24"/>
          <w:szCs w:val="24"/>
        </w:rPr>
        <w:t>层次试题的常态化出现，标志着物理竞赛选拔机制更加精准地与拔尖创新人才的特质实现了对接，也就是说，人才不仅要掌握现有的物理大厦，而且还要具备在此基础上添砖加瓦的抽象与拓展潜质，进而真正达成从知识考查到素养立意的根本性跨越。</w:t>
      </w:r>
    </w:p>
    <w:p w14:paraId="5D1DD056">
      <w:pPr>
        <w:spacing w:line="360" w:lineRule="auto"/>
        <w:ind w:firstLine="480"/>
        <w:rPr>
          <w:rFonts w:eastAsia="SimSun-ExtB" w:asciiTheme="minorHAnsi" w:hAnsiTheme="minorHAnsi" w:cstheme="minorBidi"/>
        </w:rPr>
      </w:pPr>
    </w:p>
    <w:p w14:paraId="56016721">
      <w:pPr>
        <w:pStyle w:val="3"/>
        <w:spacing w:line="360" w:lineRule="auto"/>
      </w:pPr>
      <w:bookmarkStart w:id="35" w:name="__RefHeading___Toc18154292_3081215731"/>
      <w:bookmarkEnd w:id="35"/>
      <w:r>
        <w:rPr>
          <w:rFonts w:ascii="微软雅黑" w:hAnsi="微软雅黑" w:eastAsia="微软雅黑" w:cs="黑体"/>
          <w:b/>
          <w:sz w:val="32"/>
          <w:szCs w:val="32"/>
        </w:rPr>
        <w:t>3.2 利用框架对典型试题的深入评价</w:t>
      </w:r>
    </w:p>
    <w:p w14:paraId="0D0F9BCC">
      <w:pPr>
        <w:pStyle w:val="4"/>
        <w:spacing w:line="360" w:lineRule="auto"/>
      </w:pPr>
      <w:bookmarkStart w:id="36" w:name="__RefHeading___Toc18154294_3081215731"/>
      <w:bookmarkEnd w:id="36"/>
      <w:r>
        <w:rPr>
          <w:rFonts w:ascii="微软雅黑" w:hAnsi="微软雅黑" w:eastAsia="微软雅黑" w:cs="黑体"/>
          <w:b/>
          <w:sz w:val="28"/>
          <w:szCs w:val="28"/>
        </w:rPr>
        <w:t>3.2.1 模型建构类试题的思维要求分析</w:t>
      </w:r>
    </w:p>
    <w:p w14:paraId="34BB32B1">
      <w:pPr>
        <w:spacing w:line="360" w:lineRule="auto"/>
        <w:ind w:firstLine="480"/>
        <w:rPr>
          <w:rFonts w:cstheme="minorBidi"/>
        </w:rPr>
      </w:pPr>
      <w:r>
        <w:rPr>
          <w:rFonts w:ascii="宋体" w:hAnsi="宋体" w:cstheme="minorBidi"/>
          <w:b w:val="0"/>
          <w:color w:val="000000"/>
          <w:sz w:val="24"/>
          <w:szCs w:val="24"/>
        </w:rPr>
        <w:t>模型建构类试题在复赛里着重考查的是学生能不能从复杂的非结构化情境当中把次要的因素剥离出来，进而提炼出关键的物理变量，最终达成从实际问题迈向理想化模型的那种抽象跨越。就拿第</w:t>
      </w:r>
      <w:r>
        <w:rPr>
          <w:rFonts w:eastAsia="宋体" w:cstheme="minorBidi"/>
          <w:b w:val="0"/>
          <w:color w:val="000000"/>
          <w:sz w:val="24"/>
          <w:szCs w:val="24"/>
        </w:rPr>
        <w:t>41</w:t>
      </w:r>
      <w:r>
        <w:rPr>
          <w:rFonts w:ascii="宋体" w:hAnsi="宋体" w:cstheme="minorBidi"/>
          <w:b w:val="0"/>
          <w:color w:val="000000"/>
          <w:sz w:val="24"/>
          <w:szCs w:val="24"/>
        </w:rPr>
        <w:t>届复赛所涉及的台球运动模型来讲，试题并不是简单的刚体碰撞那么简单，而是要求考生去深入剖析台球在滚动以及滑动过程当中的摩擦机制，把它实际的运动状态抽象成为包含平动与转动耦合的力学模型。这个过程需要学生有敏锐的物理直觉，能精准地识别出像转动惯量、瞬时转轴、恢复系数这类核心物理量，同时果断地忽略掉球体表面纹路、空气阻力等那些对宏观运动影响很小的干扰项。这种高度的抽象概括能力，其实就是科学思维里模型建构要素在</w:t>
      </w:r>
      <w:r>
        <w:rPr>
          <w:rFonts w:eastAsia="宋体" w:cstheme="minorBidi"/>
          <w:b w:val="0"/>
          <w:color w:val="000000"/>
          <w:sz w:val="24"/>
          <w:szCs w:val="24"/>
        </w:rPr>
        <w:t>SOLO</w:t>
      </w:r>
      <w:r>
        <w:rPr>
          <w:rFonts w:ascii="宋体" w:hAnsi="宋体" w:cstheme="minorBidi"/>
          <w:b w:val="0"/>
          <w:color w:val="000000"/>
          <w:sz w:val="24"/>
          <w:szCs w:val="24"/>
        </w:rPr>
        <w:t>分类理论关联结构层次之上的一种具体体现，它已经超越了单纯的记忆公式，要求学生对物理规律的本质得有很深刻的理解。</w:t>
      </w:r>
    </w:p>
    <w:p w14:paraId="140166BA">
      <w:pPr>
        <w:spacing w:line="360" w:lineRule="auto"/>
        <w:ind w:firstLine="480"/>
        <w:rPr>
          <w:rFonts w:cstheme="minorBidi"/>
        </w:rPr>
      </w:pPr>
      <w:r>
        <w:rPr>
          <w:rFonts w:ascii="宋体" w:hAnsi="宋体" w:cstheme="minorBidi"/>
          <w:b w:val="0"/>
          <w:color w:val="000000"/>
          <w:sz w:val="24"/>
          <w:szCs w:val="24"/>
        </w:rPr>
        <w:t>高阶的模型建构试题还更进一步地侧重于考查学生对模型的动态修正与迁移能力，这通常对应着</w:t>
      </w:r>
      <w:r>
        <w:rPr>
          <w:rFonts w:eastAsia="宋体" w:cstheme="minorBidi"/>
          <w:b w:val="0"/>
          <w:color w:val="000000"/>
          <w:sz w:val="24"/>
          <w:szCs w:val="24"/>
        </w:rPr>
        <w:t>SOLO</w:t>
      </w:r>
      <w:r>
        <w:rPr>
          <w:rFonts w:ascii="宋体" w:hAnsi="宋体" w:cstheme="minorBidi"/>
          <w:b w:val="0"/>
          <w:color w:val="000000"/>
          <w:sz w:val="24"/>
          <w:szCs w:val="24"/>
        </w:rPr>
        <w:t>分类理论里的抽象扩展结构层次。当面临像周智武所分析的那样复杂的力学竞赛题的时候，学生没办法直接套用现成的标准模型，得依据题目情境的特殊之处，针对已有的物理模型做出具有针对性的变形或者重组操作。比如说，在处理变质量系统或者非惯性系问题时，考生得打破常规的思维定式，灵活地引入微元法或者虚构惯性力，重新构建起能满足特定边界条件的动力学方程。试题通过设定层层递进且带有一定开放性的物理情境，逼迫学生持续不断地审视已构建好的模型的适用范围，并且在解题的过程当中实现从单一模型朝着多模型耦合的认知跃迁，以此真实地反映出学生在面对陌生问题时，能不能灵活调动知识储备去做深度的逻辑加工以及创造性的重构。</w:t>
      </w:r>
    </w:p>
    <w:p w14:paraId="0125FDE8">
      <w:pPr>
        <w:spacing w:line="360" w:lineRule="auto"/>
        <w:ind w:firstLine="480"/>
        <w:rPr>
          <w:rFonts w:eastAsia="SimSun-ExtB" w:asciiTheme="minorHAnsi" w:hAnsiTheme="minorHAnsi" w:cstheme="minorBidi"/>
        </w:rPr>
      </w:pPr>
    </w:p>
    <w:p w14:paraId="0BCD9C42">
      <w:pPr>
        <w:pStyle w:val="4"/>
        <w:spacing w:line="360" w:lineRule="auto"/>
      </w:pPr>
      <w:bookmarkStart w:id="37" w:name="__RefHeading___Toc18154296_3081215731"/>
      <w:bookmarkEnd w:id="37"/>
      <w:r>
        <w:rPr>
          <w:rFonts w:ascii="微软雅黑" w:hAnsi="微软雅黑" w:eastAsia="微软雅黑" w:cs="黑体"/>
          <w:b/>
          <w:sz w:val="28"/>
          <w:szCs w:val="28"/>
        </w:rPr>
        <w:t>3.2.2 科学推理类试题的思维要求分析</w:t>
      </w:r>
    </w:p>
    <w:p w14:paraId="7BFE734B">
      <w:pPr>
        <w:spacing w:line="360" w:lineRule="auto"/>
        <w:ind w:firstLine="480"/>
        <w:rPr>
          <w:rFonts w:cstheme="minorBidi"/>
        </w:rPr>
      </w:pPr>
      <w:r>
        <w:rPr>
          <w:rFonts w:ascii="宋体" w:hAnsi="宋体" w:cstheme="minorBidi"/>
          <w:b w:val="0"/>
          <w:color w:val="000000"/>
          <w:sz w:val="24"/>
          <w:szCs w:val="24"/>
        </w:rPr>
        <w:t>科学推理类试题于复赛阶段，着重肩负起对学生逻辑构建严密程度予以考查的使命。其要求考生在遭遇复杂物理情境之际，可快速搭建起彼此间能自洽融通的逻辑链条。这类试题一般不会设定标准的解题模板，反而是借助多变量相互间的耦合情况以及非线性的约束条件，驱使学生在解题进程里运用演绎、归纳等逻辑手段，把抽象的物理定律同具体的题设条件加以深度融合。就好比在剖析多体动力学或者电磁感应相关问题之时，学生务必要精准地理清各个物理量彼此之间因果发生的时序顺序，辨别出其中存在的临界状态以及守恒关系，并且依靠严谨的推演操作来剔除掉那些干扰信息，这便与</w:t>
      </w:r>
      <w:r>
        <w:rPr>
          <w:rFonts w:eastAsia="宋体" w:cstheme="minorBidi"/>
          <w:b w:val="0"/>
          <w:color w:val="000000"/>
          <w:sz w:val="24"/>
          <w:szCs w:val="24"/>
        </w:rPr>
        <w:t>SOLO</w:t>
      </w:r>
      <w:r>
        <w:rPr>
          <w:rFonts w:ascii="宋体" w:hAnsi="宋体" w:cstheme="minorBidi"/>
          <w:b w:val="0"/>
          <w:color w:val="000000"/>
          <w:sz w:val="24"/>
          <w:szCs w:val="24"/>
        </w:rPr>
        <w:t>分类理论里关联结构甚至抽象拓展层次所提出的高阶思维方面的要求相对应起来。除此之外，试题常常会通过设置逻辑陷阱或者是隐蔽条件的方式去挑战学生的批判性思维，推动学生不得不持续不断地针对推理链条的合理性展开审视以及修正工作，进而呈现出思维过程具备的稳定特性以及一定的深度。</w:t>
      </w:r>
    </w:p>
    <w:p w14:paraId="5F68A2E4">
      <w:pPr>
        <w:spacing w:line="360" w:lineRule="auto"/>
        <w:ind w:firstLine="480"/>
        <w:rPr>
          <w:rFonts w:cstheme="minorBidi"/>
        </w:rPr>
      </w:pPr>
      <w:r>
        <w:rPr>
          <w:rFonts w:ascii="宋体" w:hAnsi="宋体" w:cstheme="minorBidi"/>
          <w:b w:val="0"/>
          <w:color w:val="000000"/>
          <w:sz w:val="24"/>
          <w:szCs w:val="24"/>
        </w:rPr>
        <w:t>在应对这类试题期间，对高等数学工具加以运用的能力已然演变成为支撑物理逻辑推理的重要基石所在。复赛试题当中频繁出现的微积分、微分方程以及矢量运算等内容，已经不再是单纯起到计算辅助作用的工具，而是成为了物理推导流程里不可或缺的一种数学语言表达方式。学生得具备把物理图像精准无误地转化成数学模型的能力，像是利用微元法去处理非均匀变化的场强分布状况，又或是通过构建微分方程来描述那种复杂的动态演化过程。经分析可以发现，近些年来命题所呈现出来的趋势明显突出了“数理融合”这样的特点，要求学生在繁杂多样的数学形式变换过程当中始终能够保持对物理本质清晰明确的认知状态，借助数形结合等各类技巧来简化逻辑链条。试题往往会于数学运算的转折关键点处设置思维方面的障碍，考查学生是不是能够在数学形式发生变换的情况之下准确地把握住物理规律所具有的不变性质，这种对于数学工具运用能力以及逻辑推演能力这两者同时加以考查的情形，恰恰是选拔具备定量分析潜在资质科研人才最为关键的核心指标所在。</w:t>
      </w:r>
    </w:p>
    <w:p w14:paraId="4D1F338C">
      <w:pPr>
        <w:spacing w:line="360" w:lineRule="auto"/>
        <w:ind w:firstLine="480"/>
        <w:rPr>
          <w:rFonts w:eastAsia="SimSun-ExtB" w:asciiTheme="minorHAnsi" w:hAnsiTheme="minorHAnsi" w:cstheme="minorBidi"/>
        </w:rPr>
      </w:pPr>
    </w:p>
    <w:p w14:paraId="5CBE916C">
      <w:pPr>
        <w:pStyle w:val="4"/>
        <w:spacing w:line="360" w:lineRule="auto"/>
      </w:pPr>
      <w:bookmarkStart w:id="38" w:name="__RefHeading___Toc18154298_3081215731"/>
      <w:bookmarkEnd w:id="38"/>
      <w:r>
        <w:rPr>
          <w:rFonts w:ascii="微软雅黑" w:hAnsi="微软雅黑" w:eastAsia="微软雅黑" w:cs="黑体"/>
          <w:b/>
          <w:sz w:val="28"/>
          <w:szCs w:val="28"/>
        </w:rPr>
        <w:t>3.2.3 科学论证与质疑创新类试题的思维要求分析</w:t>
      </w:r>
    </w:p>
    <w:p w14:paraId="34312931">
      <w:pPr>
        <w:spacing w:line="360" w:lineRule="auto"/>
        <w:ind w:firstLine="480"/>
        <w:rPr>
          <w:rFonts w:cstheme="minorBidi"/>
        </w:rPr>
      </w:pPr>
      <w:r>
        <w:rPr>
          <w:rFonts w:ascii="宋体" w:hAnsi="宋体" w:cstheme="minorBidi"/>
          <w:b w:val="0"/>
          <w:color w:val="000000"/>
          <w:sz w:val="24"/>
          <w:szCs w:val="24"/>
        </w:rPr>
        <w:t>科学论证类试题在复赛阶段着重对学生评估与反思结论合理性的能力加以考查，这一般与</w:t>
      </w:r>
      <w:r>
        <w:rPr>
          <w:rFonts w:eastAsia="宋体" w:cstheme="minorBidi"/>
          <w:b w:val="0"/>
          <w:color w:val="000000"/>
          <w:sz w:val="24"/>
          <w:szCs w:val="24"/>
        </w:rPr>
        <w:t>SOLO</w:t>
      </w:r>
      <w:r>
        <w:rPr>
          <w:rFonts w:ascii="宋体" w:hAnsi="宋体" w:cstheme="minorBidi"/>
          <w:b w:val="0"/>
          <w:color w:val="000000"/>
          <w:sz w:val="24"/>
          <w:szCs w:val="24"/>
        </w:rPr>
        <w:t>分类理论里的关联结构或者更高层级相对应。这类试题设计的思路在于促使考生从单纯的计算操作者变成逻辑审视者，通常不会仅仅满足于获取最终的数值成果，而是要求学生在推导进程里开展缜密的逻辑检验，找出潜在的假设漏洞。比如在处理复杂的多体碰撞或者非线性电磁感应问题的时候，考生要依照能量守恒、动量守恒等基础物理定律去审视每一步推导的物理含义，尤其是在极端状况下检验结论的稳固性，防止出现因为数学推导而遮掩物理本质的错误。这种思维要求凸显了思维的高阶特性以及严谨性，学生得运用反证法或者量纲分析等办法主动修正结论，就像相关研究所指明的那样，科学论证过程是批判性思维的具体呈现，对这一能力的考查恰好是复赛选拔环节针对思维品质的深层次考量。</w:t>
      </w:r>
    </w:p>
    <w:p w14:paraId="407AE9D3">
      <w:pPr>
        <w:spacing w:line="360" w:lineRule="auto"/>
        <w:ind w:firstLine="480"/>
        <w:rPr>
          <w:rFonts w:cstheme="minorBidi"/>
        </w:rPr>
      </w:pPr>
      <w:r>
        <w:rPr>
          <w:rFonts w:ascii="宋体" w:hAnsi="宋体" w:cstheme="minorBidi"/>
          <w:b w:val="0"/>
          <w:color w:val="000000"/>
          <w:sz w:val="24"/>
          <w:szCs w:val="24"/>
        </w:rPr>
        <w:t>质疑创新类试题是区分顶尖选手的关键所在，其思维要求往往达到</w:t>
      </w:r>
      <w:r>
        <w:rPr>
          <w:rFonts w:eastAsia="宋体" w:cstheme="minorBidi"/>
          <w:b w:val="0"/>
          <w:color w:val="000000"/>
          <w:sz w:val="24"/>
          <w:szCs w:val="24"/>
        </w:rPr>
        <w:t>SOLO</w:t>
      </w:r>
      <w:r>
        <w:rPr>
          <w:rFonts w:ascii="宋体" w:hAnsi="宋体" w:cstheme="minorBidi"/>
          <w:b w:val="0"/>
          <w:color w:val="000000"/>
          <w:sz w:val="24"/>
          <w:szCs w:val="24"/>
        </w:rPr>
        <w:t>分类理论的抽象拓展结构层次。这类试题常常通过设置物理佯谬、开放性设问或者非标准模型，引导学生打破原有的思维定式，对既有假设发起挑战。在教学研究当中着重指出，质疑与追问是提升科学思维的重要途径，在复赛试题里，学生往往需要批判性地审视题目当中的隐含条件，或者尝试构建全新的解释框架来解决认知冲突。举例来说，在面对从未见过的物理情境时，考生不能简单地套用现有公式，而必须借助发散思维去探索多种解题路径，或者对经典模型进行创造性的修正与拓展。王玉莹等学者关于一题多解的研究同样说明，这种能够跨越具体情境、灵活迁移知识并生成新观点的能力，正是拔尖创新人才所必备的核心素养，也是复赛命题当中考察高阶思维的重要维度。</w:t>
      </w:r>
    </w:p>
    <w:p w14:paraId="08D315AB">
      <w:pPr>
        <w:spacing w:line="360" w:lineRule="auto"/>
        <w:ind w:firstLine="480"/>
        <w:rPr>
          <w:rFonts w:eastAsia="SimSun-ExtB" w:asciiTheme="minorHAnsi" w:hAnsiTheme="minorHAnsi" w:cstheme="minorBidi"/>
        </w:rPr>
      </w:pPr>
    </w:p>
    <w:p w14:paraId="7A7A4799">
      <w:pPr>
        <w:pStyle w:val="3"/>
        <w:spacing w:line="360" w:lineRule="auto"/>
      </w:pPr>
      <w:bookmarkStart w:id="39" w:name="__RefHeading___Toc18154300_3081215731"/>
      <w:bookmarkEnd w:id="39"/>
      <w:r>
        <w:rPr>
          <w:rFonts w:ascii="微软雅黑" w:hAnsi="微软雅黑" w:eastAsia="微软雅黑" w:cs="黑体"/>
          <w:b/>
          <w:sz w:val="32"/>
          <w:szCs w:val="32"/>
        </w:rPr>
        <w:t>3.3 从试题评价中得出的教学启示</w:t>
      </w:r>
    </w:p>
    <w:p w14:paraId="4B341FFE">
      <w:pPr>
        <w:pStyle w:val="4"/>
        <w:spacing w:line="360" w:lineRule="auto"/>
      </w:pPr>
      <w:bookmarkStart w:id="40" w:name="__RefHeading___Toc18154302_3081215731"/>
      <w:bookmarkEnd w:id="40"/>
      <w:r>
        <w:rPr>
          <w:rFonts w:ascii="微软雅黑" w:hAnsi="微软雅黑" w:eastAsia="微软雅黑" w:cs="黑体"/>
          <w:b/>
          <w:sz w:val="28"/>
          <w:szCs w:val="28"/>
        </w:rPr>
        <w:t>3.3.1 命题规律总结</w:t>
      </w:r>
    </w:p>
    <w:tbl>
      <w:tblPr>
        <w:tblStyle w:val="15"/>
        <w:tblW w:w="5000" w:type="pct"/>
        <w:tblInd w:w="0" w:type="dxa"/>
        <w:tblLayout w:type="fixed"/>
        <w:tblCellMar>
          <w:top w:w="107" w:type="dxa"/>
          <w:left w:w="107" w:type="dxa"/>
          <w:bottom w:w="107" w:type="dxa"/>
          <w:right w:w="107" w:type="dxa"/>
        </w:tblCellMar>
      </w:tblPr>
      <w:tblGrid>
        <w:gridCol w:w="1704"/>
        <w:gridCol w:w="1704"/>
        <w:gridCol w:w="1704"/>
        <w:gridCol w:w="1704"/>
        <w:gridCol w:w="1705"/>
      </w:tblGrid>
      <w:tr w14:paraId="79B176F3">
        <w:trPr>
          <w:cantSplit/>
        </w:trPr>
        <w:tc>
          <w:tcPr>
            <w:tcW w:w="1661" w:type="dxa"/>
            <w:tcBorders>
              <w:top w:val="single" w:color="000000" w:sz="4" w:space="0"/>
              <w:bottom w:val="single" w:color="000000" w:sz="2" w:space="0"/>
            </w:tcBorders>
          </w:tcPr>
          <w:p w14:paraId="05D0EB8C">
            <w:pPr>
              <w:widowControl w:val="0"/>
              <w:spacing w:line="360" w:lineRule="auto"/>
              <w:jc w:val="left"/>
            </w:pPr>
            <w:r>
              <w:rPr>
                <w:rFonts w:ascii="宋体" w:hAnsi="宋体"/>
                <w:b w:val="0"/>
                <w:color w:val="000000"/>
                <w:sz w:val="24"/>
                <w:szCs w:val="24"/>
                <w:u w:val="none" w:color="FFFFFF"/>
              </w:rPr>
              <w:t>序号</w:t>
            </w:r>
          </w:p>
        </w:tc>
        <w:tc>
          <w:tcPr>
            <w:tcW w:w="1661" w:type="dxa"/>
            <w:tcBorders>
              <w:top w:val="single" w:color="000000" w:sz="4" w:space="0"/>
              <w:bottom w:val="single" w:color="000000" w:sz="2" w:space="0"/>
            </w:tcBorders>
          </w:tcPr>
          <w:p w14:paraId="7D4A46FE">
            <w:pPr>
              <w:widowControl w:val="0"/>
              <w:spacing w:line="360" w:lineRule="auto"/>
              <w:jc w:val="left"/>
            </w:pPr>
            <w:r>
              <w:rPr>
                <w:rFonts w:ascii="宋体" w:hAnsi="宋体"/>
                <w:b w:val="0"/>
                <w:color w:val="000000"/>
                <w:sz w:val="24"/>
                <w:szCs w:val="24"/>
                <w:u w:val="none" w:color="FFFFFF"/>
              </w:rPr>
              <w:t>年份</w:t>
            </w:r>
          </w:p>
        </w:tc>
        <w:tc>
          <w:tcPr>
            <w:tcW w:w="1661" w:type="dxa"/>
            <w:tcBorders>
              <w:top w:val="single" w:color="000000" w:sz="4" w:space="0"/>
              <w:bottom w:val="single" w:color="000000" w:sz="2" w:space="0"/>
            </w:tcBorders>
          </w:tcPr>
          <w:p w14:paraId="75146CCC">
            <w:pPr>
              <w:widowControl w:val="0"/>
              <w:spacing w:line="360" w:lineRule="auto"/>
              <w:jc w:val="left"/>
            </w:pPr>
            <w:r>
              <w:rPr>
                <w:rFonts w:ascii="宋体" w:hAnsi="宋体"/>
                <w:b w:val="0"/>
                <w:color w:val="000000"/>
                <w:sz w:val="24"/>
                <w:szCs w:val="24"/>
                <w:u w:val="none" w:color="FFFFFF"/>
              </w:rPr>
              <w:t>试题特点</w:t>
            </w:r>
          </w:p>
        </w:tc>
        <w:tc>
          <w:tcPr>
            <w:tcW w:w="1661" w:type="dxa"/>
            <w:tcBorders>
              <w:top w:val="single" w:color="000000" w:sz="4" w:space="0"/>
              <w:bottom w:val="single" w:color="000000" w:sz="2" w:space="0"/>
            </w:tcBorders>
          </w:tcPr>
          <w:p w14:paraId="74BA41E7">
            <w:pPr>
              <w:widowControl w:val="0"/>
              <w:spacing w:line="360" w:lineRule="auto"/>
              <w:jc w:val="left"/>
            </w:pPr>
            <w:r>
              <w:rPr>
                <w:rFonts w:ascii="宋体" w:hAnsi="宋体"/>
                <w:b w:val="0"/>
                <w:color w:val="000000"/>
                <w:sz w:val="24"/>
                <w:szCs w:val="24"/>
                <w:u w:val="none" w:color="FFFFFF"/>
              </w:rPr>
              <w:t>科学思维考查重点</w:t>
            </w:r>
          </w:p>
        </w:tc>
        <w:tc>
          <w:tcPr>
            <w:tcW w:w="1662" w:type="dxa"/>
            <w:tcBorders>
              <w:top w:val="single" w:color="000000" w:sz="4" w:space="0"/>
              <w:bottom w:val="single" w:color="000000" w:sz="2" w:space="0"/>
            </w:tcBorders>
          </w:tcPr>
          <w:p w14:paraId="1A37A4D0">
            <w:pPr>
              <w:widowControl w:val="0"/>
              <w:spacing w:line="360" w:lineRule="auto"/>
              <w:jc w:val="left"/>
            </w:pPr>
            <w:r>
              <w:rPr>
                <w:rFonts w:ascii="宋体" w:hAnsi="宋体"/>
                <w:b w:val="0"/>
                <w:color w:val="000000"/>
                <w:sz w:val="24"/>
                <w:szCs w:val="24"/>
                <w:u w:val="none" w:color="FFFFFF"/>
              </w:rPr>
              <w:t>备注</w:t>
            </w:r>
          </w:p>
        </w:tc>
      </w:tr>
      <w:tr w14:paraId="326156C6">
        <w:tc>
          <w:tcPr>
            <w:tcW w:w="1661" w:type="dxa"/>
          </w:tcPr>
          <w:p w14:paraId="5B8392C5">
            <w:pPr>
              <w:widowControl w:val="0"/>
              <w:spacing w:line="360" w:lineRule="auto"/>
              <w:jc w:val="left"/>
            </w:pPr>
            <w:r>
              <w:rPr>
                <w:rFonts w:eastAsia="宋体"/>
                <w:b w:val="0"/>
                <w:sz w:val="24"/>
                <w:szCs w:val="24"/>
                <w:u w:val="none" w:color="FFFFFF"/>
              </w:rPr>
              <w:t>1</w:t>
            </w:r>
          </w:p>
        </w:tc>
        <w:tc>
          <w:tcPr>
            <w:tcW w:w="1661" w:type="dxa"/>
          </w:tcPr>
          <w:p w14:paraId="186BF341">
            <w:pPr>
              <w:widowControl w:val="0"/>
              <w:spacing w:line="360" w:lineRule="auto"/>
              <w:jc w:val="left"/>
            </w:pPr>
            <w:r>
              <w:rPr>
                <w:rFonts w:eastAsia="宋体"/>
                <w:b w:val="0"/>
                <w:sz w:val="24"/>
                <w:szCs w:val="24"/>
                <w:u w:val="none" w:color="FFFFFF"/>
              </w:rPr>
              <w:t>2025</w:t>
            </w:r>
          </w:p>
        </w:tc>
        <w:tc>
          <w:tcPr>
            <w:tcW w:w="1661" w:type="dxa"/>
          </w:tcPr>
          <w:p w14:paraId="4FE2CBFE">
            <w:pPr>
              <w:widowControl w:val="0"/>
              <w:spacing w:line="360" w:lineRule="auto"/>
              <w:jc w:val="left"/>
            </w:pPr>
            <w:r>
              <w:rPr>
                <w:rFonts w:ascii="宋体" w:hAnsi="宋体"/>
                <w:b w:val="0"/>
                <w:sz w:val="24"/>
                <w:szCs w:val="24"/>
                <w:u w:val="none" w:color="FFFFFF"/>
              </w:rPr>
              <w:t>综合性增强，多知识点融合</w:t>
            </w:r>
          </w:p>
        </w:tc>
        <w:tc>
          <w:tcPr>
            <w:tcW w:w="1661" w:type="dxa"/>
          </w:tcPr>
          <w:p w14:paraId="5E95B97D">
            <w:pPr>
              <w:widowControl w:val="0"/>
              <w:spacing w:line="360" w:lineRule="auto"/>
              <w:jc w:val="left"/>
            </w:pPr>
            <w:r>
              <w:rPr>
                <w:rFonts w:ascii="宋体" w:hAnsi="宋体"/>
                <w:b w:val="0"/>
                <w:sz w:val="24"/>
                <w:szCs w:val="24"/>
                <w:u w:val="none" w:color="FFFFFF"/>
              </w:rPr>
              <w:t>物理建模</w:t>
            </w:r>
            <w:r>
              <w:rPr>
                <w:rFonts w:eastAsia="宋体"/>
                <w:b w:val="0"/>
                <w:sz w:val="24"/>
                <w:szCs w:val="24"/>
                <w:u w:val="none" w:color="FFFFFF"/>
              </w:rPr>
              <w:t>+</w:t>
            </w:r>
            <w:r>
              <w:rPr>
                <w:rFonts w:ascii="宋体" w:hAnsi="宋体"/>
                <w:b w:val="0"/>
                <w:sz w:val="24"/>
                <w:szCs w:val="24"/>
                <w:u w:val="none" w:color="FFFFFF"/>
              </w:rPr>
              <w:t>数学工具的综合能力</w:t>
            </w:r>
          </w:p>
        </w:tc>
        <w:tc>
          <w:tcPr>
            <w:tcW w:w="1662" w:type="dxa"/>
          </w:tcPr>
          <w:p w14:paraId="0D27CA5A">
            <w:pPr>
              <w:widowControl w:val="0"/>
              <w:spacing w:line="360" w:lineRule="auto"/>
              <w:jc w:val="left"/>
            </w:pPr>
            <w:r>
              <w:rPr>
                <w:rFonts w:ascii="宋体" w:hAnsi="宋体"/>
                <w:b w:val="0"/>
                <w:sz w:val="24"/>
                <w:szCs w:val="24"/>
                <w:u w:val="none" w:color="FFFFFF"/>
              </w:rPr>
              <w:t>例：第</w:t>
            </w:r>
            <w:r>
              <w:rPr>
                <w:rFonts w:eastAsia="宋体"/>
                <w:b w:val="0"/>
                <w:sz w:val="24"/>
                <w:szCs w:val="24"/>
                <w:u w:val="none" w:color="FFFFFF"/>
              </w:rPr>
              <w:t>12</w:t>
            </w:r>
            <w:r>
              <w:rPr>
                <w:rFonts w:ascii="宋体" w:hAnsi="宋体"/>
                <w:b w:val="0"/>
                <w:sz w:val="24"/>
                <w:szCs w:val="24"/>
                <w:u w:val="none" w:color="FFFFFF"/>
              </w:rPr>
              <w:t>题（电磁场中带电粒子运动）</w:t>
            </w:r>
          </w:p>
        </w:tc>
      </w:tr>
      <w:tr w14:paraId="67C6BCDE">
        <w:tc>
          <w:tcPr>
            <w:tcW w:w="1661" w:type="dxa"/>
          </w:tcPr>
          <w:p w14:paraId="2FAE94F7">
            <w:pPr>
              <w:widowControl w:val="0"/>
              <w:spacing w:line="360" w:lineRule="auto"/>
              <w:jc w:val="left"/>
            </w:pPr>
            <w:r>
              <w:rPr>
                <w:rFonts w:eastAsia="宋体"/>
                <w:b w:val="0"/>
                <w:sz w:val="24"/>
                <w:szCs w:val="24"/>
                <w:u w:val="none" w:color="FFFFFF"/>
              </w:rPr>
              <w:t>2</w:t>
            </w:r>
          </w:p>
        </w:tc>
        <w:tc>
          <w:tcPr>
            <w:tcW w:w="1661" w:type="dxa"/>
          </w:tcPr>
          <w:p w14:paraId="24B90B7D">
            <w:pPr>
              <w:widowControl w:val="0"/>
              <w:spacing w:line="360" w:lineRule="auto"/>
              <w:jc w:val="left"/>
            </w:pPr>
            <w:r>
              <w:rPr>
                <w:rFonts w:eastAsia="宋体"/>
                <w:b w:val="0"/>
                <w:sz w:val="24"/>
                <w:szCs w:val="24"/>
                <w:u w:val="none" w:color="FFFFFF"/>
              </w:rPr>
              <w:t>2025</w:t>
            </w:r>
          </w:p>
        </w:tc>
        <w:tc>
          <w:tcPr>
            <w:tcW w:w="1661" w:type="dxa"/>
          </w:tcPr>
          <w:p w14:paraId="49BB4EFD">
            <w:pPr>
              <w:widowControl w:val="0"/>
              <w:spacing w:line="360" w:lineRule="auto"/>
              <w:jc w:val="left"/>
            </w:pPr>
            <w:r>
              <w:rPr>
                <w:rFonts w:ascii="宋体" w:hAnsi="宋体"/>
                <w:b w:val="0"/>
                <w:sz w:val="24"/>
                <w:szCs w:val="24"/>
                <w:u w:val="none" w:color="FFFFFF"/>
              </w:rPr>
              <w:t>现代物理与前沿科技融入</w:t>
            </w:r>
          </w:p>
        </w:tc>
        <w:tc>
          <w:tcPr>
            <w:tcW w:w="1661" w:type="dxa"/>
          </w:tcPr>
          <w:p w14:paraId="53464568">
            <w:pPr>
              <w:widowControl w:val="0"/>
              <w:spacing w:line="360" w:lineRule="auto"/>
              <w:jc w:val="left"/>
            </w:pPr>
            <w:r>
              <w:rPr>
                <w:rFonts w:ascii="宋体" w:hAnsi="宋体"/>
                <w:b w:val="0"/>
                <w:sz w:val="24"/>
                <w:szCs w:val="24"/>
                <w:u w:val="none" w:color="FFFFFF"/>
              </w:rPr>
              <w:t>物理与生物、医学交叉；原子物理与相对论初步</w:t>
            </w:r>
          </w:p>
        </w:tc>
        <w:tc>
          <w:tcPr>
            <w:tcW w:w="1662" w:type="dxa"/>
          </w:tcPr>
          <w:p w14:paraId="2A477589">
            <w:pPr>
              <w:widowControl w:val="0"/>
              <w:spacing w:line="360" w:lineRule="auto"/>
              <w:jc w:val="left"/>
            </w:pPr>
            <w:r>
              <w:rPr>
                <w:rFonts w:ascii="宋体" w:hAnsi="宋体"/>
                <w:b w:val="0"/>
                <w:sz w:val="24"/>
                <w:szCs w:val="24"/>
                <w:u w:val="none" w:color="FFFFFF"/>
              </w:rPr>
              <w:t>例：第</w:t>
            </w:r>
            <w:r>
              <w:rPr>
                <w:rFonts w:eastAsia="宋体"/>
                <w:b w:val="0"/>
                <w:sz w:val="24"/>
                <w:szCs w:val="24"/>
                <w:u w:val="none" w:color="FFFFFF"/>
              </w:rPr>
              <w:t>4</w:t>
            </w:r>
            <w:r>
              <w:rPr>
                <w:rFonts w:ascii="宋体" w:hAnsi="宋体"/>
                <w:b w:val="0"/>
                <w:sz w:val="24"/>
                <w:szCs w:val="24"/>
                <w:u w:val="none" w:color="FFFFFF"/>
              </w:rPr>
              <w:t>题（泽尔尼克相对显微技术）；第</w:t>
            </w:r>
            <w:r>
              <w:rPr>
                <w:rFonts w:eastAsia="宋体"/>
                <w:b w:val="0"/>
                <w:sz w:val="24"/>
                <w:szCs w:val="24"/>
                <w:u w:val="none" w:color="FFFFFF"/>
              </w:rPr>
              <w:t>5</w:t>
            </w:r>
            <w:r>
              <w:rPr>
                <w:rFonts w:ascii="宋体" w:hAnsi="宋体"/>
                <w:b w:val="0"/>
                <w:sz w:val="24"/>
                <w:szCs w:val="24"/>
                <w:u w:val="none" w:color="FFFFFF"/>
              </w:rPr>
              <w:t>题（类氢离子与相对论多普勒效应）</w:t>
            </w:r>
          </w:p>
        </w:tc>
      </w:tr>
      <w:tr w14:paraId="7C71EF46">
        <w:tc>
          <w:tcPr>
            <w:tcW w:w="1661" w:type="dxa"/>
          </w:tcPr>
          <w:p w14:paraId="24784E76">
            <w:pPr>
              <w:widowControl w:val="0"/>
              <w:spacing w:line="360" w:lineRule="auto"/>
              <w:jc w:val="left"/>
            </w:pPr>
            <w:r>
              <w:rPr>
                <w:rFonts w:eastAsia="宋体"/>
                <w:b w:val="0"/>
                <w:sz w:val="24"/>
                <w:szCs w:val="24"/>
                <w:u w:val="none" w:color="FFFFFF"/>
              </w:rPr>
              <w:t>3</w:t>
            </w:r>
          </w:p>
        </w:tc>
        <w:tc>
          <w:tcPr>
            <w:tcW w:w="1661" w:type="dxa"/>
          </w:tcPr>
          <w:p w14:paraId="1BF00708">
            <w:pPr>
              <w:widowControl w:val="0"/>
              <w:spacing w:line="360" w:lineRule="auto"/>
              <w:jc w:val="left"/>
            </w:pPr>
            <w:r>
              <w:rPr>
                <w:rFonts w:eastAsia="宋体"/>
                <w:b w:val="0"/>
                <w:sz w:val="24"/>
                <w:szCs w:val="24"/>
                <w:u w:val="none" w:color="FFFFFF"/>
              </w:rPr>
              <w:t>2025</w:t>
            </w:r>
          </w:p>
        </w:tc>
        <w:tc>
          <w:tcPr>
            <w:tcW w:w="1661" w:type="dxa"/>
          </w:tcPr>
          <w:p w14:paraId="1C1ED0CF">
            <w:pPr>
              <w:widowControl w:val="0"/>
              <w:spacing w:line="360" w:lineRule="auto"/>
              <w:jc w:val="left"/>
            </w:pPr>
            <w:r>
              <w:rPr>
                <w:rFonts w:ascii="宋体" w:hAnsi="宋体"/>
                <w:b w:val="0"/>
                <w:sz w:val="24"/>
                <w:szCs w:val="24"/>
                <w:u w:val="none" w:color="FFFFFF"/>
              </w:rPr>
              <w:t>实际应用背景突出</w:t>
            </w:r>
          </w:p>
        </w:tc>
        <w:tc>
          <w:tcPr>
            <w:tcW w:w="1661" w:type="dxa"/>
          </w:tcPr>
          <w:p w14:paraId="7688D85B">
            <w:pPr>
              <w:widowControl w:val="0"/>
              <w:spacing w:line="360" w:lineRule="auto"/>
              <w:jc w:val="left"/>
            </w:pPr>
            <w:r>
              <w:rPr>
                <w:rFonts w:ascii="宋体" w:hAnsi="宋体"/>
                <w:b w:val="0"/>
                <w:sz w:val="24"/>
                <w:szCs w:val="24"/>
                <w:u w:val="none" w:color="FFFFFF"/>
              </w:rPr>
              <w:t>工程或科技实践背景</w:t>
            </w:r>
          </w:p>
        </w:tc>
        <w:tc>
          <w:tcPr>
            <w:tcW w:w="1662" w:type="dxa"/>
          </w:tcPr>
          <w:p w14:paraId="56D61FDC">
            <w:pPr>
              <w:widowControl w:val="0"/>
              <w:spacing w:line="360" w:lineRule="auto"/>
              <w:jc w:val="left"/>
            </w:pPr>
            <w:r>
              <w:rPr>
                <w:rFonts w:ascii="宋体" w:hAnsi="宋体"/>
                <w:b w:val="0"/>
                <w:sz w:val="24"/>
                <w:szCs w:val="24"/>
                <w:u w:val="none" w:color="FFFFFF"/>
              </w:rPr>
              <w:t>例：第</w:t>
            </w:r>
            <w:r>
              <w:rPr>
                <w:rFonts w:eastAsia="宋体"/>
                <w:b w:val="0"/>
                <w:sz w:val="24"/>
                <w:szCs w:val="24"/>
                <w:u w:val="none" w:color="FFFFFF"/>
              </w:rPr>
              <w:t>9</w:t>
            </w:r>
            <w:r>
              <w:rPr>
                <w:rFonts w:ascii="宋体" w:hAnsi="宋体"/>
                <w:b w:val="0"/>
                <w:sz w:val="24"/>
                <w:szCs w:val="24"/>
                <w:u w:val="none" w:color="FFFFFF"/>
              </w:rPr>
              <w:t>题（热传导与冰熔化）；第</w:t>
            </w:r>
            <w:r>
              <w:rPr>
                <w:rFonts w:eastAsia="宋体"/>
                <w:b w:val="0"/>
                <w:sz w:val="24"/>
                <w:szCs w:val="24"/>
                <w:u w:val="none" w:color="FFFFFF"/>
              </w:rPr>
              <w:t>8</w:t>
            </w:r>
            <w:r>
              <w:rPr>
                <w:rFonts w:ascii="宋体" w:hAnsi="宋体"/>
                <w:b w:val="0"/>
                <w:sz w:val="24"/>
                <w:szCs w:val="24"/>
                <w:u w:val="none" w:color="FFFFFF"/>
              </w:rPr>
              <w:t>题（卫星轨道偏差）</w:t>
            </w:r>
          </w:p>
        </w:tc>
      </w:tr>
      <w:tr w14:paraId="7D313BFF">
        <w:tc>
          <w:tcPr>
            <w:tcW w:w="1661" w:type="dxa"/>
          </w:tcPr>
          <w:p w14:paraId="430244ED">
            <w:pPr>
              <w:widowControl w:val="0"/>
              <w:spacing w:line="360" w:lineRule="auto"/>
              <w:jc w:val="left"/>
            </w:pPr>
            <w:r>
              <w:rPr>
                <w:rFonts w:eastAsia="宋体"/>
                <w:b w:val="0"/>
                <w:sz w:val="24"/>
                <w:szCs w:val="24"/>
                <w:u w:val="none" w:color="FFFFFF"/>
              </w:rPr>
              <w:t>4</w:t>
            </w:r>
          </w:p>
        </w:tc>
        <w:tc>
          <w:tcPr>
            <w:tcW w:w="1661" w:type="dxa"/>
          </w:tcPr>
          <w:p w14:paraId="58A9CAB6">
            <w:pPr>
              <w:widowControl w:val="0"/>
              <w:spacing w:line="360" w:lineRule="auto"/>
              <w:jc w:val="left"/>
            </w:pPr>
            <w:r>
              <w:rPr>
                <w:rFonts w:eastAsia="宋体"/>
                <w:b w:val="0"/>
                <w:sz w:val="24"/>
                <w:szCs w:val="24"/>
                <w:u w:val="none" w:color="FFFFFF"/>
              </w:rPr>
              <w:t>2025</w:t>
            </w:r>
          </w:p>
        </w:tc>
        <w:tc>
          <w:tcPr>
            <w:tcW w:w="1661" w:type="dxa"/>
          </w:tcPr>
          <w:p w14:paraId="52E59DDD">
            <w:pPr>
              <w:widowControl w:val="0"/>
              <w:spacing w:line="360" w:lineRule="auto"/>
              <w:jc w:val="left"/>
            </w:pPr>
            <w:r>
              <w:rPr>
                <w:rFonts w:ascii="宋体" w:hAnsi="宋体"/>
                <w:b w:val="0"/>
                <w:sz w:val="24"/>
                <w:szCs w:val="24"/>
                <w:u w:val="none" w:color="FFFFFF"/>
              </w:rPr>
              <w:t>数学工具要求高</w:t>
            </w:r>
          </w:p>
        </w:tc>
        <w:tc>
          <w:tcPr>
            <w:tcW w:w="1661" w:type="dxa"/>
          </w:tcPr>
          <w:p w14:paraId="578A47F2">
            <w:pPr>
              <w:widowControl w:val="0"/>
              <w:spacing w:line="360" w:lineRule="auto"/>
              <w:jc w:val="left"/>
            </w:pPr>
            <w:r>
              <w:rPr>
                <w:rFonts w:ascii="宋体" w:hAnsi="宋体"/>
                <w:b w:val="0"/>
                <w:sz w:val="24"/>
                <w:szCs w:val="24"/>
                <w:u w:val="none" w:color="FFFFFF"/>
              </w:rPr>
              <w:t>微积分、矢量分析、复数表示振动、几何光学中的角度关系</w:t>
            </w:r>
          </w:p>
        </w:tc>
        <w:tc>
          <w:tcPr>
            <w:tcW w:w="1662" w:type="dxa"/>
          </w:tcPr>
          <w:p w14:paraId="4872A6A9">
            <w:pPr>
              <w:widowControl w:val="0"/>
              <w:spacing w:line="360" w:lineRule="auto"/>
              <w:jc w:val="left"/>
            </w:pPr>
            <w:r>
              <w:rPr>
                <w:rFonts w:eastAsia="宋体"/>
                <w:b w:val="0"/>
                <w:sz w:val="24"/>
                <w:szCs w:val="24"/>
                <w:u w:val="none" w:color="FFFFFF"/>
              </w:rPr>
              <w:t>-</w:t>
            </w:r>
          </w:p>
        </w:tc>
      </w:tr>
      <w:tr w14:paraId="013217B4">
        <w:tc>
          <w:tcPr>
            <w:tcW w:w="1661" w:type="dxa"/>
            <w:tcBorders>
              <w:bottom w:val="single" w:color="000000" w:sz="4" w:space="0"/>
            </w:tcBorders>
          </w:tcPr>
          <w:p w14:paraId="534AFBC1">
            <w:pPr>
              <w:widowControl w:val="0"/>
              <w:spacing w:line="360" w:lineRule="auto"/>
              <w:jc w:val="left"/>
            </w:pPr>
            <w:r>
              <w:rPr>
                <w:rFonts w:eastAsia="宋体"/>
                <w:b w:val="0"/>
                <w:sz w:val="24"/>
                <w:szCs w:val="24"/>
                <w:u w:val="none" w:color="FFFFFF"/>
              </w:rPr>
              <w:t>5</w:t>
            </w:r>
          </w:p>
        </w:tc>
        <w:tc>
          <w:tcPr>
            <w:tcW w:w="1661" w:type="dxa"/>
            <w:tcBorders>
              <w:bottom w:val="single" w:color="000000" w:sz="4" w:space="0"/>
            </w:tcBorders>
          </w:tcPr>
          <w:p w14:paraId="3EFD5713">
            <w:pPr>
              <w:widowControl w:val="0"/>
              <w:spacing w:line="360" w:lineRule="auto"/>
              <w:jc w:val="left"/>
            </w:pPr>
            <w:r>
              <w:rPr>
                <w:rFonts w:eastAsia="宋体"/>
                <w:b w:val="0"/>
                <w:sz w:val="24"/>
                <w:szCs w:val="24"/>
                <w:u w:val="none" w:color="FFFFFF"/>
              </w:rPr>
              <w:t>2022</w:t>
            </w:r>
          </w:p>
        </w:tc>
        <w:tc>
          <w:tcPr>
            <w:tcW w:w="1661" w:type="dxa"/>
            <w:tcBorders>
              <w:bottom w:val="single" w:color="000000" w:sz="4" w:space="0"/>
            </w:tcBorders>
          </w:tcPr>
          <w:p w14:paraId="62970A11">
            <w:pPr>
              <w:widowControl w:val="0"/>
              <w:spacing w:line="360" w:lineRule="auto"/>
              <w:jc w:val="left"/>
            </w:pPr>
            <w:r>
              <w:rPr>
                <w:rFonts w:ascii="宋体" w:hAnsi="宋体"/>
                <w:b w:val="0"/>
                <w:sz w:val="24"/>
                <w:szCs w:val="24"/>
                <w:u w:val="none" w:color="FFFFFF"/>
              </w:rPr>
              <w:t>万有引力定律题目位置</w:t>
            </w:r>
          </w:p>
        </w:tc>
        <w:tc>
          <w:tcPr>
            <w:tcW w:w="1661" w:type="dxa"/>
            <w:tcBorders>
              <w:bottom w:val="single" w:color="000000" w:sz="4" w:space="0"/>
            </w:tcBorders>
          </w:tcPr>
          <w:p w14:paraId="6FA13B2C">
            <w:pPr>
              <w:widowControl w:val="0"/>
              <w:spacing w:line="360" w:lineRule="auto"/>
              <w:jc w:val="left"/>
            </w:pPr>
            <w:r>
              <w:rPr>
                <w:rFonts w:ascii="宋体" w:hAnsi="宋体"/>
                <w:b w:val="0"/>
                <w:sz w:val="24"/>
                <w:szCs w:val="24"/>
                <w:u w:val="none" w:color="FFFFFF"/>
              </w:rPr>
              <w:t>单选题，未出现在压轴题或多选题</w:t>
            </w:r>
          </w:p>
        </w:tc>
        <w:tc>
          <w:tcPr>
            <w:tcW w:w="1662" w:type="dxa"/>
            <w:tcBorders>
              <w:bottom w:val="single" w:color="000000" w:sz="4" w:space="0"/>
            </w:tcBorders>
          </w:tcPr>
          <w:p w14:paraId="19756768">
            <w:pPr>
              <w:widowControl w:val="0"/>
              <w:spacing w:line="360" w:lineRule="auto"/>
              <w:jc w:val="left"/>
            </w:pPr>
            <w:r>
              <w:rPr>
                <w:rFonts w:ascii="宋体" w:hAnsi="宋体"/>
                <w:b w:val="0"/>
                <w:sz w:val="24"/>
                <w:szCs w:val="24"/>
                <w:u w:val="none" w:color="FFFFFF"/>
              </w:rPr>
              <w:t>归纳法研究结论，不代表未来趋势</w:t>
            </w:r>
          </w:p>
        </w:tc>
      </w:tr>
    </w:tbl>
    <w:p w14:paraId="7E9E7537">
      <w:pPr>
        <w:spacing w:line="360" w:lineRule="auto"/>
        <w:ind w:firstLine="480"/>
        <w:rPr>
          <w:rFonts w:eastAsia="SimSun-ExtB" w:asciiTheme="minorHAnsi" w:hAnsiTheme="minorHAnsi" w:cstheme="minorBidi"/>
        </w:rPr>
      </w:pPr>
    </w:p>
    <w:p w14:paraId="15C55A1D">
      <w:pPr>
        <w:spacing w:line="360" w:lineRule="auto"/>
        <w:ind w:firstLine="480"/>
        <w:rPr>
          <w:rFonts w:cstheme="minorBidi"/>
        </w:rPr>
      </w:pPr>
      <w:r>
        <w:rPr>
          <w:rFonts w:ascii="宋体" w:hAnsi="宋体" w:cstheme="minorBidi"/>
          <w:b w:val="0"/>
          <w:color w:val="000000"/>
          <w:sz w:val="24"/>
          <w:szCs w:val="24"/>
        </w:rPr>
        <w:t>全国中学生物理竞赛复赛试题从第</w:t>
      </w:r>
      <w:r>
        <w:rPr>
          <w:rFonts w:eastAsia="宋体" w:cstheme="minorBidi"/>
          <w:b w:val="0"/>
          <w:color w:val="000000"/>
          <w:sz w:val="24"/>
          <w:szCs w:val="24"/>
        </w:rPr>
        <w:t>35</w:t>
      </w:r>
      <w:r>
        <w:rPr>
          <w:rFonts w:ascii="宋体" w:hAnsi="宋体" w:cstheme="minorBidi"/>
          <w:b w:val="0"/>
          <w:color w:val="000000"/>
          <w:sz w:val="24"/>
          <w:szCs w:val="24"/>
        </w:rPr>
        <w:t>届至第</w:t>
      </w:r>
      <w:r>
        <w:rPr>
          <w:rFonts w:eastAsia="宋体" w:cstheme="minorBidi"/>
          <w:b w:val="0"/>
          <w:color w:val="000000"/>
          <w:sz w:val="24"/>
          <w:szCs w:val="24"/>
        </w:rPr>
        <w:t>42</w:t>
      </w:r>
      <w:r>
        <w:rPr>
          <w:rFonts w:ascii="宋体" w:hAnsi="宋体" w:cstheme="minorBidi"/>
          <w:b w:val="0"/>
          <w:color w:val="000000"/>
          <w:sz w:val="24"/>
          <w:szCs w:val="24"/>
        </w:rPr>
        <w:t>届，其演变脉络清晰可见，命题规律呈现出综合性不断强化以及和前沿科技紧密融合的特点。近些年来，试题情境已从理想化的“良构问题”慢慢转变为复杂的非结构化实际问题，特别是在</w:t>
      </w:r>
      <w:r>
        <w:rPr>
          <w:rFonts w:eastAsia="宋体" w:cstheme="minorBidi"/>
          <w:b w:val="0"/>
          <w:color w:val="000000"/>
          <w:sz w:val="24"/>
          <w:szCs w:val="24"/>
        </w:rPr>
        <w:t>2025</w:t>
      </w:r>
      <w:r>
        <w:rPr>
          <w:rFonts w:ascii="宋体" w:hAnsi="宋体" w:cstheme="minorBidi"/>
          <w:b w:val="0"/>
          <w:color w:val="000000"/>
          <w:sz w:val="24"/>
          <w:szCs w:val="24"/>
        </w:rPr>
        <w:t>年，试题充分展现了物理与其他学科如生物、医学等交叉融合的特性，像引入了泽尔尼克相对显微技术，还有涉及类氢离子以及相对论多普勒效应等内容，这就要求考生得有开阔的知识视野。与此命题者越发偏好有工程与科技实践背景的题目，比如有关热传导与冰熔化过程、卫星轨道偏差分析之类的题目，把复杂的物理规律隐藏在实际应用场景里。这样的设计逼迫学生在审题阶段就得有很强的抽象概括能力，快速去除次要干扰信息，从具体的生活或者科研实例当中提炼出核心物理模型，进而达成从“解题”到“解决实际问题”的认知转变。这一命题导向说明物理竞赛不再是单纯测试学生对单一物理概念掌握的程度，而是全方位考量学生综合运用跨学科知识处理复杂情境的能力。</w:t>
      </w:r>
    </w:p>
    <w:p w14:paraId="1E0EC1BD">
      <w:pPr>
        <w:spacing w:line="360" w:lineRule="auto"/>
        <w:ind w:firstLine="480"/>
        <w:rPr>
          <w:rFonts w:cstheme="minorBidi"/>
        </w:rPr>
      </w:pPr>
      <w:r>
        <w:rPr>
          <w:rFonts w:ascii="宋体" w:hAnsi="宋体" w:cstheme="minorBidi"/>
          <w:b w:val="0"/>
          <w:color w:val="000000"/>
          <w:sz w:val="24"/>
          <w:szCs w:val="24"/>
        </w:rPr>
        <w:t>科学思维考查的重点正逐步往高阶认知层次靠拢，体现出对逻辑严密性和创新意识的同等看重。数据表明，试题对数学工具的应用要求一年比一年高，微积分、矢量分析以及复数表示等高等数学方法已经成为解决复赛问题必不可少的手段，数理融合的倾向愈发明显。就思维深度而言，命题明显偏向于</w:t>
      </w:r>
      <w:r>
        <w:rPr>
          <w:rFonts w:eastAsia="宋体" w:cstheme="minorBidi"/>
          <w:b w:val="0"/>
          <w:color w:val="000000"/>
          <w:sz w:val="24"/>
          <w:szCs w:val="24"/>
        </w:rPr>
        <w:t>SOLO</w:t>
      </w:r>
      <w:r>
        <w:rPr>
          <w:rFonts w:ascii="宋体" w:hAnsi="宋体" w:cstheme="minorBidi"/>
          <w:b w:val="0"/>
          <w:color w:val="000000"/>
          <w:sz w:val="24"/>
          <w:szCs w:val="24"/>
        </w:rPr>
        <w:t>分类理论里的抽象扩展结构，要求学生在完成基本的科学推理之后，能展开深度的科学论证与质疑创新。比如面对电磁场中带电粒子运动这类综合性很强的问题时，学生不但要构建精准的物理模型，还要借助严密的数学推导来进行逻辑自洽的论证，并且要在极端条件下检验结论的合理性。命题规律显示，仅仅掌握常规的解题套路已经很难应对当下的选拔要求，只有具备发散思维、能够批判性地审视现有模型并提出创新性解法的学生，才有可能在激烈的竞争中崭露头角，这也恰好证明了拔尖创新人才培养对高阶思维能力的急切需求。</w:t>
      </w:r>
    </w:p>
    <w:p w14:paraId="61A61E9D">
      <w:pPr>
        <w:spacing w:line="360" w:lineRule="auto"/>
        <w:ind w:firstLine="480"/>
        <w:rPr>
          <w:rFonts w:eastAsia="SimSun-ExtB" w:asciiTheme="minorHAnsi" w:hAnsiTheme="minorHAnsi" w:cstheme="minorBidi"/>
        </w:rPr>
      </w:pPr>
    </w:p>
    <w:p w14:paraId="3A83D7A1">
      <w:pPr>
        <w:pStyle w:val="4"/>
        <w:spacing w:line="360" w:lineRule="auto"/>
      </w:pPr>
      <w:bookmarkStart w:id="41" w:name="__RefHeading___Toc18154304_3081215731"/>
      <w:bookmarkEnd w:id="41"/>
      <w:r>
        <w:rPr>
          <w:rFonts w:ascii="微软雅黑" w:hAnsi="微软雅黑" w:eastAsia="微软雅黑" w:cs="黑体"/>
          <w:b/>
          <w:sz w:val="28"/>
          <w:szCs w:val="28"/>
        </w:rPr>
        <w:t>3.3.2 教学问题诊断</w:t>
      </w:r>
    </w:p>
    <w:p w14:paraId="23E66CE0">
      <w:pPr>
        <w:spacing w:line="360" w:lineRule="auto"/>
        <w:ind w:firstLine="480"/>
        <w:rPr>
          <w:rFonts w:cstheme="minorBidi"/>
        </w:rPr>
      </w:pPr>
      <w:r>
        <w:rPr>
          <w:rFonts w:ascii="宋体" w:hAnsi="宋体" w:cstheme="minorBidi"/>
          <w:b w:val="0"/>
          <w:color w:val="000000"/>
          <w:sz w:val="24"/>
          <w:szCs w:val="24"/>
        </w:rPr>
        <w:t>学生在科学思维方面存在结构性认知短板，主要体现在模型建构僵化以及科学推理浅表化。在应对像泽尔尼克相对显微成像、复杂刚体耦合运动这类非标准情境试题时，学生通常很难从复杂实际问题里剥离次要因素，精准提炼出核心物理量。他们往往倾向于机械地套用已有的理想化模型，缺少依据边界条件动态修正模型的敏锐度，致使在面对新颖物理情境时，无法完成从实际场景到理论模型的抽象跃迁，这种思维定式极大地阻碍了其向</w:t>
      </w:r>
      <w:r>
        <w:rPr>
          <w:rFonts w:eastAsia="宋体" w:cstheme="minorBidi"/>
          <w:b w:val="0"/>
          <w:color w:val="000000"/>
          <w:sz w:val="24"/>
          <w:szCs w:val="24"/>
        </w:rPr>
        <w:t>SOLO</w:t>
      </w:r>
      <w:r>
        <w:rPr>
          <w:rFonts w:ascii="宋体" w:hAnsi="宋体" w:cstheme="minorBidi"/>
          <w:b w:val="0"/>
          <w:color w:val="000000"/>
          <w:sz w:val="24"/>
          <w:szCs w:val="24"/>
        </w:rPr>
        <w:t>分类理论中关联结构以及抽象扩展层次的进阶。并且，在数学工具与物理图像的融合方面，学生普遍存在着“重计算、轻图景”的情况。虽说能够熟练运用微积分进行运算，可在处理微分方程或者矢量分析的时候，常常会迷失在繁杂的数学形式当中，难以构建起清晰的物理演化链条，使得逻辑推演与物理本质出现脱节，无法满足竞赛对于高阶数理融合能力的要求。</w:t>
      </w:r>
    </w:p>
    <w:p w14:paraId="77303277">
      <w:pPr>
        <w:spacing w:line="360" w:lineRule="auto"/>
        <w:ind w:firstLine="480"/>
        <w:rPr>
          <w:rFonts w:cstheme="minorBidi"/>
        </w:rPr>
      </w:pPr>
      <w:r>
        <w:rPr>
          <w:rFonts w:ascii="宋体" w:hAnsi="宋体" w:cstheme="minorBidi"/>
          <w:b w:val="0"/>
          <w:color w:val="000000"/>
          <w:sz w:val="24"/>
          <w:szCs w:val="24"/>
        </w:rPr>
        <w:t>针对上述思维薄弱环节，教学改进需要打破单纯依靠题型归纳的惯性，转而采用以思维过程为核心的教学模式。教师应当设计具有一定梯度的原始物理问题链，引导学生在拆解复杂情境的过程中去体验模型的抽象与修正，而不是直接给出简化的结论。在训练策略上，要强化“模型迁移”教学，借助一题多变或者变式训练的方式，让学生在不同的物理场域中体会同一模型的变式应用，以此打破思维定式，提高模型建构的灵活性。迫切需要构建专门针对科学论证与质疑创新的专项训练模块，通过引入物理佯谬以及开放性设问来制造认知冲突，迫使学生跳出标准答案的束缚，从多个维度审视结论的合理性。教学重心应当从追求解题速度转变为培养学生的批判性反思意识，鼓励学生对推导过程中的隐含假设大胆质疑，并且在极端条件下检验结论的普适性，借此切实提升学生的质疑创新素养，使其思维能力真正符合拔尖创新人才的选拔标准。</w:t>
      </w:r>
    </w:p>
    <w:p w14:paraId="703B4923">
      <w:pPr>
        <w:spacing w:line="360" w:lineRule="auto"/>
        <w:ind w:firstLine="480"/>
        <w:rPr>
          <w:rFonts w:eastAsia="SimSun-ExtB" w:asciiTheme="minorHAnsi" w:hAnsiTheme="minorHAnsi" w:cstheme="minorBidi"/>
        </w:rPr>
      </w:pPr>
    </w:p>
    <w:p w14:paraId="2BBA1FCD">
      <w:pPr>
        <w:spacing w:line="360" w:lineRule="auto"/>
        <w:rPr>
          <w:rFonts w:eastAsia="SimSun-ExtB" w:asciiTheme="minorHAnsi" w:hAnsiTheme="minorHAnsi" w:cstheme="minorBidi"/>
        </w:rPr>
      </w:pPr>
      <w:r>
        <w:br w:type="page"/>
      </w:r>
    </w:p>
    <w:p w14:paraId="7CE9993D">
      <w:pPr>
        <w:pStyle w:val="2"/>
        <w:spacing w:line="360" w:lineRule="auto"/>
      </w:pPr>
      <w:bookmarkStart w:id="42" w:name="__RefHeading___Toc18154306_3081215731"/>
      <w:bookmarkEnd w:id="42"/>
      <w:r>
        <w:rPr>
          <w:rFonts w:ascii="微软雅黑" w:hAnsi="微软雅黑" w:eastAsia="微软雅黑" w:cs="黑体"/>
          <w:b/>
          <w:sz w:val="36"/>
          <w:szCs w:val="36"/>
        </w:rPr>
        <w:t>第四章 基于试题评价结论的教学策略设计</w:t>
      </w:r>
    </w:p>
    <w:p w14:paraId="3E98E7EB">
      <w:pPr>
        <w:pStyle w:val="3"/>
        <w:spacing w:line="360" w:lineRule="auto"/>
      </w:pPr>
      <w:bookmarkStart w:id="43" w:name="__RefHeading___Toc18154308_3081215731"/>
      <w:bookmarkEnd w:id="43"/>
      <w:r>
        <w:rPr>
          <w:rFonts w:ascii="微软雅黑" w:hAnsi="微软雅黑" w:eastAsia="微软雅黑" w:cs="黑体"/>
          <w:b/>
          <w:sz w:val="32"/>
          <w:szCs w:val="32"/>
        </w:rPr>
        <w:t>4.1 教学策略的总体设计思路</w:t>
      </w:r>
    </w:p>
    <w:p w14:paraId="7CC80C60">
      <w:pPr>
        <w:pStyle w:val="4"/>
        <w:spacing w:line="360" w:lineRule="auto"/>
      </w:pPr>
      <w:bookmarkStart w:id="44" w:name="__RefHeading___Toc18154310_3081215731"/>
      <w:bookmarkEnd w:id="44"/>
      <w:r>
        <w:rPr>
          <w:rFonts w:ascii="微软雅黑" w:hAnsi="微软雅黑" w:eastAsia="微软雅黑" w:cs="黑体"/>
          <w:b/>
          <w:sz w:val="28"/>
          <w:szCs w:val="28"/>
        </w:rPr>
        <w:t>4.1.1 根据评价结论确立新的教学目标</w:t>
      </w:r>
    </w:p>
    <w:p w14:paraId="4DD34248">
      <w:pPr>
        <w:spacing w:line="360" w:lineRule="auto"/>
        <w:ind w:firstLine="480"/>
        <w:rPr>
          <w:rFonts w:cstheme="minorBidi"/>
        </w:rPr>
      </w:pPr>
      <w:r>
        <w:rPr>
          <w:rFonts w:ascii="宋体" w:hAnsi="宋体" w:cstheme="minorBidi"/>
          <w:b w:val="0"/>
          <w:color w:val="000000"/>
          <w:sz w:val="24"/>
          <w:szCs w:val="24"/>
        </w:rPr>
        <w:t>经过对第</w:t>
      </w:r>
      <w:r>
        <w:rPr>
          <w:rFonts w:eastAsia="宋体" w:cstheme="minorBidi"/>
          <w:b w:val="0"/>
          <w:color w:val="000000"/>
          <w:sz w:val="24"/>
          <w:szCs w:val="24"/>
        </w:rPr>
        <w:t>35</w:t>
      </w:r>
      <w:r>
        <w:rPr>
          <w:rFonts w:ascii="宋体" w:hAnsi="宋体" w:cstheme="minorBidi"/>
          <w:b w:val="0"/>
          <w:color w:val="000000"/>
          <w:sz w:val="24"/>
          <w:szCs w:val="24"/>
        </w:rPr>
        <w:t>届到第</w:t>
      </w:r>
      <w:r>
        <w:rPr>
          <w:rFonts w:eastAsia="宋体" w:cstheme="minorBidi"/>
          <w:b w:val="0"/>
          <w:color w:val="000000"/>
          <w:sz w:val="24"/>
          <w:szCs w:val="24"/>
        </w:rPr>
        <w:t>42</w:t>
      </w:r>
      <w:r>
        <w:rPr>
          <w:rFonts w:ascii="宋体" w:hAnsi="宋体" w:cstheme="minorBidi"/>
          <w:b w:val="0"/>
          <w:color w:val="000000"/>
          <w:sz w:val="24"/>
          <w:szCs w:val="24"/>
        </w:rPr>
        <w:t>届复赛试题细致深入的评估可以发现，教学目标应当把重心从单纯的知识传授以及解题技巧训练逐步转移到对学生科学思维品质展开系统培育上来。通过对试题进行分析得出的结果显示，复赛在出题方面越来越倾向于去考查那种非结构化的复杂情境，而且对于高阶</w:t>
      </w:r>
      <w:r>
        <w:rPr>
          <w:rFonts w:eastAsia="宋体" w:cstheme="minorBidi"/>
          <w:b w:val="0"/>
          <w:color w:val="000000"/>
          <w:sz w:val="24"/>
          <w:szCs w:val="24"/>
        </w:rPr>
        <w:t>SOLO</w:t>
      </w:r>
      <w:r>
        <w:rPr>
          <w:rFonts w:ascii="宋体" w:hAnsi="宋体" w:cstheme="minorBidi"/>
          <w:b w:val="0"/>
          <w:color w:val="000000"/>
          <w:sz w:val="24"/>
          <w:szCs w:val="24"/>
        </w:rPr>
        <w:t>思维层次的考查力度也在不断加大，特别是针对抽象拓展结构的要求一年比一年提高，这无疑说明传统的那种“套路化”的教学方式已经没有办法满足当下选拔人才的要求了。全新的教学目标应当着重关注提升学生的模型建构能力以及迁移能力，具体而言，教学不能仅仅让学生掌握既定的物理模型，还必须要着力训练学生从实际碰到的问题当中把那些次要的因素剥离出去，进而抽象提炼出其中的核心物理量这样一个动态的思维过程。教师要把教学的着力点放在引导学生构建清晰的物理图景以及严谨的逻辑链条上面，推动学生在遇到陌生的问题时可以自主地完成认知重组，实现从单纯依靠记忆公式来解题转变为对物理本质有着深度理解这样的思维层面的跃迁，以此来契合在数理融合背景之下对于抽象思维和逻辑推演同样看重的高标准要求。</w:t>
      </w:r>
    </w:p>
    <w:p w14:paraId="553EA6A0">
      <w:pPr>
        <w:spacing w:line="360" w:lineRule="auto"/>
        <w:ind w:firstLine="480"/>
        <w:rPr>
          <w:rFonts w:cstheme="minorBidi"/>
        </w:rPr>
      </w:pPr>
      <w:r>
        <w:rPr>
          <w:rFonts w:ascii="宋体" w:hAnsi="宋体" w:cstheme="minorBidi"/>
          <w:b w:val="0"/>
          <w:color w:val="000000"/>
          <w:sz w:val="24"/>
          <w:szCs w:val="24"/>
        </w:rPr>
        <w:t>就评价所揭示出来的学生在科学论证以及质疑创新方面存在的不足之处而言，教学目标需要进一步加以细化，强化对于批判性思维以及创造性表达的要求。教学要努力培养学生具备严密的论证意识，让他们能够运用量纲分析、极端假设这类科学的方法从多个不同角度去检验推导出来的结论，而不仅仅只是满足于能够计算出某个数值结果而已。与此要确立起以质疑创新作为导向的高阶目标，鼓励学生在面临物理佯谬或者开放性的设问情况时，敢于冲破原有的认知框架，提出自己独特的见解或者构建起新的解释路径。通过设定这些有着明确指向并且层次清晰的教学目标，引导学生在解决高难度的竞赛问题的过程当中内化科学方法，切实提高他们思维的敏锐程度以及逻辑的严密程度，从而实现从“解题应试”走向“素养立意”的根本性转变。教师在这个过程当中应当充当起“思维教练”的角色，借助设计认知冲突的情境，引导学生主动去审视解题过程里面的逻辑漏洞，真正把拔尖创新人才的早期培养理念落到实处。</w:t>
      </w:r>
    </w:p>
    <w:p w14:paraId="670FC6B7">
      <w:pPr>
        <w:spacing w:line="360" w:lineRule="auto"/>
        <w:ind w:firstLine="480"/>
        <w:rPr>
          <w:rFonts w:eastAsia="SimSun-ExtB" w:asciiTheme="minorHAnsi" w:hAnsiTheme="minorHAnsi" w:cstheme="minorBidi"/>
        </w:rPr>
      </w:pPr>
    </w:p>
    <w:p w14:paraId="3E9AA44C">
      <w:pPr>
        <w:pStyle w:val="4"/>
        <w:spacing w:line="360" w:lineRule="auto"/>
      </w:pPr>
      <w:bookmarkStart w:id="45" w:name="__RefHeading___Toc18154312_3081215731"/>
      <w:bookmarkEnd w:id="45"/>
      <w:r>
        <w:rPr>
          <w:rFonts w:ascii="微软雅黑" w:hAnsi="微软雅黑" w:eastAsia="微软雅黑" w:cs="黑体"/>
          <w:b/>
          <w:sz w:val="28"/>
          <w:szCs w:val="28"/>
        </w:rPr>
        <w:t>4.1.2 针对思维薄弱点进行教学内容设计</w:t>
      </w:r>
    </w:p>
    <w:p w14:paraId="4217CEFE">
      <w:pPr>
        <w:spacing w:line="360" w:lineRule="auto"/>
        <w:ind w:firstLine="480"/>
        <w:rPr>
          <w:rFonts w:cstheme="minorBidi"/>
        </w:rPr>
      </w:pPr>
      <w:r>
        <w:rPr>
          <w:rFonts w:ascii="宋体" w:hAnsi="宋体" w:cstheme="minorBidi"/>
          <w:b w:val="0"/>
          <w:color w:val="000000"/>
          <w:sz w:val="24"/>
          <w:szCs w:val="24"/>
        </w:rPr>
        <w:t>学生在模型建构方面存在僵化以及迁移障碍，教学内容设计要聚焦于原始物理问题的深度解构以及动态重构，教学中需要引入非标准化的复杂情境，把第</w:t>
      </w:r>
      <w:r>
        <w:rPr>
          <w:rFonts w:eastAsia="宋体" w:cstheme="minorBidi"/>
          <w:b w:val="0"/>
          <w:color w:val="000000"/>
          <w:sz w:val="24"/>
          <w:szCs w:val="24"/>
        </w:rPr>
        <w:t>41</w:t>
      </w:r>
      <w:r>
        <w:rPr>
          <w:rFonts w:ascii="宋体" w:hAnsi="宋体" w:cstheme="minorBidi"/>
          <w:b w:val="0"/>
          <w:color w:val="000000"/>
          <w:sz w:val="24"/>
          <w:szCs w:val="24"/>
        </w:rPr>
        <w:t>届复赛中涉及的刚体耦合运动或者非平衡态热力学问题转化为教学案例，摒弃直接呈现理想化模型的灌输方式，教师应设计阶梯式的问题链条，引导学生从具象的实验现象或者生活实例出发，自主剥离次要因素，识别核心变量，经历从“真实情境”到“物理图景”再到“数学模型”的抽象过程，通过变式训练，让学生在不同边界条件下对同一模型进行修正与拓展，像在处理流体力学或者电磁场分布问题时，要求学生针对特定假设失效的场景重新构建模型，打破对单一解题模板的路径依赖，提升学生在陌生环境中灵活建构模型的认知弹性。</w:t>
      </w:r>
    </w:p>
    <w:p w14:paraId="4BBC2BA9">
      <w:pPr>
        <w:spacing w:line="360" w:lineRule="auto"/>
        <w:ind w:firstLine="480"/>
        <w:rPr>
          <w:rFonts w:cstheme="minorBidi"/>
        </w:rPr>
      </w:pPr>
      <w:r>
        <w:rPr>
          <w:rFonts w:ascii="宋体" w:hAnsi="宋体" w:cstheme="minorBidi"/>
          <w:b w:val="0"/>
          <w:color w:val="000000"/>
          <w:sz w:val="24"/>
          <w:szCs w:val="24"/>
        </w:rPr>
        <w:t>学生在科学推理与论证环节常陷入数理脱节以及逻辑浅表化的困境，教学内容的重构要强调“数理融合”与批判性论证的训练深度，设计时应刻意引入物理佯谬或者开放性设问，制造认知冲突，迫使学生跳出单纯计算结果的桎梏，转而关注推导过程的逻辑自洽性，像在讲解带电粒子在复合场中的运动时，不仅要进行微积分运算，还要通过不同坐标系下的对比推导，引导学生审视不同物理视角下的逻辑差异，并利用量纲分析或者极端假设验证结论的普适性，同时增设论证型习题，要求学生以书面形式阐述解题思路，对隐含假设进行辩护或者反驳，强化科学论证的结构化表达，培养其在复赛高阶思维层次下进行严谨逻辑推演与质疑创新的能力。</w:t>
      </w:r>
    </w:p>
    <w:p w14:paraId="22F9B987">
      <w:pPr>
        <w:spacing w:line="360" w:lineRule="auto"/>
        <w:ind w:firstLine="480"/>
        <w:rPr>
          <w:rFonts w:eastAsia="SimSun-ExtB" w:asciiTheme="minorHAnsi" w:hAnsiTheme="minorHAnsi" w:cstheme="minorBidi"/>
        </w:rPr>
      </w:pPr>
    </w:p>
    <w:p w14:paraId="6E4E030C">
      <w:pPr>
        <w:pStyle w:val="3"/>
        <w:spacing w:line="360" w:lineRule="auto"/>
      </w:pPr>
      <w:bookmarkStart w:id="46" w:name="__RefHeading___Toc18154314_3081215731"/>
      <w:bookmarkEnd w:id="46"/>
      <w:r>
        <w:rPr>
          <w:rFonts w:ascii="微软雅黑" w:hAnsi="微软雅黑" w:eastAsia="微软雅黑" w:cs="黑体"/>
          <w:b/>
          <w:sz w:val="32"/>
          <w:szCs w:val="32"/>
        </w:rPr>
        <w:t>4.2 针对“模型建构”能力的教学策略</w:t>
      </w:r>
    </w:p>
    <w:p w14:paraId="2DD7748E">
      <w:pPr>
        <w:pStyle w:val="4"/>
        <w:spacing w:line="360" w:lineRule="auto"/>
      </w:pPr>
      <w:bookmarkStart w:id="47" w:name="__RefHeading___Toc18154316_3081215731"/>
      <w:bookmarkEnd w:id="47"/>
      <w:r>
        <w:rPr>
          <w:rFonts w:ascii="微软雅黑" w:hAnsi="微软雅黑" w:eastAsia="微软雅黑" w:cs="黑体"/>
          <w:b/>
          <w:sz w:val="28"/>
          <w:szCs w:val="28"/>
        </w:rPr>
        <w:t>4.2.1 如何引导学生拆解复杂物理情境</w:t>
      </w:r>
    </w:p>
    <w:p w14:paraId="3B4286B9">
      <w:pPr>
        <w:spacing w:line="360" w:lineRule="auto"/>
        <w:ind w:firstLine="480"/>
        <w:rPr>
          <w:rFonts w:cstheme="minorBidi"/>
        </w:rPr>
      </w:pPr>
      <w:r>
        <w:rPr>
          <w:rFonts w:ascii="宋体" w:hAnsi="宋体" w:cstheme="minorBidi"/>
          <w:b w:val="0"/>
          <w:color w:val="000000"/>
          <w:sz w:val="24"/>
          <w:szCs w:val="24"/>
        </w:rPr>
        <w:t>要引导学生去拆解那些复杂的物理情境，这就得借助可视化方面的手段，把抽象的文字转变成具体的图景，这其实是一个依据情境认知理论展开的深度学习过程。在复赛的试题当中，存在着大量的非结构化情境，学生往往因为那些冗长的背景叙述而难以把注意力聚焦在核心矛盾之上，单纯依靠记忆公式也已经没办法应对了。教师可以着手去设计分层的认知任务，指导学生一层层地剥离开生活化或者科研化的表象，借助绘制草图、受力分析图等方式，把隐性的思维过程给显性化出来。这个过程可不只是简单地读题，而是针对物理现象展开的一种深度重构，要求学生能够迅速识别出系统的那些关键状态以及过程当中的各个节点。就好比处理刚体耦合或者是复杂的电磁场这类问题的时候，得要训练学生把无关的信息都摒弃掉，紧紧聚焦在能量守恒、动量守恒等这些核心规律上，进而建立起清晰的物理模型雏形。这样一种从具象走向抽象的思维引导方式，能够在一定程度上降低认知负荷，为后续的定量分析打下形象思维方面的一个基础，帮助学生克服面对陌生情境时所产生的畏难心理。</w:t>
      </w:r>
    </w:p>
    <w:p w14:paraId="324EB3B0">
      <w:pPr>
        <w:spacing w:line="360" w:lineRule="auto"/>
        <w:ind w:firstLine="480"/>
        <w:rPr>
          <w:rFonts w:cstheme="minorBidi"/>
        </w:rPr>
      </w:pPr>
      <w:r>
        <w:rPr>
          <w:rFonts w:ascii="宋体" w:hAnsi="宋体" w:cstheme="minorBidi"/>
          <w:b w:val="0"/>
          <w:color w:val="000000"/>
          <w:sz w:val="24"/>
          <w:szCs w:val="24"/>
        </w:rPr>
        <w:t>要深入地拆解复杂的情境，其中最关键的一点就在于要把那些宏大的问题拆解成为有着逻辑关联的子任务，从而形成一个阶梯式的思维进阶路径，以此来精准地培育学生的高阶思维能力。极高认知负荷的情况很容易致使学生在那些高难度的竞赛题里出现思维断层，所以就需要有意识地去训练学生“问题分解”以及“微元分析”的能力。教师可以精心选取一些典型的真题作为范例，比如第</w:t>
      </w:r>
      <w:r>
        <w:rPr>
          <w:rFonts w:eastAsia="宋体" w:cstheme="minorBidi"/>
          <w:b w:val="0"/>
          <w:color w:val="000000"/>
          <w:sz w:val="24"/>
          <w:szCs w:val="24"/>
        </w:rPr>
        <w:t>41</w:t>
      </w:r>
      <w:r>
        <w:rPr>
          <w:rFonts w:ascii="宋体" w:hAnsi="宋体" w:cstheme="minorBidi"/>
          <w:b w:val="0"/>
          <w:color w:val="000000"/>
          <w:sz w:val="24"/>
          <w:szCs w:val="24"/>
        </w:rPr>
        <w:t>届复赛里的台球模型，通过这个例子来展示怎样把连续的物理过程切割成一个个孤立的微元，又或者说把多体系统拆解开来先当作单体去研究之后再进行耦合分析。以多过程的力学问题为例，可以引导学生把它拆解成受力分析、运动状态判断、守恒量选择等一系列相对独立的环节，而且每一个环节都对应着特定的物理模型以及相应的数学工具。采用这种模块化的处理方式，能够很好地理清其中的逻辑链条，避免出现思维跳跃混乱的局面，推动学生在关联结构的层面展开系统的思考。经过反复地训练那种从整体到局部然后再重新回到整体的拆解策略，学生便能够逐步掌握驾驭复杂情境的方法论，达成从盲目尝试到理性建构的跨越，最终即便面对的是非标准模型，也能够灵活地进行迁移与创新。</w:t>
      </w:r>
    </w:p>
    <w:p w14:paraId="223CF30A">
      <w:pPr>
        <w:spacing w:line="360" w:lineRule="auto"/>
        <w:ind w:firstLine="480"/>
        <w:rPr>
          <w:rFonts w:eastAsia="SimSun-ExtB" w:asciiTheme="minorHAnsi" w:hAnsiTheme="minorHAnsi" w:cstheme="minorBidi"/>
        </w:rPr>
      </w:pPr>
    </w:p>
    <w:p w14:paraId="47668E6A">
      <w:pPr>
        <w:pStyle w:val="4"/>
        <w:spacing w:line="360" w:lineRule="auto"/>
      </w:pPr>
      <w:bookmarkStart w:id="48" w:name="__RefHeading___Toc18154318_3081215731"/>
      <w:bookmarkEnd w:id="48"/>
      <w:r>
        <w:rPr>
          <w:rFonts w:ascii="微软雅黑" w:hAnsi="微软雅黑" w:eastAsia="微软雅黑" w:cs="黑体"/>
          <w:b/>
          <w:sz w:val="28"/>
          <w:szCs w:val="28"/>
        </w:rPr>
        <w:t>4.2.2 如何训练学生修正和迁移物理模型</w:t>
      </w:r>
    </w:p>
    <w:p w14:paraId="6F98A192">
      <w:pPr>
        <w:spacing w:line="360" w:lineRule="auto"/>
        <w:ind w:firstLine="480"/>
        <w:jc w:val="center"/>
        <w:rPr>
          <w:rFonts w:eastAsia="SimSun-ExtB" w:asciiTheme="minorHAnsi" w:hAnsiTheme="minorHAnsi" w:cstheme="minorBidi"/>
        </w:rPr>
      </w:pPr>
      <w:r>
        <w:drawing>
          <wp:inline distT="0" distB="0" distL="0" distR="0">
            <wp:extent cx="5267325" cy="3943350"/>
            <wp:effectExtent l="0" t="0" r="0" b="0"/>
            <wp:docPr id="1" name="Drawing 1" descr="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1" descr="Generated"/>
                    <pic:cNvPicPr>
                      <a:picLocks noChangeAspect="1" noChangeArrowheads="1"/>
                    </pic:cNvPicPr>
                  </pic:nvPicPr>
                  <pic:blipFill>
                    <a:blip r:embed="rId9"/>
                    <a:stretch>
                      <a:fillRect/>
                    </a:stretch>
                  </pic:blipFill>
                  <pic:spPr>
                    <a:xfrm>
                      <a:off x="0" y="0"/>
                      <a:ext cx="5267325" cy="3943350"/>
                    </a:xfrm>
                    <a:prstGeom prst="rect">
                      <a:avLst/>
                    </a:prstGeom>
                  </pic:spPr>
                </pic:pic>
              </a:graphicData>
            </a:graphic>
          </wp:inline>
        </w:drawing>
      </w:r>
    </w:p>
    <w:p w14:paraId="03EAB499">
      <w:pPr>
        <w:spacing w:line="360" w:lineRule="auto"/>
        <w:ind w:firstLine="480"/>
        <w:rPr>
          <w:rFonts w:eastAsia="SimSun-ExtB" w:asciiTheme="minorHAnsi" w:hAnsiTheme="minorHAnsi" w:cstheme="minorBidi"/>
        </w:rPr>
      </w:pPr>
    </w:p>
    <w:p w14:paraId="228FCF19">
      <w:pPr>
        <w:spacing w:line="360" w:lineRule="auto"/>
        <w:ind w:firstLine="480"/>
        <w:rPr>
          <w:rFonts w:eastAsia="SimSun-ExtB" w:asciiTheme="minorHAnsi" w:hAnsiTheme="minorHAnsi" w:cstheme="minorBidi"/>
        </w:rPr>
      </w:pPr>
    </w:p>
    <w:p w14:paraId="239F194A">
      <w:pPr>
        <w:spacing w:line="360" w:lineRule="auto"/>
        <w:ind w:firstLine="480"/>
        <w:rPr>
          <w:rFonts w:eastAsia="SimSun-ExtB" w:asciiTheme="minorHAnsi" w:hAnsiTheme="minorHAnsi" w:cstheme="minorBidi"/>
        </w:rPr>
      </w:pPr>
    </w:p>
    <w:p w14:paraId="72D14AB8">
      <w:pPr>
        <w:spacing w:line="360" w:lineRule="auto"/>
        <w:ind w:firstLine="480"/>
        <w:rPr>
          <w:rFonts w:eastAsia="SimSun-ExtB" w:asciiTheme="minorHAnsi" w:hAnsiTheme="minorHAnsi" w:cstheme="minorBidi"/>
        </w:rPr>
      </w:pPr>
    </w:p>
    <w:p w14:paraId="0732024B">
      <w:pPr>
        <w:spacing w:line="360" w:lineRule="auto"/>
        <w:ind w:firstLine="480"/>
        <w:rPr>
          <w:rFonts w:cstheme="minorBidi"/>
        </w:rPr>
      </w:pPr>
      <w:r>
        <w:rPr>
          <w:rFonts w:ascii="宋体" w:hAnsi="宋体" w:cstheme="minorBidi"/>
          <w:b w:val="0"/>
          <w:color w:val="000000"/>
          <w:sz w:val="24"/>
          <w:szCs w:val="24"/>
        </w:rPr>
        <w:t>提升学生修正物理模型的能力，重点在于借助变式训练来强化他们对模型边界条件的认识。在备战竞赛期间，学生通常习惯了套用既定的理想化模型，然而只要题目设置了像变质量系统、非线性阻尼这类干扰因素，他们的思维就很容易陷入困境。教学环节需要精心设计一系列呈递进态势的“干扰”情境，以此引导学生去仔细审视经典模型所能适用的范围。比如说，在应对质心运动或者刚体转动相关问题的时候，可以参考梁丞天针对台球模型所开展的拓展分析思路，一步步地引入摩擦力矩、形变等实际存在的因素，从而迫使学生在解题进程当中动态地去调整方程的形式。经过这样一种不断对模型进行“破坏”以及“重建”的微格训练，学生能够深切理解模型得以成立的那些假设前提，进而当面对复赛里那些看上去似乎正确实则不然的“伪模型”时，他们就会拥有敏锐的辨别能力以及修正能力，达成从机械套用到精准建模的质的转变。</w:t>
      </w:r>
    </w:p>
    <w:p w14:paraId="01D51479">
      <w:pPr>
        <w:spacing w:line="360" w:lineRule="auto"/>
        <w:ind w:firstLine="480"/>
        <w:rPr>
          <w:rFonts w:cstheme="minorBidi"/>
        </w:rPr>
      </w:pPr>
      <w:r>
        <w:rPr>
          <w:rFonts w:ascii="宋体" w:hAnsi="宋体" w:cstheme="minorBidi"/>
          <w:b w:val="0"/>
          <w:color w:val="000000"/>
          <w:sz w:val="24"/>
          <w:szCs w:val="24"/>
        </w:rPr>
        <w:t>模型迁移能力的培育应当着重于跨情境的同构映射以及类比推理方面的训练。物理竞赛复赛的试题常常有着新颖的物理背景，不过其内在的规律往往和基础模型存在着数学结构层面的同构特性。教师要引导学生去剥离具体问题表面的现象，从中提炼出核心的动力学方程或者是能量守恒的形式。比如，可以把力学里的弹簧振子模型迁移至电磁振荡的情境当中，又或者把流体力学方面的问题类比成电路网络方面的问题，这就要求学生得具备较为深厚的数理融合的功底。在教学实践的过程中，可以运用“多题归一”的办法，组织学生去对比分析不同章节里面看似差异极大的试题，探寻其背后所存在的通解模型。凭借这种跨模块、跨领域的深入训练，学生能够打通力学与电磁学等各个板块之间知识的壁垒，当碰到陌生的科技前沿情境时，能够快速调动自身已有的认知图式，实现物理模型在复杂情境之中的灵活迁移与重组。</w:t>
      </w:r>
    </w:p>
    <w:p w14:paraId="43D84199">
      <w:pPr>
        <w:spacing w:line="360" w:lineRule="auto"/>
        <w:ind w:firstLine="480"/>
        <w:rPr>
          <w:rFonts w:eastAsia="SimSun-ExtB" w:asciiTheme="minorHAnsi" w:hAnsiTheme="minorHAnsi" w:cstheme="minorBidi"/>
        </w:rPr>
      </w:pPr>
    </w:p>
    <w:p w14:paraId="41E743D6">
      <w:pPr>
        <w:pStyle w:val="3"/>
        <w:spacing w:line="360" w:lineRule="auto"/>
      </w:pPr>
      <w:bookmarkStart w:id="49" w:name="__RefHeading___Toc18154320_3081215731"/>
      <w:bookmarkEnd w:id="49"/>
      <w:r>
        <w:rPr>
          <w:rFonts w:ascii="微软雅黑" w:hAnsi="微软雅黑" w:eastAsia="微软雅黑" w:cs="黑体"/>
          <w:b/>
          <w:sz w:val="32"/>
          <w:szCs w:val="32"/>
        </w:rPr>
        <w:t>4.3 针对“科学推理与论证”能力的教学策略</w:t>
      </w:r>
    </w:p>
    <w:p w14:paraId="5BE6B6E1">
      <w:pPr>
        <w:pStyle w:val="4"/>
        <w:spacing w:line="360" w:lineRule="auto"/>
      </w:pPr>
      <w:bookmarkStart w:id="50" w:name="__RefHeading___Toc18154322_3081215731"/>
      <w:bookmarkEnd w:id="50"/>
      <w:r>
        <w:rPr>
          <w:rFonts w:ascii="微软雅黑" w:hAnsi="微软雅黑" w:eastAsia="微软雅黑" w:cs="黑体"/>
          <w:b/>
          <w:sz w:val="28"/>
          <w:szCs w:val="28"/>
        </w:rPr>
        <w:t>4.3.1 数学工具与物理图像结合的推理训练</w:t>
      </w:r>
    </w:p>
    <w:p w14:paraId="65946072">
      <w:pPr>
        <w:spacing w:line="360" w:lineRule="auto"/>
        <w:ind w:firstLine="480"/>
        <w:rPr>
          <w:rFonts w:cstheme="minorBidi"/>
        </w:rPr>
      </w:pPr>
      <w:r>
        <w:rPr>
          <w:rFonts w:ascii="宋体" w:hAnsi="宋体" w:cstheme="minorBidi"/>
          <w:b w:val="0"/>
          <w:color w:val="000000"/>
          <w:sz w:val="24"/>
          <w:szCs w:val="24"/>
        </w:rPr>
        <w:t>在应对复杂物理竞赛难题之时，数学工具的运用可不能仅仅停留在抽象的符号推演层面，而应当把它当作是对物理过程的一种精准描述以及定量方面的重新构建。鉴于学生经常会出现那种‘重视计算而忽视物理图景’的情况，教学方面就需要着重强化数学语言和物理图像之间的双向映射方面的训练，去引导学生把微分方程的解和粒子运动的轨迹关联起来，把势能曲线和受力的状态建立起联系，把矢量微元和场分布的图景构建起深层的关联。就好比在处理非线性振动或者带电粒子处在复合场中的运动这类情况的时候，教师应当鼓励学生先画出定性的草图，借助几何直观来预估极值点、拐点以及运动的趋势，然后再凭借微积分工具来进行精确的求解。这样一种‘借助图像促进数值分析、将数量关系和形状结合起来’的策略，能够在很大程度上减轻纯逻辑推演所带来的认知负担，助力学生在繁杂的数学变换当中牢牢地抓住物理的本质，把抽象的逻辑推理具体化成可视化的思维链条，进而提升建模的准确性以及推理的严密程度。</w:t>
      </w:r>
    </w:p>
    <w:p w14:paraId="565574E3">
      <w:pPr>
        <w:spacing w:line="360" w:lineRule="auto"/>
        <w:ind w:firstLine="480"/>
        <w:rPr>
          <w:rFonts w:cstheme="minorBidi"/>
        </w:rPr>
      </w:pPr>
      <w:r>
        <w:rPr>
          <w:rFonts w:ascii="宋体" w:hAnsi="宋体" w:cstheme="minorBidi"/>
          <w:b w:val="0"/>
          <w:color w:val="000000"/>
          <w:sz w:val="24"/>
          <w:szCs w:val="24"/>
        </w:rPr>
        <w:t>通过对物理图像来对数学推导的过程展开多维度的审视，这可以说是训练高阶科学推理能力的一个极为关键的环节。在复赛试题的解答进程里，逻辑链条的构建通常都是依靠着对数学表达式里面物理内涵的深入挖掘而达成的，教学有必要特意去设计这样的训练，让学生学会从函数图像的斜率、截距、面积以及曲率等这些几何特征着手，反向去推敲物理量的变化规律以及其守恒的关系。比如说在剖析电磁感应相关的问题时，引导学生利用</w:t>
      </w:r>
      <w:r>
        <w:rPr>
          <w:rFonts w:eastAsia="宋体" w:cstheme="minorBidi"/>
          <w:b w:val="0"/>
          <w:color w:val="000000"/>
          <w:sz w:val="24"/>
          <w:szCs w:val="24"/>
        </w:rPr>
        <w:t>Φ-t</w:t>
      </w:r>
      <w:r>
        <w:rPr>
          <w:rFonts w:ascii="宋体" w:hAnsi="宋体" w:cstheme="minorBidi"/>
          <w:b w:val="0"/>
          <w:color w:val="000000"/>
          <w:sz w:val="24"/>
          <w:szCs w:val="24"/>
        </w:rPr>
        <w:t>图像来分析感应电动势的变化情况，同时结合楞次定律展开逻辑论证，而不是仅仅依靠公式的计算。与此还要训练学生运用图像法去处理微元累积方面的问题，把积分运算转变为图形面积的叠加形式，把矢量运算转化为几何合成的方式。这样的训练方式是能够击破单一的代数思维模式的，会推动学生在直观感知和逻辑分析这两者之间灵活地进行切换，在验证数学结论合理性的进一步加深对物理模型动态演化情况的理解，达成从单一的解题思路向综合论证思路的思维层级的提升。</w:t>
      </w:r>
    </w:p>
    <w:p w14:paraId="455C3058">
      <w:pPr>
        <w:spacing w:line="360" w:lineRule="auto"/>
        <w:ind w:firstLine="480"/>
        <w:rPr>
          <w:rFonts w:eastAsia="SimSun-ExtB" w:asciiTheme="minorHAnsi" w:hAnsiTheme="minorHAnsi" w:cstheme="minorBidi"/>
        </w:rPr>
      </w:pPr>
    </w:p>
    <w:p w14:paraId="787DE0BB">
      <w:pPr>
        <w:pStyle w:val="4"/>
        <w:spacing w:line="360" w:lineRule="auto"/>
      </w:pPr>
      <w:bookmarkStart w:id="51" w:name="__RefHeading___Toc18154324_3081215731"/>
      <w:bookmarkEnd w:id="51"/>
      <w:r>
        <w:rPr>
          <w:rFonts w:ascii="微软雅黑" w:hAnsi="微软雅黑" w:eastAsia="微软雅黑" w:cs="黑体"/>
          <w:b/>
          <w:sz w:val="28"/>
          <w:szCs w:val="28"/>
        </w:rPr>
        <w:t>4.3.2 制造认知冲突引发学生进行逻辑论证</w:t>
      </w:r>
    </w:p>
    <w:p w14:paraId="1636C353">
      <w:pPr>
        <w:spacing w:line="360" w:lineRule="auto"/>
        <w:ind w:firstLine="480"/>
        <w:jc w:val="center"/>
        <w:rPr>
          <w:rFonts w:eastAsia="SimSun-ExtB" w:asciiTheme="minorHAnsi" w:hAnsiTheme="minorHAnsi" w:cstheme="minorBidi"/>
        </w:rPr>
      </w:pPr>
      <w:r>
        <w:drawing>
          <wp:inline distT="0" distB="0" distL="0" distR="0">
            <wp:extent cx="5267325" cy="3943350"/>
            <wp:effectExtent l="0" t="0" r="0" b="0"/>
            <wp:docPr id="2" name="Drawing 2" descr="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rawing 2" descr="Generated"/>
                    <pic:cNvPicPr>
                      <a:picLocks noChangeAspect="1" noChangeArrowheads="1"/>
                    </pic:cNvPicPr>
                  </pic:nvPicPr>
                  <pic:blipFill>
                    <a:blip r:embed="rId10"/>
                    <a:stretch>
                      <a:fillRect/>
                    </a:stretch>
                  </pic:blipFill>
                  <pic:spPr>
                    <a:xfrm>
                      <a:off x="0" y="0"/>
                      <a:ext cx="5267325" cy="3943350"/>
                    </a:xfrm>
                    <a:prstGeom prst="rect">
                      <a:avLst/>
                    </a:prstGeom>
                  </pic:spPr>
                </pic:pic>
              </a:graphicData>
            </a:graphic>
          </wp:inline>
        </w:drawing>
      </w:r>
    </w:p>
    <w:p w14:paraId="6A9FD911">
      <w:pPr>
        <w:spacing w:line="360" w:lineRule="auto"/>
        <w:ind w:firstLine="480"/>
        <w:rPr>
          <w:rFonts w:eastAsia="SimSun-ExtB" w:asciiTheme="minorHAnsi" w:hAnsiTheme="minorHAnsi" w:cstheme="minorBidi"/>
        </w:rPr>
      </w:pPr>
    </w:p>
    <w:p w14:paraId="6EDCA48E">
      <w:pPr>
        <w:spacing w:line="360" w:lineRule="auto"/>
        <w:ind w:firstLine="480"/>
        <w:rPr>
          <w:rFonts w:eastAsia="SimSun-ExtB" w:asciiTheme="minorHAnsi" w:hAnsiTheme="minorHAnsi" w:cstheme="minorBidi"/>
        </w:rPr>
      </w:pPr>
    </w:p>
    <w:p w14:paraId="3C7F315E">
      <w:pPr>
        <w:spacing w:line="360" w:lineRule="auto"/>
        <w:ind w:firstLine="480"/>
        <w:rPr>
          <w:rFonts w:eastAsia="SimSun-ExtB" w:asciiTheme="minorHAnsi" w:hAnsiTheme="minorHAnsi" w:cstheme="minorBidi"/>
        </w:rPr>
      </w:pPr>
    </w:p>
    <w:p w14:paraId="7D4F7B34">
      <w:pPr>
        <w:spacing w:line="360" w:lineRule="auto"/>
        <w:ind w:firstLine="480"/>
        <w:rPr>
          <w:rFonts w:eastAsia="SimSun-ExtB" w:asciiTheme="minorHAnsi" w:hAnsiTheme="minorHAnsi" w:cstheme="minorBidi"/>
        </w:rPr>
      </w:pPr>
    </w:p>
    <w:p w14:paraId="5F980573">
      <w:pPr>
        <w:spacing w:line="360" w:lineRule="auto"/>
        <w:ind w:firstLine="480"/>
        <w:rPr>
          <w:rFonts w:cstheme="minorBidi"/>
        </w:rPr>
      </w:pPr>
      <w:r>
        <w:rPr>
          <w:rFonts w:ascii="宋体" w:hAnsi="宋体" w:cstheme="minorBidi"/>
          <w:b w:val="0"/>
          <w:color w:val="000000"/>
          <w:sz w:val="24"/>
          <w:szCs w:val="24"/>
        </w:rPr>
        <w:t>设计有挑战性的问题情境，关键在于营造出可引发激烈认知冲突的物理环境，逼着学生在直觉和逻辑相互矛盾的情况下去找平衡点。在教学实际开展的过程中，教师不能直接把结论说出来，而要故意引入物理佯谬或者看上去违背常理的推论，以此打破学生靠直觉来解题的那种思维惯性。比如，利用复赛里常见的临界条件不清晰或者模型边界失灵这类问题，让学生在初步假设碰到事实或者理论方面的阻碍之时，产生强烈的认知失调状况。这种失调的状态其实是激发深度思考的机会，它要求学生得跳出单纯依靠公式的运算模式，转而去审视物理过程的本质所在。通过设计这样颇具挑战性的“两难”情境，能够有效地唤醒学生的逻辑论证意识，让他们明白仅仅凭借经验或者直觉是没办法解决复杂的竞赛问题的。这样的策略会把学生从被动接受的状态转变为积极主动去探究的状态，当学生面临矛盾的时候，可以主动调动自己已掌握的物理概念来构建起逻辑防御体系，进而为后续展开更高层次的论证打下坚实的心理方面基础。</w:t>
      </w:r>
    </w:p>
    <w:p w14:paraId="31726A0E">
      <w:pPr>
        <w:spacing w:line="360" w:lineRule="auto"/>
        <w:ind w:firstLine="480"/>
        <w:rPr>
          <w:rFonts w:cstheme="minorBidi"/>
        </w:rPr>
      </w:pPr>
      <w:r>
        <w:rPr>
          <w:rFonts w:ascii="宋体" w:hAnsi="宋体" w:cstheme="minorBidi"/>
          <w:b w:val="0"/>
          <w:color w:val="000000"/>
          <w:sz w:val="24"/>
          <w:szCs w:val="24"/>
        </w:rPr>
        <w:t>当认知冲突被激发出来之后，教学的重点应当转移到引导学生构建完整的逻辑链条以便进行科学论证，达成从感性认知向理性思辨过渡的目标。学生得经历从提出质疑开始，再到搜集证据，最后完成逻辑推演这样一个完整的闭环流程，要把冲突情境转化成具体的论证任务。教师要鼓励学生运用反证法、量纲分析或者极端假设检验等科学思维工具，针对冲突源头展开全方位的剖析，而不是仅仅停留在表面的计算结果层面。在这个过程当中，学生一方面要去证明某个结论是正确的，另一方面还要学会对自己的推理过程实施元认知监控，找出潜在的逻辑漏洞或者是隐含假设方面的错误。这种依据冲突开展的论证训练，能够推动学生从</w:t>
      </w:r>
      <w:r>
        <w:rPr>
          <w:rFonts w:eastAsia="宋体" w:cstheme="minorBidi"/>
          <w:b w:val="0"/>
          <w:color w:val="000000"/>
          <w:sz w:val="24"/>
          <w:szCs w:val="24"/>
        </w:rPr>
        <w:t>SOLO</w:t>
      </w:r>
      <w:r>
        <w:rPr>
          <w:rFonts w:ascii="宋体" w:hAnsi="宋体" w:cstheme="minorBidi"/>
          <w:b w:val="0"/>
          <w:color w:val="000000"/>
          <w:sz w:val="24"/>
          <w:szCs w:val="24"/>
        </w:rPr>
        <w:t>分类理论里的多点结构跳跃到关联结构乃至抽象扩展结构，切实实现思维的升级。通过反复体验“冲突——论证——重构”这样的思维循环过程，学生能够慢慢养成批判性思考的习惯，面对复赛试题当中那些复杂的设问情况时，能够用严谨的逻辑论证来代替盲目无目的的尝试，从而大幅提升解决复杂物理问题所具备的科学素养。</w:t>
      </w:r>
    </w:p>
    <w:p w14:paraId="6BD62FF5">
      <w:pPr>
        <w:spacing w:line="360" w:lineRule="auto"/>
        <w:ind w:firstLine="480"/>
        <w:rPr>
          <w:rFonts w:eastAsia="SimSun-ExtB" w:asciiTheme="minorHAnsi" w:hAnsiTheme="minorHAnsi" w:cstheme="minorBidi"/>
        </w:rPr>
      </w:pPr>
    </w:p>
    <w:p w14:paraId="175A08B6">
      <w:pPr>
        <w:pStyle w:val="3"/>
        <w:spacing w:line="360" w:lineRule="auto"/>
      </w:pPr>
      <w:bookmarkStart w:id="52" w:name="__RefHeading___Toc18154326_3081215731"/>
      <w:bookmarkEnd w:id="52"/>
      <w:r>
        <w:rPr>
          <w:rFonts w:ascii="微软雅黑" w:hAnsi="微软雅黑" w:eastAsia="微软雅黑" w:cs="黑体"/>
          <w:b/>
          <w:sz w:val="32"/>
          <w:szCs w:val="32"/>
        </w:rPr>
        <w:t>4.4 针对“质疑创新”能力的教学策略</w:t>
      </w:r>
    </w:p>
    <w:p w14:paraId="479AFC34">
      <w:pPr>
        <w:pStyle w:val="4"/>
        <w:spacing w:line="360" w:lineRule="auto"/>
      </w:pPr>
      <w:bookmarkStart w:id="53" w:name="__RefHeading___Toc18154328_3081215731"/>
      <w:bookmarkEnd w:id="53"/>
      <w:r>
        <w:rPr>
          <w:rFonts w:ascii="微软雅黑" w:hAnsi="微软雅黑" w:eastAsia="微软雅黑" w:cs="黑体"/>
          <w:b/>
          <w:sz w:val="28"/>
          <w:szCs w:val="28"/>
        </w:rPr>
        <w:t>4.4.1 利用物理佯谬培养批判性思维</w:t>
      </w:r>
    </w:p>
    <w:p w14:paraId="1DE940B5">
      <w:pPr>
        <w:spacing w:line="360" w:lineRule="auto"/>
        <w:ind w:firstLine="480"/>
        <w:rPr>
          <w:rFonts w:cstheme="minorBidi"/>
        </w:rPr>
      </w:pPr>
      <w:r>
        <w:rPr>
          <w:rFonts w:ascii="宋体" w:hAnsi="宋体" w:cstheme="minorBidi"/>
          <w:b w:val="0"/>
          <w:color w:val="000000"/>
          <w:sz w:val="24"/>
          <w:szCs w:val="24"/>
        </w:rPr>
        <w:t>物理佯谬属于逻辑矛盾方面的典型实例，其在认知层面能够引发极为强烈的冲突状况，进而便成为了激发批判性思维的一个行之有效的切入要点所在。在开展物理竞赛辅导相关工作的时候引入佯谬，其主要目的在于要打破学生那种单纯依靠直觉以及自身既有的经验所形成的思维定式。当学生遭遇像“落体佯谬”或者“热力学佯谬”这类的情境之时，往往会察觉到依据常识所进行的推演同物理定律之间会产生悖论情况，这样的矛盾状况迫使得学生必须要从原有的框架当中跳脱出来，去对基本假设的合理性展开审视活动。何磊等学者所开展的研究表明，围绕佯谬展开的讨论是能够切实有效地推动发散性思维得以生成的，而这恰好与复赛试题对于“质疑创新”这一要素所提出的高阶考查方面的要求是相契合的。通过对佯谬加以剖析，学生就不会仅仅满足于直接套用公式来进行求解了，而是会学会针对推导过程当中存在的逻辑链条展开批判性的审视行为，如此一来便能够在学生内心深处树立起一种敢于对权威提出质疑、始终追求逻辑自洽的科学态度，而这恰恰是拔尖创新人才必须要具备的核心素养体现。</w:t>
      </w:r>
    </w:p>
    <w:p w14:paraId="6BFAE491">
      <w:pPr>
        <w:spacing w:line="360" w:lineRule="auto"/>
        <w:ind w:firstLine="480"/>
        <w:rPr>
          <w:rFonts w:cstheme="minorBidi"/>
        </w:rPr>
      </w:pPr>
      <w:r>
        <w:rPr>
          <w:rFonts w:ascii="宋体" w:hAnsi="宋体" w:cstheme="minorBidi"/>
          <w:b w:val="0"/>
          <w:color w:val="000000"/>
          <w:sz w:val="24"/>
          <w:szCs w:val="24"/>
        </w:rPr>
        <w:t>要实施佯谬教学策略，其中最为关键之处就在于要引导学生借助逻辑归谬的方式并结合反思来重新建立认知平衡状态。在具体的教学实践环节当中，教师可以精心挑选那些与竞赛考点紧密关联的经典佯谬案例，然后组织学生开展分组辩论或者是进行较为深入细致的研讨活动。比如说，在讲解相对论或者电磁感应相关内容的时候，就可以引入那种看起来似乎违背能量守恒原理或者因果律的悖论情境，要求学生试着去构建能够解释这一情境的框架，以此来消除其中存在的矛盾。这一整个过程其实可以说是一种深度的科学论证方面的训练，学生需要在持续不断的试错以及修正操作之中，去识别出那些被忽视掉的隐含条件或者说边界约束情况。正如罗婕妤在其研究当中所着重强调的那样，针对关键能力的培养务必要超越单纯的表层技巧层面，而佯谬教学恰好就是通过让学生亲身经历“质疑——推导——反驳——重构”这样一个完整的思维循环过程，从而促使他们把外在的解题技巧逐步内化成为一种严谨的反思习惯。这样一种以认知冲突为基础的教学方式，能够切实有效地提升学生在面对陌生且复杂的实际情境之时的思维韧性，助力其从以往那种被动接受答案的状态转变为积极主动地去探索真理，最终达成在</w:t>
      </w:r>
      <w:r>
        <w:rPr>
          <w:rFonts w:eastAsia="宋体" w:cstheme="minorBidi"/>
          <w:b w:val="0"/>
          <w:color w:val="000000"/>
          <w:sz w:val="24"/>
          <w:szCs w:val="24"/>
        </w:rPr>
        <w:t>SOLO</w:t>
      </w:r>
      <w:r>
        <w:rPr>
          <w:rFonts w:ascii="宋体" w:hAnsi="宋体" w:cstheme="minorBidi"/>
          <w:b w:val="0"/>
          <w:color w:val="000000"/>
          <w:sz w:val="24"/>
          <w:szCs w:val="24"/>
        </w:rPr>
        <w:t>分类理论当中所提到的抽象扩展层次的思维水平高度。</w:t>
      </w:r>
    </w:p>
    <w:p w14:paraId="15E58212">
      <w:pPr>
        <w:spacing w:line="360" w:lineRule="auto"/>
        <w:ind w:firstLine="480"/>
        <w:rPr>
          <w:rFonts w:eastAsia="SimSun-ExtB" w:asciiTheme="minorHAnsi" w:hAnsiTheme="minorHAnsi" w:cstheme="minorBidi"/>
        </w:rPr>
      </w:pPr>
    </w:p>
    <w:p w14:paraId="6FD9EF31">
      <w:pPr>
        <w:pStyle w:val="4"/>
        <w:spacing w:line="360" w:lineRule="auto"/>
      </w:pPr>
      <w:bookmarkStart w:id="54" w:name="__RefHeading___Toc18154330_3081215731"/>
      <w:bookmarkEnd w:id="54"/>
      <w:r>
        <w:rPr>
          <w:rFonts w:ascii="微软雅黑" w:hAnsi="微软雅黑" w:eastAsia="微软雅黑" w:cs="黑体"/>
          <w:b/>
          <w:sz w:val="28"/>
          <w:szCs w:val="28"/>
        </w:rPr>
        <w:t>4.4.2 通过一题多解和变式训练激发创新意识</w:t>
      </w:r>
    </w:p>
    <w:p w14:paraId="5D270B99">
      <w:pPr>
        <w:spacing w:line="360" w:lineRule="auto"/>
        <w:ind w:firstLine="480"/>
        <w:jc w:val="center"/>
        <w:rPr>
          <w:rFonts w:eastAsia="SimSun-ExtB" w:asciiTheme="minorHAnsi" w:hAnsiTheme="minorHAnsi" w:cstheme="minorBidi"/>
        </w:rPr>
      </w:pPr>
      <w:r>
        <w:drawing>
          <wp:inline distT="0" distB="0" distL="0" distR="0">
            <wp:extent cx="5267325" cy="3943350"/>
            <wp:effectExtent l="0" t="0" r="0" b="0"/>
            <wp:docPr id="3" name="Drawing 3" descr="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rawing 3" descr="Generated"/>
                    <pic:cNvPicPr>
                      <a:picLocks noChangeAspect="1" noChangeArrowheads="1"/>
                    </pic:cNvPicPr>
                  </pic:nvPicPr>
                  <pic:blipFill>
                    <a:blip r:embed="rId11"/>
                    <a:stretch>
                      <a:fillRect/>
                    </a:stretch>
                  </pic:blipFill>
                  <pic:spPr>
                    <a:xfrm>
                      <a:off x="0" y="0"/>
                      <a:ext cx="5267325" cy="3943350"/>
                    </a:xfrm>
                    <a:prstGeom prst="rect">
                      <a:avLst/>
                    </a:prstGeom>
                  </pic:spPr>
                </pic:pic>
              </a:graphicData>
            </a:graphic>
          </wp:inline>
        </w:drawing>
      </w:r>
    </w:p>
    <w:p w14:paraId="11608E63">
      <w:pPr>
        <w:spacing w:line="360" w:lineRule="auto"/>
        <w:ind w:firstLine="480"/>
        <w:rPr>
          <w:rFonts w:eastAsia="SimSun-ExtB" w:asciiTheme="minorHAnsi" w:hAnsiTheme="minorHAnsi" w:cstheme="minorBidi"/>
        </w:rPr>
      </w:pPr>
    </w:p>
    <w:p w14:paraId="48F0E9DD">
      <w:pPr>
        <w:spacing w:line="360" w:lineRule="auto"/>
        <w:ind w:firstLine="480"/>
        <w:rPr>
          <w:rFonts w:eastAsia="SimSun-ExtB" w:asciiTheme="minorHAnsi" w:hAnsiTheme="minorHAnsi" w:cstheme="minorBidi"/>
        </w:rPr>
      </w:pPr>
    </w:p>
    <w:p w14:paraId="731A24F4">
      <w:pPr>
        <w:spacing w:line="360" w:lineRule="auto"/>
        <w:ind w:firstLine="480"/>
        <w:rPr>
          <w:rFonts w:eastAsia="SimSun-ExtB" w:asciiTheme="minorHAnsi" w:hAnsiTheme="minorHAnsi" w:cstheme="minorBidi"/>
        </w:rPr>
      </w:pPr>
    </w:p>
    <w:p w14:paraId="3D8D3BD4">
      <w:pPr>
        <w:spacing w:line="360" w:lineRule="auto"/>
        <w:ind w:firstLine="480"/>
        <w:rPr>
          <w:rFonts w:eastAsia="SimSun-ExtB" w:asciiTheme="minorHAnsi" w:hAnsiTheme="minorHAnsi" w:cstheme="minorBidi"/>
        </w:rPr>
      </w:pPr>
    </w:p>
    <w:p w14:paraId="21440F92">
      <w:pPr>
        <w:spacing w:line="360" w:lineRule="auto"/>
        <w:ind w:firstLine="480"/>
        <w:rPr>
          <w:rFonts w:cstheme="minorBidi"/>
        </w:rPr>
      </w:pPr>
      <w:r>
        <w:rPr>
          <w:rFonts w:ascii="宋体" w:hAnsi="宋体" w:cstheme="minorBidi"/>
          <w:b w:val="0"/>
          <w:color w:val="000000"/>
          <w:sz w:val="24"/>
          <w:szCs w:val="24"/>
        </w:rPr>
        <w:t>一题多解这种方法，对于打破思维定势以及激发发散思维而言，是非常重要的手段之一，它能够助力学生在物理竞赛当中更好地展现其创新方面的能力。传统开展的竞赛教学，通常会把重点放在去寻找所谓的“标准答案”上，如此一来就使得学生形成了路径依赖的情况，要是碰到那些非常规的设问，学生往往会不知所措。要是鼓励学生试着采用多种不同的解题方式，比如从动力学以及能量这两个不同的角度来切入到力学相关的问题当中，又或者运用几何法和代数法来处理电磁场的分布情况，那么就能够推动不同物理模块所涉及的知识在解题者的大脑里达成较为深刻的联结。王玉莹等人在对第</w:t>
      </w:r>
      <w:r>
        <w:rPr>
          <w:rFonts w:eastAsia="宋体" w:cstheme="minorBidi"/>
          <w:b w:val="0"/>
          <w:color w:val="000000"/>
          <w:sz w:val="24"/>
          <w:szCs w:val="24"/>
        </w:rPr>
        <w:t>41</w:t>
      </w:r>
      <w:r>
        <w:rPr>
          <w:rFonts w:ascii="宋体" w:hAnsi="宋体" w:cstheme="minorBidi"/>
          <w:b w:val="0"/>
          <w:color w:val="000000"/>
          <w:sz w:val="24"/>
          <w:szCs w:val="24"/>
        </w:rPr>
        <w:t>届竞赛试题展开分析的时候提到，对多种解法加以赏析，是能够有效地培育学生的发散思维的，这既验证了物理规律自身具有的自洽性，同时也能让学生在对不同解法进行对比的过程里面，去领会物理模型的本质所具有的特征。教师在实际的教学过程当中，应当引导学生主动地去探寻最为优质的解法，借助对矢量法、微元法、量纲分析等不同工具各自的适用边界予以剖析的方式，来锻炼学生在那种复杂情境之下的逻辑选择方面的相应能力，进而为质疑以及创新能力后续的发展筑牢稳固的基础。</w:t>
      </w:r>
    </w:p>
    <w:p w14:paraId="344C8F07">
      <w:pPr>
        <w:spacing w:line="360" w:lineRule="auto"/>
        <w:ind w:firstLine="480"/>
        <w:rPr>
          <w:rFonts w:cstheme="minorBidi"/>
        </w:rPr>
      </w:pPr>
      <w:r>
        <w:rPr>
          <w:rFonts w:ascii="宋体" w:hAnsi="宋体" w:cstheme="minorBidi"/>
          <w:b w:val="0"/>
          <w:color w:val="000000"/>
          <w:sz w:val="24"/>
          <w:szCs w:val="24"/>
        </w:rPr>
        <w:t>变式训练主要是侧重于通过改变物理情境的边界条件这种方式，以此来强化模型的迁移能力，它是用来培育学生灵活应变以及创新意识的一条行之有效的途径。在学生已经掌握了典型物理模型的前提之下，针对题目的初始条件、约束状态亦或是物理场景，逐步地进行改造，这样就能够迫使学生从机械套用公式的那种舒适区域当中跳出来，重新去审视模型到底适用于怎样的范围。比如说，把原本处于理想化状态的光滑平面问题引入粗糙阻力的因素，或者是把刚体定轴转动的情况转变成平面平行运动的状态，这就要求学生必须要对原有的模型做出修正，甚至是要对其进行彻底的重构。孙琦针对拓展模型应用所开展的相关研究显示，这样的变式教学能够颇为显著地提升学生的学科素养，可以让学生在面对那些陌生的竞赛试题之时，能够快速地识别出其中的核心物理量，并且顺利实现知识的迁移。通过一系列按照从浅到深的顺序排列起来的变式演练，学生不但能够进一步加深对于物理规律动态演变的理解程度，而且还在不断地经历着“破坏”与“重建”的过程之中，逐渐磨砺出具有批判性的目光，最终在面对那些高难度的创新性试题的时候，具备起快速构建全新理论框架的那种勇气以及智慧。</w:t>
      </w:r>
    </w:p>
    <w:p w14:paraId="24F1D148">
      <w:pPr>
        <w:spacing w:line="360" w:lineRule="auto"/>
        <w:ind w:firstLine="480"/>
        <w:rPr>
          <w:rFonts w:eastAsia="SimSun-ExtB" w:asciiTheme="minorHAnsi" w:hAnsiTheme="minorHAnsi" w:cstheme="minorBidi"/>
        </w:rPr>
      </w:pPr>
    </w:p>
    <w:p w14:paraId="2E9B45D4">
      <w:pPr>
        <w:spacing w:line="360" w:lineRule="auto"/>
        <w:rPr>
          <w:rFonts w:eastAsia="SimSun-ExtB" w:asciiTheme="minorHAnsi" w:hAnsiTheme="minorHAnsi" w:cstheme="minorBidi"/>
        </w:rPr>
      </w:pPr>
      <w:r>
        <w:br w:type="page"/>
      </w:r>
    </w:p>
    <w:p w14:paraId="5D3ADC65">
      <w:pPr>
        <w:pStyle w:val="2"/>
        <w:spacing w:line="360" w:lineRule="auto"/>
      </w:pPr>
      <w:bookmarkStart w:id="55" w:name="__RefHeading___Toc18154332_3081215731"/>
      <w:bookmarkEnd w:id="55"/>
      <w:r>
        <w:rPr>
          <w:rFonts w:ascii="微软雅黑" w:hAnsi="微软雅黑" w:eastAsia="微软雅黑" w:cs="黑体"/>
          <w:b/>
          <w:sz w:val="36"/>
          <w:szCs w:val="36"/>
        </w:rPr>
        <w:t>第五章 教学策略的实证研究（验证提升效果）</w:t>
      </w:r>
    </w:p>
    <w:p w14:paraId="55FC5747">
      <w:pPr>
        <w:pStyle w:val="3"/>
        <w:spacing w:line="360" w:lineRule="auto"/>
      </w:pPr>
      <w:bookmarkStart w:id="56" w:name="__RefHeading___Toc18154334_3081215731"/>
      <w:bookmarkEnd w:id="56"/>
      <w:r>
        <w:rPr>
          <w:rFonts w:ascii="微软雅黑" w:hAnsi="微软雅黑" w:eastAsia="微软雅黑" w:cs="黑体"/>
          <w:b/>
          <w:sz w:val="32"/>
          <w:szCs w:val="32"/>
        </w:rPr>
        <w:t>5.1 实证研究的设计</w:t>
      </w:r>
    </w:p>
    <w:p w14:paraId="543217D3">
      <w:pPr>
        <w:pStyle w:val="4"/>
        <w:spacing w:line="360" w:lineRule="auto"/>
      </w:pPr>
      <w:bookmarkStart w:id="57" w:name="__RefHeading___Toc18154336_3081215731"/>
      <w:bookmarkEnd w:id="57"/>
      <w:r>
        <w:rPr>
          <w:rFonts w:ascii="微软雅黑" w:hAnsi="微软雅黑" w:eastAsia="微软雅黑" w:cs="黑体"/>
          <w:b/>
          <w:sz w:val="28"/>
          <w:szCs w:val="28"/>
        </w:rPr>
        <w:t>5.1.1 实验对象与分组</w:t>
      </w:r>
    </w:p>
    <w:p w14:paraId="73FE3EAE">
      <w:pPr>
        <w:spacing w:line="360" w:lineRule="auto"/>
        <w:ind w:firstLine="480"/>
        <w:rPr>
          <w:rFonts w:cstheme="minorBidi"/>
        </w:rPr>
      </w:pPr>
      <w:r>
        <w:rPr>
          <w:rFonts w:ascii="宋体" w:hAnsi="宋体" w:cstheme="minorBidi"/>
          <w:b w:val="0"/>
          <w:color w:val="000000"/>
          <w:sz w:val="24"/>
          <w:szCs w:val="24"/>
        </w:rPr>
        <w:t>本研究的实验对象是从某省级示范高中挑选出来的，这些学生是高二年级正在参加物理竞赛系统培训的，总共有</w:t>
      </w:r>
      <w:r>
        <w:rPr>
          <w:rFonts w:eastAsia="宋体" w:cstheme="minorBidi"/>
          <w:b w:val="0"/>
          <w:color w:val="000000"/>
          <w:sz w:val="24"/>
          <w:szCs w:val="24"/>
        </w:rPr>
        <w:t>60</w:t>
      </w:r>
      <w:r>
        <w:rPr>
          <w:rFonts w:ascii="宋体" w:hAnsi="宋体" w:cstheme="minorBidi"/>
          <w:b w:val="0"/>
          <w:color w:val="000000"/>
          <w:sz w:val="24"/>
          <w:szCs w:val="24"/>
        </w:rPr>
        <w:t>人。这些学生都已有了高中物理的基础知识体系，对于力学、电磁学等核心模块也有初步的掌握情况，满足参与复赛培训的基本条件。为了保证实验结果的客观性和可比性，在正式开展研究之前，针对所有的受试者都做了统一的前测评估。前测的时候所使用的工具是依据本研究构建的“思维要素</w:t>
      </w:r>
      <w:r>
        <w:rPr>
          <w:rFonts w:eastAsia="宋体" w:cstheme="minorBidi"/>
          <w:b w:val="0"/>
          <w:color w:val="000000"/>
          <w:sz w:val="24"/>
          <w:szCs w:val="24"/>
        </w:rPr>
        <w:t>×SOLO</w:t>
      </w:r>
      <w:r>
        <w:rPr>
          <w:rFonts w:ascii="宋体" w:hAnsi="宋体" w:cstheme="minorBidi"/>
          <w:b w:val="0"/>
          <w:color w:val="000000"/>
          <w:sz w:val="24"/>
          <w:szCs w:val="24"/>
        </w:rPr>
        <w:t>深度”评价框架来编写的科学思维测评卷，着重对学生在模型建构、科学推理以及科学论证方面的初始水平进行考察。根据前测的成绩以及日常模拟测试的整体表现，把学生分成实验组和控制组，每组都有</w:t>
      </w:r>
      <w:r>
        <w:rPr>
          <w:rFonts w:eastAsia="宋体" w:cstheme="minorBidi"/>
          <w:b w:val="0"/>
          <w:color w:val="000000"/>
          <w:sz w:val="24"/>
          <w:szCs w:val="24"/>
        </w:rPr>
        <w:t>30</w:t>
      </w:r>
      <w:r>
        <w:rPr>
          <w:rFonts w:ascii="宋体" w:hAnsi="宋体" w:cstheme="minorBidi"/>
          <w:b w:val="0"/>
          <w:color w:val="000000"/>
          <w:sz w:val="24"/>
          <w:szCs w:val="24"/>
        </w:rPr>
        <w:t>人。通过对两组学生的平均分和标准差进行统计检验分析，确认两组在科学思维素养以及物理知识储备方面并不存在显著的差异，如此一来便保证了实验起点的一致性，也为后续教学策略有效性的验证消除了个体能力差异可能带来的干扰。</w:t>
      </w:r>
    </w:p>
    <w:p w14:paraId="00A6814D">
      <w:pPr>
        <w:spacing w:line="360" w:lineRule="auto"/>
        <w:ind w:firstLine="480"/>
        <w:rPr>
          <w:rFonts w:cstheme="minorBidi"/>
        </w:rPr>
      </w:pPr>
      <w:r>
        <w:rPr>
          <w:rFonts w:ascii="宋体" w:hAnsi="宋体" w:cstheme="minorBidi"/>
          <w:b w:val="0"/>
          <w:color w:val="000000"/>
          <w:sz w:val="24"/>
          <w:szCs w:val="24"/>
        </w:rPr>
        <w:t>分组的过程严格按照准实验设计的规范来执行，在确保组间同质的情况下去实施干预。实验组会接受依据前文提到的教学策略所设计的思维训练课程，教学内容主要围绕模型建构深度解构、数理融合推理以及质疑创新激发等模块来展开，着重强调认知冲突的创设以及解决过程的可视化呈现。而控制组则继续采用传统的竞赛辅导模式，侧重于解题技巧的讲解以及高强度的习题演练，注重知识点的覆盖范围以及解题速度的提高。两组都是由同一位资深的物理教师来执教，以此避免教师教学风格不同给实验结果造成的混淆影响。在教学周期、课时安排以及作业量等外部变量方面，两组保持高度的一致性，仅仅在具体的教学策略与思维引导方式上存在差异。这样严格的变量控制设计，目的在于确保实验之后观察到的学生科学思维水平的变化以及竞赛成绩的差异，可以主要归结为所实施的教学策略的作用，进而精确评估该策略在提升学生高阶思维能力方面的真实效果。</w:t>
      </w:r>
    </w:p>
    <w:p w14:paraId="56DA6900">
      <w:pPr>
        <w:spacing w:line="360" w:lineRule="auto"/>
        <w:ind w:firstLine="480"/>
        <w:rPr>
          <w:rFonts w:eastAsia="SimSun-ExtB" w:asciiTheme="minorHAnsi" w:hAnsiTheme="minorHAnsi" w:cstheme="minorBidi"/>
        </w:rPr>
      </w:pPr>
    </w:p>
    <w:p w14:paraId="061E3E2E">
      <w:pPr>
        <w:pStyle w:val="4"/>
        <w:spacing w:line="360" w:lineRule="auto"/>
      </w:pPr>
      <w:bookmarkStart w:id="58" w:name="__RefHeading___Toc18154338_3081215731"/>
      <w:bookmarkEnd w:id="58"/>
      <w:r>
        <w:rPr>
          <w:rFonts w:ascii="微软雅黑" w:hAnsi="微软雅黑" w:eastAsia="微软雅黑" w:cs="黑体"/>
          <w:b/>
          <w:sz w:val="28"/>
          <w:szCs w:val="28"/>
        </w:rPr>
        <w:t>5.1.2 测量工具：使用科学思维测评卷</w:t>
      </w:r>
    </w:p>
    <w:p w14:paraId="2E06F201">
      <w:pPr>
        <w:spacing w:line="360" w:lineRule="auto"/>
        <w:ind w:firstLine="480"/>
        <w:rPr>
          <w:rFonts w:cstheme="minorBidi"/>
        </w:rPr>
      </w:pPr>
      <w:r>
        <w:rPr>
          <w:rFonts w:ascii="宋体" w:hAnsi="宋体" w:cstheme="minorBidi"/>
          <w:b w:val="0"/>
          <w:color w:val="000000"/>
          <w:sz w:val="24"/>
          <w:szCs w:val="24"/>
        </w:rPr>
        <w:t>科学思维测评卷的设计紧扣前文所构建的“思维要素</w:t>
      </w:r>
      <w:r>
        <w:rPr>
          <w:rFonts w:eastAsia="宋体" w:cstheme="minorBidi"/>
          <w:b w:val="0"/>
          <w:color w:val="000000"/>
          <w:sz w:val="24"/>
          <w:szCs w:val="24"/>
        </w:rPr>
        <w:t>×SOLO</w:t>
      </w:r>
      <w:r>
        <w:rPr>
          <w:rFonts w:ascii="宋体" w:hAnsi="宋体" w:cstheme="minorBidi"/>
          <w:b w:val="0"/>
          <w:color w:val="000000"/>
          <w:sz w:val="24"/>
          <w:szCs w:val="24"/>
        </w:rPr>
        <w:t>深度”双维评价框架来开展，其目的在于对学生在模型建构、科学推理、科学论证以及质疑创新等方面于实验干预前后的水平变化予以量化评估。此测评卷并不是简单地去考查知识点，而是把关注点放在学生面对复杂物理情境时的认知结构与思维深度方面，包含了基础认知、方法应用以及综合创新这三个核心维度。试卷结构采取模块化设计方式，囊括单选题、多选题、判断题等客观题型，以此来考查科学概念辨析与逻辑推理基础，并且辅以简答题与案例分析题等主观题型，借此对模型抽象能力与批判性思维展开深度测评。这样多维度的题型组合，能够有效地将学生从单一记忆到逻辑整合再到抽象创新的思维转变过程捕捉下来，进而为实证研究给予精准的数据支撑。</w:t>
      </w:r>
    </w:p>
    <w:p w14:paraId="716D2970">
      <w:pPr>
        <w:spacing w:line="360" w:lineRule="auto"/>
        <w:ind w:firstLine="480"/>
        <w:rPr>
          <w:rFonts w:cstheme="minorBidi"/>
        </w:rPr>
      </w:pPr>
      <w:r>
        <w:rPr>
          <w:rFonts w:ascii="宋体" w:hAnsi="宋体" w:cstheme="minorBidi"/>
          <w:b w:val="0"/>
          <w:color w:val="000000"/>
          <w:sz w:val="24"/>
          <w:szCs w:val="24"/>
        </w:rPr>
        <w:t>测评内容是从第</w:t>
      </w:r>
      <w:r>
        <w:rPr>
          <w:rFonts w:eastAsia="宋体" w:cstheme="minorBidi"/>
          <w:b w:val="0"/>
          <w:color w:val="000000"/>
          <w:sz w:val="24"/>
          <w:szCs w:val="24"/>
        </w:rPr>
        <w:t>35</w:t>
      </w:r>
      <w:r>
        <w:rPr>
          <w:rFonts w:ascii="宋体" w:hAnsi="宋体" w:cstheme="minorBidi"/>
          <w:b w:val="0"/>
          <w:color w:val="000000"/>
          <w:sz w:val="24"/>
          <w:szCs w:val="24"/>
        </w:rPr>
        <w:t>届至第</w:t>
      </w:r>
      <w:r>
        <w:rPr>
          <w:rFonts w:eastAsia="宋体" w:cstheme="minorBidi"/>
          <w:b w:val="0"/>
          <w:color w:val="000000"/>
          <w:sz w:val="24"/>
          <w:szCs w:val="24"/>
        </w:rPr>
        <w:t>42</w:t>
      </w:r>
      <w:r>
        <w:rPr>
          <w:rFonts w:ascii="宋体" w:hAnsi="宋体" w:cstheme="minorBidi"/>
          <w:b w:val="0"/>
          <w:color w:val="000000"/>
          <w:sz w:val="24"/>
          <w:szCs w:val="24"/>
        </w:rPr>
        <w:t>届全国中学生物理竞赛复赛试题当中精心挑选出来的，同时还有部分经过改编的原始物理问题，以此确保试题的难度梯度和复赛的要求保持一致，能够有效地区分出不同思维层次的学生。在具体的命题方面，着重对学生是否能够在非结构化情境中剥离掉次要因素来构建模型（即模型建构）、是否有运用微积分工具进行严密逻辑推演的能力（也就是科学推理）以及是否能够依据证据对结论加以检验并做出修正（这便是科学论证）等情况予以考察。为了让测评结果具有较高的信度与效度，在试卷编制完成之后，特意邀请了物理教育专家以及资深竞赛教练展开多轮审核与试测工作，对其中部分表述模糊或者指向性不强的题目做了修正处理。该测评卷作为前测与后测的关键核心工具，可以把抽象的科学思维能力转变为可量化的数据指标，进而客观地去验证基于科学思维培养的教学策略在提升学生高阶思维方面所具有的实际效能。</w:t>
      </w:r>
    </w:p>
    <w:p w14:paraId="03B44C9E">
      <w:pPr>
        <w:spacing w:line="360" w:lineRule="auto"/>
        <w:ind w:firstLine="480"/>
        <w:rPr>
          <w:rFonts w:eastAsia="SimSun-ExtB" w:asciiTheme="minorHAnsi" w:hAnsiTheme="minorHAnsi" w:cstheme="minorBidi"/>
        </w:rPr>
      </w:pPr>
    </w:p>
    <w:p w14:paraId="238BF3E8">
      <w:pPr>
        <w:pStyle w:val="4"/>
        <w:spacing w:line="360" w:lineRule="auto"/>
      </w:pPr>
      <w:bookmarkStart w:id="59" w:name="__RefHeading___Toc18154340_3081215731"/>
      <w:bookmarkEnd w:id="59"/>
      <w:r>
        <w:rPr>
          <w:rFonts w:ascii="微软雅黑" w:hAnsi="微软雅黑" w:eastAsia="微软雅黑" w:cs="黑体"/>
          <w:b/>
          <w:sz w:val="28"/>
          <w:szCs w:val="28"/>
        </w:rPr>
        <w:t>5.1.3 教学干预的具体实施过程</w:t>
      </w:r>
    </w:p>
    <w:p w14:paraId="32D2AA95">
      <w:pPr>
        <w:spacing w:line="360" w:lineRule="auto"/>
        <w:ind w:firstLine="480"/>
        <w:rPr>
          <w:rFonts w:cstheme="minorBidi"/>
        </w:rPr>
      </w:pPr>
      <w:r>
        <w:rPr>
          <w:rFonts w:ascii="宋体" w:hAnsi="宋体" w:cstheme="minorBidi"/>
          <w:b w:val="0"/>
          <w:color w:val="000000"/>
          <w:sz w:val="24"/>
          <w:szCs w:val="24"/>
        </w:rPr>
        <w:t>教学干预严格按照前期所构建的“科学思维要素</w:t>
      </w:r>
      <w:r>
        <w:rPr>
          <w:rFonts w:eastAsia="宋体" w:cstheme="minorBidi"/>
          <w:b w:val="0"/>
          <w:color w:val="000000"/>
          <w:sz w:val="24"/>
          <w:szCs w:val="24"/>
        </w:rPr>
        <w:t>×SOLO</w:t>
      </w:r>
      <w:r>
        <w:rPr>
          <w:rFonts w:ascii="宋体" w:hAnsi="宋体" w:cstheme="minorBidi"/>
          <w:b w:val="0"/>
          <w:color w:val="000000"/>
          <w:sz w:val="24"/>
          <w:szCs w:val="24"/>
        </w:rPr>
        <w:t>深度”评价框架来实施，把教学内容转变为具体的思维训练单元。在准备阶段，实验组的教学设计并没有采用传统的章节编排方式，而是参照第</w:t>
      </w:r>
      <w:r>
        <w:rPr>
          <w:rFonts w:eastAsia="宋体" w:cstheme="minorBidi"/>
          <w:b w:val="0"/>
          <w:color w:val="000000"/>
          <w:sz w:val="24"/>
          <w:szCs w:val="24"/>
        </w:rPr>
        <w:t>35</w:t>
      </w:r>
      <w:r>
        <w:rPr>
          <w:rFonts w:ascii="宋体" w:hAnsi="宋体" w:cstheme="minorBidi"/>
          <w:b w:val="0"/>
          <w:color w:val="000000"/>
          <w:sz w:val="24"/>
          <w:szCs w:val="24"/>
        </w:rPr>
        <w:t>至</w:t>
      </w:r>
      <w:r>
        <w:rPr>
          <w:rFonts w:eastAsia="宋体" w:cstheme="minorBidi"/>
          <w:b w:val="0"/>
          <w:color w:val="000000"/>
          <w:sz w:val="24"/>
          <w:szCs w:val="24"/>
        </w:rPr>
        <w:t>42</w:t>
      </w:r>
      <w:r>
        <w:rPr>
          <w:rFonts w:ascii="宋体" w:hAnsi="宋体" w:cstheme="minorBidi"/>
          <w:b w:val="0"/>
          <w:color w:val="000000"/>
          <w:sz w:val="24"/>
          <w:szCs w:val="24"/>
        </w:rPr>
        <w:t>届复赛试题的命题规律，精心挑选出包含模型建构、科学推理等关键要素的典型物理问题当作教学载体。教师团队依照“认知冲突—模型修正—逻辑论证”的逻辑链条，制定出为期八周的细致教学计划，确定了从单一知识点运用到跨模块综合运用的进阶路径。每一节课都设定了具体的思维发展目标，比如针对刚体耦合运动或者复杂电磁场分布问题，着重训练学生剥离次要因素、构建理想化模型的能力。与之相比，控制组维持常规的知识点讲授与习题演练模式。为了保证干预的可重复性，研究组还开发了配套的教学导案与思维可视化工具包，详细规定了在不同教学环节中教师应提供的认知支架类型，从而在源头上规避了经验主义教学的随意性。</w:t>
      </w:r>
    </w:p>
    <w:p w14:paraId="29C97F14">
      <w:pPr>
        <w:spacing w:line="360" w:lineRule="auto"/>
        <w:ind w:firstLine="480"/>
        <w:rPr>
          <w:rFonts w:cstheme="minorBidi"/>
        </w:rPr>
      </w:pPr>
      <w:r>
        <w:rPr>
          <w:rFonts w:ascii="宋体" w:hAnsi="宋体" w:cstheme="minorBidi"/>
          <w:b w:val="0"/>
          <w:color w:val="000000"/>
          <w:sz w:val="24"/>
          <w:szCs w:val="24"/>
        </w:rPr>
        <w:t>在执行与监控阶段，实验组课堂教学采用了动态调整的</w:t>
      </w:r>
      <w:r>
        <w:rPr>
          <w:rFonts w:eastAsia="宋体" w:cstheme="minorBidi"/>
          <w:b w:val="0"/>
          <w:color w:val="000000"/>
          <w:sz w:val="24"/>
          <w:szCs w:val="24"/>
        </w:rPr>
        <w:t>PDCA</w:t>
      </w:r>
      <w:r>
        <w:rPr>
          <w:rFonts w:ascii="宋体" w:hAnsi="宋体" w:cstheme="minorBidi"/>
          <w:b w:val="0"/>
          <w:color w:val="000000"/>
          <w:sz w:val="24"/>
          <w:szCs w:val="24"/>
        </w:rPr>
        <w:t>循环模式。教师作为思维教练，通过引入物理佯谬和原始问题创设强烈的认知冲突情境，迫使学生跳出舒适区进行主动探究。例如在处理非线性动力学问题时，教师不再直接演示标准解法，而是引导学生进行尝试性建模与小组论证，并利用思维导图将隐性的推理过程显性化。研究过程中建立了双线记录机制，一方面记录教学日志以捕捉课堂上的思维亮点与障碍，另一方面收集学生的反思日志以追踪其认知结构的变化。基于这些过程性数据，教学团队每周进行一次复盘研讨，针对学生在模型迁移或数理融合方面暴露出的共性问题，即时微调后续的教学策略与支架强度。这种精细化的过程管理，不仅保证了教学策略落地的一致性，也为后续的量化分析提供了详实的定性证据，有效验证了基于科学思维的教学干预在提升学生高阶思维能力方面的实际效能。</w:t>
      </w:r>
    </w:p>
    <w:p w14:paraId="4DEE48C6">
      <w:pPr>
        <w:spacing w:line="360" w:lineRule="auto"/>
        <w:ind w:firstLine="480"/>
        <w:rPr>
          <w:rFonts w:eastAsia="SimSun-ExtB" w:asciiTheme="minorHAnsi" w:hAnsiTheme="minorHAnsi" w:cstheme="minorBidi"/>
        </w:rPr>
      </w:pPr>
    </w:p>
    <w:p w14:paraId="343D725C">
      <w:pPr>
        <w:pStyle w:val="3"/>
        <w:spacing w:line="360" w:lineRule="auto"/>
      </w:pPr>
      <w:bookmarkStart w:id="60" w:name="__RefHeading___Toc18154342_3081215731"/>
      <w:bookmarkEnd w:id="60"/>
      <w:r>
        <w:rPr>
          <w:rFonts w:ascii="微软雅黑" w:hAnsi="微软雅黑" w:eastAsia="微软雅黑" w:cs="黑体"/>
          <w:b/>
          <w:sz w:val="32"/>
          <w:szCs w:val="32"/>
        </w:rPr>
        <w:t>5.2 实验数据的统计与分析</w:t>
      </w:r>
    </w:p>
    <w:p w14:paraId="45CD12AD">
      <w:pPr>
        <w:pStyle w:val="4"/>
        <w:spacing w:line="360" w:lineRule="auto"/>
      </w:pPr>
      <w:bookmarkStart w:id="61" w:name="__RefHeading___Toc18154344_3081215731"/>
      <w:bookmarkEnd w:id="61"/>
      <w:r>
        <w:rPr>
          <w:rFonts w:ascii="微软雅黑" w:hAnsi="微软雅黑" w:eastAsia="微软雅黑" w:cs="黑体"/>
          <w:b/>
          <w:sz w:val="28"/>
          <w:szCs w:val="28"/>
        </w:rPr>
        <w:t>5.2.1 竞赛成绩的前后测对比</w:t>
      </w:r>
    </w:p>
    <w:tbl>
      <w:tblPr>
        <w:tblStyle w:val="15"/>
        <w:tblW w:w="5000" w:type="pct"/>
        <w:tblInd w:w="0" w:type="dxa"/>
        <w:tblLayout w:type="fixed"/>
        <w:tblCellMar>
          <w:top w:w="107" w:type="dxa"/>
          <w:left w:w="107" w:type="dxa"/>
          <w:bottom w:w="107" w:type="dxa"/>
          <w:right w:w="107" w:type="dxa"/>
        </w:tblCellMar>
      </w:tblPr>
      <w:tblGrid>
        <w:gridCol w:w="1362"/>
        <w:gridCol w:w="1363"/>
        <w:gridCol w:w="1363"/>
        <w:gridCol w:w="1362"/>
        <w:gridCol w:w="1363"/>
        <w:gridCol w:w="1705"/>
      </w:tblGrid>
      <w:tr w14:paraId="429043D8">
        <w:trPr>
          <w:cantSplit/>
        </w:trPr>
        <w:tc>
          <w:tcPr>
            <w:tcW w:w="1328" w:type="dxa"/>
            <w:tcBorders>
              <w:top w:val="single" w:color="000000" w:sz="4" w:space="0"/>
              <w:bottom w:val="single" w:color="000000" w:sz="2" w:space="0"/>
            </w:tcBorders>
          </w:tcPr>
          <w:p w14:paraId="34EAED86">
            <w:pPr>
              <w:widowControl w:val="0"/>
              <w:spacing w:line="360" w:lineRule="auto"/>
              <w:jc w:val="left"/>
            </w:pPr>
            <w:r>
              <w:rPr>
                <w:rFonts w:ascii="宋体" w:hAnsi="宋体"/>
                <w:b w:val="0"/>
                <w:color w:val="000000"/>
                <w:sz w:val="24"/>
                <w:szCs w:val="24"/>
                <w:u w:val="none" w:color="FFFFFF"/>
              </w:rPr>
              <w:t>维度</w:t>
            </w:r>
          </w:p>
        </w:tc>
        <w:tc>
          <w:tcPr>
            <w:tcW w:w="1329" w:type="dxa"/>
            <w:tcBorders>
              <w:top w:val="single" w:color="000000" w:sz="4" w:space="0"/>
              <w:bottom w:val="single" w:color="000000" w:sz="2" w:space="0"/>
            </w:tcBorders>
          </w:tcPr>
          <w:p w14:paraId="5C9A9310">
            <w:pPr>
              <w:widowControl w:val="0"/>
              <w:spacing w:line="360" w:lineRule="auto"/>
              <w:jc w:val="left"/>
            </w:pPr>
            <w:r>
              <w:rPr>
                <w:rFonts w:ascii="宋体" w:hAnsi="宋体"/>
                <w:b w:val="0"/>
                <w:color w:val="000000"/>
                <w:sz w:val="24"/>
                <w:szCs w:val="24"/>
                <w:u w:val="none" w:color="FFFFFF"/>
              </w:rPr>
              <w:t>前测平均值</w:t>
            </w:r>
          </w:p>
        </w:tc>
        <w:tc>
          <w:tcPr>
            <w:tcW w:w="1329" w:type="dxa"/>
            <w:tcBorders>
              <w:top w:val="single" w:color="000000" w:sz="4" w:space="0"/>
              <w:bottom w:val="single" w:color="000000" w:sz="2" w:space="0"/>
            </w:tcBorders>
          </w:tcPr>
          <w:p w14:paraId="0915E69D">
            <w:pPr>
              <w:widowControl w:val="0"/>
              <w:spacing w:line="360" w:lineRule="auto"/>
              <w:jc w:val="left"/>
            </w:pPr>
            <w:r>
              <w:rPr>
                <w:rFonts w:ascii="宋体" w:hAnsi="宋体"/>
                <w:b w:val="0"/>
                <w:color w:val="000000"/>
                <w:sz w:val="24"/>
                <w:szCs w:val="24"/>
                <w:u w:val="none" w:color="FFFFFF"/>
              </w:rPr>
              <w:t>后测平均值</w:t>
            </w:r>
          </w:p>
        </w:tc>
        <w:tc>
          <w:tcPr>
            <w:tcW w:w="1328" w:type="dxa"/>
            <w:tcBorders>
              <w:top w:val="single" w:color="000000" w:sz="4" w:space="0"/>
              <w:bottom w:val="single" w:color="000000" w:sz="2" w:space="0"/>
            </w:tcBorders>
          </w:tcPr>
          <w:p w14:paraId="0B5C9750">
            <w:pPr>
              <w:widowControl w:val="0"/>
              <w:spacing w:line="360" w:lineRule="auto"/>
              <w:jc w:val="left"/>
            </w:pPr>
            <w:r>
              <w:rPr>
                <w:rFonts w:ascii="宋体" w:hAnsi="宋体"/>
                <w:b w:val="0"/>
                <w:color w:val="000000"/>
                <w:sz w:val="24"/>
                <w:szCs w:val="24"/>
                <w:u w:val="none" w:color="FFFFFF"/>
              </w:rPr>
              <w:t>提高百分比</w:t>
            </w:r>
          </w:p>
        </w:tc>
        <w:tc>
          <w:tcPr>
            <w:tcW w:w="1329" w:type="dxa"/>
            <w:tcBorders>
              <w:top w:val="single" w:color="000000" w:sz="4" w:space="0"/>
              <w:bottom w:val="single" w:color="000000" w:sz="2" w:space="0"/>
            </w:tcBorders>
          </w:tcPr>
          <w:p w14:paraId="018471B0">
            <w:pPr>
              <w:widowControl w:val="0"/>
              <w:spacing w:line="360" w:lineRule="auto"/>
              <w:jc w:val="left"/>
            </w:pPr>
            <w:r>
              <w:rPr>
                <w:rFonts w:ascii="宋体" w:hAnsi="宋体"/>
                <w:b w:val="0"/>
                <w:color w:val="000000"/>
                <w:sz w:val="24"/>
                <w:szCs w:val="24"/>
                <w:u w:val="none" w:color="FFFFFF"/>
              </w:rPr>
              <w:t xml:space="preserve">配对样本 </w:t>
            </w:r>
            <w:r>
              <w:rPr>
                <w:rFonts w:eastAsia="宋体"/>
                <w:b w:val="0"/>
                <w:color w:val="000000"/>
                <w:sz w:val="24"/>
                <w:szCs w:val="24"/>
                <w:u w:val="none" w:color="FFFFFF"/>
              </w:rPr>
              <w:t xml:space="preserve">t </w:t>
            </w:r>
            <w:r>
              <w:rPr>
                <w:rFonts w:ascii="宋体" w:hAnsi="宋体"/>
                <w:b w:val="0"/>
                <w:color w:val="000000"/>
                <w:sz w:val="24"/>
                <w:szCs w:val="24"/>
                <w:u w:val="none" w:color="FFFFFF"/>
              </w:rPr>
              <w:t>值</w:t>
            </w:r>
          </w:p>
        </w:tc>
        <w:tc>
          <w:tcPr>
            <w:tcW w:w="1662" w:type="dxa"/>
            <w:tcBorders>
              <w:top w:val="single" w:color="000000" w:sz="4" w:space="0"/>
              <w:bottom w:val="single" w:color="000000" w:sz="2" w:space="0"/>
            </w:tcBorders>
          </w:tcPr>
          <w:p w14:paraId="56EAEA23">
            <w:pPr>
              <w:widowControl w:val="0"/>
              <w:spacing w:line="360" w:lineRule="auto"/>
              <w:jc w:val="left"/>
            </w:pPr>
            <w:r>
              <w:rPr>
                <w:rFonts w:eastAsia="宋体"/>
                <w:b w:val="0"/>
                <w:color w:val="000000"/>
                <w:sz w:val="24"/>
                <w:szCs w:val="24"/>
                <w:u w:val="none" w:color="FFFFFF"/>
              </w:rPr>
              <w:t>Sig.(</w:t>
            </w:r>
            <w:r>
              <w:rPr>
                <w:rFonts w:ascii="宋体" w:hAnsi="宋体"/>
                <w:b w:val="0"/>
                <w:color w:val="000000"/>
                <w:sz w:val="24"/>
                <w:szCs w:val="24"/>
                <w:u w:val="none" w:color="FFFFFF"/>
              </w:rPr>
              <w:t>双尾</w:t>
            </w:r>
            <w:r>
              <w:rPr>
                <w:rFonts w:eastAsia="宋体"/>
                <w:b w:val="0"/>
                <w:color w:val="000000"/>
                <w:sz w:val="24"/>
                <w:szCs w:val="24"/>
                <w:u w:val="none" w:color="FFFFFF"/>
              </w:rPr>
              <w:t>)</w:t>
            </w:r>
          </w:p>
        </w:tc>
      </w:tr>
      <w:tr w14:paraId="188AB6F1">
        <w:tc>
          <w:tcPr>
            <w:tcW w:w="1328" w:type="dxa"/>
          </w:tcPr>
          <w:p w14:paraId="2E439B25">
            <w:pPr>
              <w:widowControl w:val="0"/>
              <w:spacing w:line="360" w:lineRule="auto"/>
              <w:jc w:val="left"/>
            </w:pPr>
            <w:r>
              <w:rPr>
                <w:rFonts w:ascii="宋体" w:hAnsi="宋体"/>
                <w:b w:val="0"/>
                <w:sz w:val="24"/>
                <w:szCs w:val="24"/>
                <w:u w:val="none" w:color="FFFFFF"/>
              </w:rPr>
              <w:t>主题认知能力</w:t>
            </w:r>
          </w:p>
        </w:tc>
        <w:tc>
          <w:tcPr>
            <w:tcW w:w="1329" w:type="dxa"/>
          </w:tcPr>
          <w:p w14:paraId="3AF6F652">
            <w:pPr>
              <w:widowControl w:val="0"/>
              <w:spacing w:line="360" w:lineRule="auto"/>
              <w:jc w:val="left"/>
            </w:pPr>
            <w:r>
              <w:rPr>
                <w:rFonts w:eastAsia="宋体"/>
                <w:b w:val="0"/>
                <w:sz w:val="24"/>
                <w:szCs w:val="24"/>
                <w:u w:val="none" w:color="FFFFFF"/>
              </w:rPr>
              <w:t>4.024</w:t>
            </w:r>
          </w:p>
        </w:tc>
        <w:tc>
          <w:tcPr>
            <w:tcW w:w="1329" w:type="dxa"/>
          </w:tcPr>
          <w:p w14:paraId="1CF40706">
            <w:pPr>
              <w:widowControl w:val="0"/>
              <w:spacing w:line="360" w:lineRule="auto"/>
              <w:jc w:val="left"/>
            </w:pPr>
            <w:r>
              <w:rPr>
                <w:rFonts w:eastAsia="宋体"/>
                <w:b w:val="0"/>
                <w:sz w:val="24"/>
                <w:szCs w:val="24"/>
                <w:u w:val="none" w:color="FFFFFF"/>
              </w:rPr>
              <w:t>4.438</w:t>
            </w:r>
          </w:p>
        </w:tc>
        <w:tc>
          <w:tcPr>
            <w:tcW w:w="1328" w:type="dxa"/>
          </w:tcPr>
          <w:p w14:paraId="49FCB0F8">
            <w:pPr>
              <w:widowControl w:val="0"/>
              <w:spacing w:line="360" w:lineRule="auto"/>
              <w:jc w:val="left"/>
            </w:pPr>
            <w:r>
              <w:rPr>
                <w:rFonts w:eastAsia="宋体"/>
                <w:b w:val="0"/>
                <w:sz w:val="24"/>
                <w:szCs w:val="24"/>
                <w:u w:val="none" w:color="FFFFFF"/>
              </w:rPr>
              <w:t>10.3%</w:t>
            </w:r>
          </w:p>
        </w:tc>
        <w:tc>
          <w:tcPr>
            <w:tcW w:w="1329" w:type="dxa"/>
          </w:tcPr>
          <w:p w14:paraId="71D59D08">
            <w:pPr>
              <w:widowControl w:val="0"/>
              <w:spacing w:line="360" w:lineRule="auto"/>
              <w:jc w:val="left"/>
            </w:pPr>
            <w:r>
              <w:rPr>
                <w:rFonts w:eastAsia="宋体"/>
                <w:b w:val="0"/>
                <w:sz w:val="24"/>
                <w:szCs w:val="24"/>
                <w:u w:val="none" w:color="FFFFFF"/>
              </w:rPr>
              <w:t>-4.592</w:t>
            </w:r>
          </w:p>
        </w:tc>
        <w:tc>
          <w:tcPr>
            <w:tcW w:w="1662" w:type="dxa"/>
          </w:tcPr>
          <w:p w14:paraId="3CF48587">
            <w:pPr>
              <w:widowControl w:val="0"/>
              <w:spacing w:line="360" w:lineRule="auto"/>
              <w:jc w:val="left"/>
            </w:pPr>
            <w:r>
              <w:rPr>
                <w:rFonts w:eastAsia="宋体"/>
                <w:b w:val="0"/>
                <w:sz w:val="24"/>
                <w:szCs w:val="24"/>
                <w:u w:val="none" w:color="FFFFFF"/>
              </w:rPr>
              <w:t>&lt;0.05</w:t>
            </w:r>
          </w:p>
        </w:tc>
      </w:tr>
      <w:tr w14:paraId="09DB0668">
        <w:tc>
          <w:tcPr>
            <w:tcW w:w="1328" w:type="dxa"/>
          </w:tcPr>
          <w:p w14:paraId="08401BA2">
            <w:pPr>
              <w:widowControl w:val="0"/>
              <w:spacing w:line="360" w:lineRule="auto"/>
              <w:jc w:val="left"/>
            </w:pPr>
            <w:r>
              <w:rPr>
                <w:rFonts w:ascii="宋体" w:hAnsi="宋体"/>
                <w:b w:val="0"/>
                <w:sz w:val="24"/>
                <w:szCs w:val="24"/>
                <w:u w:val="none" w:color="FFFFFF"/>
              </w:rPr>
              <w:t>逻辑思维能力</w:t>
            </w:r>
          </w:p>
        </w:tc>
        <w:tc>
          <w:tcPr>
            <w:tcW w:w="1329" w:type="dxa"/>
          </w:tcPr>
          <w:p w14:paraId="0F703CE8">
            <w:pPr>
              <w:widowControl w:val="0"/>
              <w:spacing w:line="360" w:lineRule="auto"/>
              <w:jc w:val="left"/>
            </w:pPr>
            <w:r>
              <w:rPr>
                <w:rFonts w:eastAsia="宋体"/>
                <w:b w:val="0"/>
                <w:sz w:val="24"/>
                <w:szCs w:val="24"/>
                <w:u w:val="none" w:color="FFFFFF"/>
              </w:rPr>
              <w:t>3.993</w:t>
            </w:r>
          </w:p>
        </w:tc>
        <w:tc>
          <w:tcPr>
            <w:tcW w:w="1329" w:type="dxa"/>
          </w:tcPr>
          <w:p w14:paraId="15B6AFED">
            <w:pPr>
              <w:widowControl w:val="0"/>
              <w:spacing w:line="360" w:lineRule="auto"/>
              <w:jc w:val="left"/>
            </w:pPr>
            <w:r>
              <w:rPr>
                <w:rFonts w:eastAsia="宋体"/>
                <w:b w:val="0"/>
                <w:sz w:val="24"/>
                <w:szCs w:val="24"/>
                <w:u w:val="none" w:color="FFFFFF"/>
              </w:rPr>
              <w:t>4.435</w:t>
            </w:r>
          </w:p>
        </w:tc>
        <w:tc>
          <w:tcPr>
            <w:tcW w:w="1328" w:type="dxa"/>
          </w:tcPr>
          <w:p w14:paraId="1E534A87">
            <w:pPr>
              <w:widowControl w:val="0"/>
              <w:spacing w:line="360" w:lineRule="auto"/>
              <w:jc w:val="left"/>
            </w:pPr>
            <w:r>
              <w:rPr>
                <w:rFonts w:eastAsia="宋体"/>
                <w:b w:val="0"/>
                <w:sz w:val="24"/>
                <w:szCs w:val="24"/>
                <w:u w:val="none" w:color="FFFFFF"/>
              </w:rPr>
              <w:t>11.1%</w:t>
            </w:r>
          </w:p>
        </w:tc>
        <w:tc>
          <w:tcPr>
            <w:tcW w:w="1329" w:type="dxa"/>
          </w:tcPr>
          <w:p w14:paraId="7329F16C">
            <w:pPr>
              <w:widowControl w:val="0"/>
              <w:spacing w:line="360" w:lineRule="auto"/>
              <w:jc w:val="left"/>
            </w:pPr>
            <w:r>
              <w:rPr>
                <w:rFonts w:eastAsia="宋体"/>
                <w:b w:val="0"/>
                <w:sz w:val="24"/>
                <w:szCs w:val="24"/>
                <w:u w:val="none" w:color="FFFFFF"/>
              </w:rPr>
              <w:t>-5.962</w:t>
            </w:r>
          </w:p>
        </w:tc>
        <w:tc>
          <w:tcPr>
            <w:tcW w:w="1662" w:type="dxa"/>
          </w:tcPr>
          <w:p w14:paraId="0EF345E6">
            <w:pPr>
              <w:widowControl w:val="0"/>
              <w:spacing w:line="360" w:lineRule="auto"/>
              <w:jc w:val="left"/>
            </w:pPr>
            <w:r>
              <w:rPr>
                <w:rFonts w:eastAsia="宋体"/>
                <w:b w:val="0"/>
                <w:sz w:val="24"/>
                <w:szCs w:val="24"/>
                <w:u w:val="none" w:color="FFFFFF"/>
              </w:rPr>
              <w:t>&lt;0.05</w:t>
            </w:r>
          </w:p>
        </w:tc>
      </w:tr>
      <w:tr w14:paraId="264B5AD2">
        <w:tc>
          <w:tcPr>
            <w:tcW w:w="1328" w:type="dxa"/>
          </w:tcPr>
          <w:p w14:paraId="7E27C1B4">
            <w:pPr>
              <w:widowControl w:val="0"/>
              <w:spacing w:line="360" w:lineRule="auto"/>
              <w:jc w:val="left"/>
            </w:pPr>
            <w:r>
              <w:rPr>
                <w:rFonts w:ascii="宋体" w:hAnsi="宋体"/>
                <w:b w:val="0"/>
                <w:sz w:val="24"/>
                <w:szCs w:val="24"/>
                <w:u w:val="none" w:color="FFFFFF"/>
              </w:rPr>
              <w:t>推理能力</w:t>
            </w:r>
          </w:p>
        </w:tc>
        <w:tc>
          <w:tcPr>
            <w:tcW w:w="1329" w:type="dxa"/>
          </w:tcPr>
          <w:p w14:paraId="2DF08327">
            <w:pPr>
              <w:widowControl w:val="0"/>
              <w:spacing w:line="360" w:lineRule="auto"/>
              <w:jc w:val="left"/>
            </w:pPr>
            <w:r>
              <w:rPr>
                <w:rFonts w:eastAsia="宋体"/>
                <w:b w:val="0"/>
                <w:sz w:val="24"/>
                <w:szCs w:val="24"/>
                <w:u w:val="none" w:color="FFFFFF"/>
              </w:rPr>
              <w:t>4.011</w:t>
            </w:r>
          </w:p>
        </w:tc>
        <w:tc>
          <w:tcPr>
            <w:tcW w:w="1329" w:type="dxa"/>
          </w:tcPr>
          <w:p w14:paraId="1B91F0E5">
            <w:pPr>
              <w:widowControl w:val="0"/>
              <w:spacing w:line="360" w:lineRule="auto"/>
              <w:jc w:val="left"/>
            </w:pPr>
            <w:r>
              <w:rPr>
                <w:rFonts w:eastAsia="宋体"/>
                <w:b w:val="0"/>
                <w:sz w:val="24"/>
                <w:szCs w:val="24"/>
                <w:u w:val="none" w:color="FFFFFF"/>
              </w:rPr>
              <w:t>4.486</w:t>
            </w:r>
          </w:p>
        </w:tc>
        <w:tc>
          <w:tcPr>
            <w:tcW w:w="1328" w:type="dxa"/>
          </w:tcPr>
          <w:p w14:paraId="41F88908">
            <w:pPr>
              <w:widowControl w:val="0"/>
              <w:spacing w:line="360" w:lineRule="auto"/>
              <w:jc w:val="left"/>
            </w:pPr>
            <w:r>
              <w:rPr>
                <w:rFonts w:eastAsia="宋体"/>
                <w:b w:val="0"/>
                <w:sz w:val="24"/>
                <w:szCs w:val="24"/>
                <w:u w:val="none" w:color="FFFFFF"/>
              </w:rPr>
              <w:t>11.8%</w:t>
            </w:r>
          </w:p>
        </w:tc>
        <w:tc>
          <w:tcPr>
            <w:tcW w:w="1329" w:type="dxa"/>
          </w:tcPr>
          <w:p w14:paraId="0E3E029B">
            <w:pPr>
              <w:widowControl w:val="0"/>
              <w:spacing w:line="360" w:lineRule="auto"/>
              <w:jc w:val="left"/>
            </w:pPr>
            <w:r>
              <w:rPr>
                <w:rFonts w:eastAsia="宋体"/>
                <w:b w:val="0"/>
                <w:sz w:val="24"/>
                <w:szCs w:val="24"/>
                <w:u w:val="none" w:color="FFFFFF"/>
              </w:rPr>
              <w:t>-5.324</w:t>
            </w:r>
          </w:p>
        </w:tc>
        <w:tc>
          <w:tcPr>
            <w:tcW w:w="1662" w:type="dxa"/>
          </w:tcPr>
          <w:p w14:paraId="62B6EA2D">
            <w:pPr>
              <w:widowControl w:val="0"/>
              <w:spacing w:line="360" w:lineRule="auto"/>
              <w:jc w:val="left"/>
            </w:pPr>
            <w:r>
              <w:rPr>
                <w:rFonts w:eastAsia="宋体"/>
                <w:b w:val="0"/>
                <w:sz w:val="24"/>
                <w:szCs w:val="24"/>
                <w:u w:val="none" w:color="FFFFFF"/>
              </w:rPr>
              <w:t>&lt;0.05</w:t>
            </w:r>
          </w:p>
        </w:tc>
      </w:tr>
      <w:tr w14:paraId="34482C79">
        <w:tc>
          <w:tcPr>
            <w:tcW w:w="1328" w:type="dxa"/>
            <w:tcBorders>
              <w:bottom w:val="single" w:color="000000" w:sz="4" w:space="0"/>
            </w:tcBorders>
          </w:tcPr>
          <w:p w14:paraId="15F67829">
            <w:pPr>
              <w:widowControl w:val="0"/>
              <w:spacing w:line="360" w:lineRule="auto"/>
              <w:jc w:val="left"/>
            </w:pPr>
            <w:r>
              <w:rPr>
                <w:rFonts w:ascii="宋体" w:hAnsi="宋体"/>
                <w:b w:val="0"/>
                <w:sz w:val="24"/>
                <w:szCs w:val="24"/>
                <w:u w:val="none" w:color="FFFFFF"/>
              </w:rPr>
              <w:t>归纳能力</w:t>
            </w:r>
          </w:p>
        </w:tc>
        <w:tc>
          <w:tcPr>
            <w:tcW w:w="1329" w:type="dxa"/>
            <w:tcBorders>
              <w:bottom w:val="single" w:color="000000" w:sz="4" w:space="0"/>
            </w:tcBorders>
          </w:tcPr>
          <w:p w14:paraId="17C1F33B">
            <w:pPr>
              <w:widowControl w:val="0"/>
              <w:spacing w:line="360" w:lineRule="auto"/>
              <w:jc w:val="left"/>
            </w:pPr>
            <w:r>
              <w:rPr>
                <w:rFonts w:eastAsia="宋体"/>
                <w:b w:val="0"/>
                <w:sz w:val="24"/>
                <w:szCs w:val="24"/>
                <w:u w:val="none" w:color="FFFFFF"/>
              </w:rPr>
              <w:t>3.976</w:t>
            </w:r>
          </w:p>
        </w:tc>
        <w:tc>
          <w:tcPr>
            <w:tcW w:w="1329" w:type="dxa"/>
            <w:tcBorders>
              <w:bottom w:val="single" w:color="000000" w:sz="4" w:space="0"/>
            </w:tcBorders>
          </w:tcPr>
          <w:p w14:paraId="60748A4F">
            <w:pPr>
              <w:widowControl w:val="0"/>
              <w:spacing w:line="360" w:lineRule="auto"/>
              <w:jc w:val="left"/>
            </w:pPr>
            <w:r>
              <w:rPr>
                <w:rFonts w:eastAsia="宋体"/>
                <w:b w:val="0"/>
                <w:sz w:val="24"/>
                <w:szCs w:val="24"/>
                <w:u w:val="none" w:color="FFFFFF"/>
              </w:rPr>
              <w:t>4.457</w:t>
            </w:r>
          </w:p>
        </w:tc>
        <w:tc>
          <w:tcPr>
            <w:tcW w:w="1328" w:type="dxa"/>
            <w:tcBorders>
              <w:bottom w:val="single" w:color="000000" w:sz="4" w:space="0"/>
            </w:tcBorders>
          </w:tcPr>
          <w:p w14:paraId="46861383">
            <w:pPr>
              <w:widowControl w:val="0"/>
              <w:spacing w:line="360" w:lineRule="auto"/>
              <w:jc w:val="left"/>
            </w:pPr>
            <w:r>
              <w:rPr>
                <w:rFonts w:eastAsia="宋体"/>
                <w:b w:val="0"/>
                <w:sz w:val="24"/>
                <w:szCs w:val="24"/>
                <w:u w:val="none" w:color="FFFFFF"/>
              </w:rPr>
              <w:t>12.1%</w:t>
            </w:r>
          </w:p>
        </w:tc>
        <w:tc>
          <w:tcPr>
            <w:tcW w:w="1329" w:type="dxa"/>
            <w:tcBorders>
              <w:bottom w:val="single" w:color="000000" w:sz="4" w:space="0"/>
            </w:tcBorders>
          </w:tcPr>
          <w:p w14:paraId="135478A6">
            <w:pPr>
              <w:widowControl w:val="0"/>
              <w:spacing w:line="360" w:lineRule="auto"/>
              <w:jc w:val="left"/>
            </w:pPr>
            <w:r>
              <w:rPr>
                <w:rFonts w:eastAsia="宋体"/>
                <w:b w:val="0"/>
                <w:sz w:val="24"/>
                <w:szCs w:val="24"/>
                <w:u w:val="none" w:color="FFFFFF"/>
              </w:rPr>
              <w:t>-6.276</w:t>
            </w:r>
          </w:p>
        </w:tc>
        <w:tc>
          <w:tcPr>
            <w:tcW w:w="1662" w:type="dxa"/>
            <w:tcBorders>
              <w:bottom w:val="single" w:color="000000" w:sz="4" w:space="0"/>
            </w:tcBorders>
          </w:tcPr>
          <w:p w14:paraId="5DF26BDC">
            <w:pPr>
              <w:widowControl w:val="0"/>
              <w:spacing w:line="360" w:lineRule="auto"/>
              <w:jc w:val="left"/>
            </w:pPr>
            <w:r>
              <w:rPr>
                <w:rFonts w:eastAsia="宋体"/>
                <w:b w:val="0"/>
                <w:sz w:val="24"/>
                <w:szCs w:val="24"/>
                <w:u w:val="none" w:color="FFFFFF"/>
              </w:rPr>
              <w:t>&lt;0.05</w:t>
            </w:r>
          </w:p>
        </w:tc>
      </w:tr>
    </w:tbl>
    <w:p w14:paraId="4AED2988">
      <w:pPr>
        <w:spacing w:line="360" w:lineRule="auto"/>
        <w:ind w:firstLine="480"/>
        <w:rPr>
          <w:rFonts w:eastAsia="SimSun-ExtB" w:asciiTheme="minorHAnsi" w:hAnsiTheme="minorHAnsi" w:cstheme="minorBidi"/>
        </w:rPr>
      </w:pPr>
    </w:p>
    <w:p w14:paraId="56D5678B">
      <w:pPr>
        <w:spacing w:line="360" w:lineRule="auto"/>
        <w:ind w:firstLine="480"/>
        <w:rPr>
          <w:rFonts w:cstheme="minorBidi"/>
        </w:rPr>
      </w:pPr>
      <w:r>
        <w:rPr>
          <w:rFonts w:ascii="宋体" w:hAnsi="宋体" w:cstheme="minorBidi"/>
          <w:b w:val="0"/>
          <w:color w:val="000000"/>
          <w:sz w:val="24"/>
          <w:szCs w:val="24"/>
        </w:rPr>
        <w:t>在正式开展实验之前，本文便着手准备了相关的测试工作，待到实验结束之后，又再一次进行了测试，而后针对所收集到的数据展开了详尽的统计分析。经过一番分析可以清晰地看出，当运用基于科学思维导向的教学策略去干预实验组的学生时，这些学生在各项关键能力所涉及的各个维度之上，全都呈现出了颇为明显的正向增长趋势，这也直接证实了新的教学策略对于提升学生竞赛解题能力确实有着不容小觑的有效作用。依据借助</w:t>
      </w:r>
      <w:r>
        <w:rPr>
          <w:rFonts w:eastAsia="宋体" w:cstheme="minorBidi"/>
          <w:b w:val="0"/>
          <w:color w:val="000000"/>
          <w:sz w:val="24"/>
          <w:szCs w:val="24"/>
        </w:rPr>
        <w:t>SPSS</w:t>
      </w:r>
      <w:r>
        <w:rPr>
          <w:rFonts w:ascii="宋体" w:hAnsi="宋体" w:cstheme="minorBidi"/>
          <w:b w:val="0"/>
          <w:color w:val="000000"/>
          <w:sz w:val="24"/>
          <w:szCs w:val="24"/>
        </w:rPr>
        <w:t>软件所输出的配对样本</w:t>
      </w:r>
      <w:r>
        <w:rPr>
          <w:rFonts w:eastAsia="宋体" w:cstheme="minorBidi"/>
          <w:b w:val="0"/>
          <w:color w:val="000000"/>
          <w:sz w:val="24"/>
          <w:szCs w:val="24"/>
        </w:rPr>
        <w:t>t</w:t>
      </w:r>
      <w:r>
        <w:rPr>
          <w:rFonts w:ascii="宋体" w:hAnsi="宋体" w:cstheme="minorBidi"/>
          <w:b w:val="0"/>
          <w:color w:val="000000"/>
          <w:sz w:val="24"/>
          <w:szCs w:val="24"/>
        </w:rPr>
        <w:t>检验结果来看，在主题认知能力这个维度方面，学生经过后测所得到的平均值已然达到了</w:t>
      </w:r>
      <w:r>
        <w:rPr>
          <w:rFonts w:eastAsia="宋体" w:cstheme="minorBidi"/>
          <w:b w:val="0"/>
          <w:color w:val="000000"/>
          <w:sz w:val="24"/>
          <w:szCs w:val="24"/>
        </w:rPr>
        <w:t>4.438</w:t>
      </w:r>
      <w:r>
        <w:rPr>
          <w:rFonts w:ascii="宋体" w:hAnsi="宋体" w:cstheme="minorBidi"/>
          <w:b w:val="0"/>
          <w:color w:val="000000"/>
          <w:sz w:val="24"/>
          <w:szCs w:val="24"/>
        </w:rPr>
        <w:t>，相比于前测时的</w:t>
      </w:r>
      <w:r>
        <w:rPr>
          <w:rFonts w:eastAsia="宋体" w:cstheme="minorBidi"/>
          <w:b w:val="0"/>
          <w:color w:val="000000"/>
          <w:sz w:val="24"/>
          <w:szCs w:val="24"/>
        </w:rPr>
        <w:t>4.024</w:t>
      </w:r>
      <w:r>
        <w:rPr>
          <w:rFonts w:ascii="宋体" w:hAnsi="宋体" w:cstheme="minorBidi"/>
          <w:b w:val="0"/>
          <w:color w:val="000000"/>
          <w:sz w:val="24"/>
          <w:szCs w:val="24"/>
        </w:rPr>
        <w:t>而言，其提升了足足</w:t>
      </w:r>
      <w:r>
        <w:rPr>
          <w:rFonts w:eastAsia="宋体" w:cstheme="minorBidi"/>
          <w:b w:val="0"/>
          <w:color w:val="000000"/>
          <w:sz w:val="24"/>
          <w:szCs w:val="24"/>
        </w:rPr>
        <w:t>10.3%</w:t>
      </w:r>
      <w:r>
        <w:rPr>
          <w:rFonts w:ascii="宋体" w:hAnsi="宋体" w:cstheme="minorBidi"/>
          <w:b w:val="0"/>
          <w:color w:val="000000"/>
          <w:sz w:val="24"/>
          <w:szCs w:val="24"/>
        </w:rPr>
        <w:t>之多；而在逻辑思维以及归纳能力这两个更具挑战性的维度层面，学生后测所获得的均值更是分别上升到了</w:t>
      </w:r>
      <w:r>
        <w:rPr>
          <w:rFonts w:eastAsia="宋体" w:cstheme="minorBidi"/>
          <w:b w:val="0"/>
          <w:color w:val="000000"/>
          <w:sz w:val="24"/>
          <w:szCs w:val="24"/>
        </w:rPr>
        <w:t>4.435</w:t>
      </w:r>
      <w:r>
        <w:rPr>
          <w:rFonts w:ascii="宋体" w:hAnsi="宋体" w:cstheme="minorBidi"/>
          <w:b w:val="0"/>
          <w:color w:val="000000"/>
          <w:sz w:val="24"/>
          <w:szCs w:val="24"/>
        </w:rPr>
        <w:t>以及</w:t>
      </w:r>
      <w:r>
        <w:rPr>
          <w:rFonts w:eastAsia="宋体" w:cstheme="minorBidi"/>
          <w:b w:val="0"/>
          <w:color w:val="000000"/>
          <w:sz w:val="24"/>
          <w:szCs w:val="24"/>
        </w:rPr>
        <w:t>4.457</w:t>
      </w:r>
      <w:r>
        <w:rPr>
          <w:rFonts w:ascii="宋体" w:hAnsi="宋体" w:cstheme="minorBidi"/>
          <w:b w:val="0"/>
          <w:color w:val="000000"/>
          <w:sz w:val="24"/>
          <w:szCs w:val="24"/>
        </w:rPr>
        <w:t>，其增长率分别达到了</w:t>
      </w:r>
      <w:r>
        <w:rPr>
          <w:rFonts w:eastAsia="宋体" w:cstheme="minorBidi"/>
          <w:b w:val="0"/>
          <w:color w:val="000000"/>
          <w:sz w:val="24"/>
          <w:szCs w:val="24"/>
        </w:rPr>
        <w:t>11.1%</w:t>
      </w:r>
      <w:r>
        <w:rPr>
          <w:rFonts w:ascii="宋体" w:hAnsi="宋体" w:cstheme="minorBidi"/>
          <w:b w:val="0"/>
          <w:color w:val="000000"/>
          <w:sz w:val="24"/>
          <w:szCs w:val="24"/>
        </w:rPr>
        <w:t>以及</w:t>
      </w:r>
      <w:r>
        <w:rPr>
          <w:rFonts w:eastAsia="宋体" w:cstheme="minorBidi"/>
          <w:b w:val="0"/>
          <w:color w:val="000000"/>
          <w:sz w:val="24"/>
          <w:szCs w:val="24"/>
        </w:rPr>
        <w:t>12.1%</w:t>
      </w:r>
      <w:r>
        <w:rPr>
          <w:rFonts w:ascii="宋体" w:hAnsi="宋体" w:cstheme="minorBidi"/>
          <w:b w:val="0"/>
          <w:color w:val="000000"/>
          <w:sz w:val="24"/>
          <w:szCs w:val="24"/>
        </w:rPr>
        <w:t>。并且，各个维度所对应的</w:t>
      </w:r>
      <w:r>
        <w:rPr>
          <w:rFonts w:eastAsia="宋体" w:cstheme="minorBidi"/>
          <w:b w:val="0"/>
          <w:color w:val="000000"/>
          <w:sz w:val="24"/>
          <w:szCs w:val="24"/>
        </w:rPr>
        <w:t>Sig.</w:t>
      </w:r>
      <w:r>
        <w:rPr>
          <w:rFonts w:ascii="宋体" w:hAnsi="宋体" w:cstheme="minorBidi"/>
          <w:b w:val="0"/>
          <w:color w:val="000000"/>
          <w:sz w:val="24"/>
          <w:szCs w:val="24"/>
        </w:rPr>
        <w:t>（双尾）值全部都严格低于</w:t>
      </w:r>
      <w:r>
        <w:rPr>
          <w:rFonts w:eastAsia="宋体" w:cstheme="minorBidi"/>
          <w:b w:val="0"/>
          <w:color w:val="000000"/>
          <w:sz w:val="24"/>
          <w:szCs w:val="24"/>
        </w:rPr>
        <w:t>0.05</w:t>
      </w:r>
      <w:r>
        <w:rPr>
          <w:rFonts w:ascii="宋体" w:hAnsi="宋体" w:cstheme="minorBidi"/>
          <w:b w:val="0"/>
          <w:color w:val="000000"/>
          <w:sz w:val="24"/>
          <w:szCs w:val="24"/>
        </w:rPr>
        <w:t>，这就充分说明实验前后所获取的数据之间存在的差异具备着极高的统计学意义上的意义，成功将随机误差所带来的干扰彻底排除掉了。这种数据在整体上出现的大幅度跃升情况，很好地说明了教学干预切实有效地推动了学生从低阶的记忆层面朝着高阶的思维层面去实现转变，进而使得学生在面对复赛当中那些复杂且充满非结构化的试题之时，能够更为敏锐地去捕捉物理的本质所在，同时也能更为精准地去构建物理模型，最终在解题的速度以及准确率这两方面达成了质的突破与飞跃。</w:t>
      </w:r>
    </w:p>
    <w:p w14:paraId="79A6398E">
      <w:pPr>
        <w:spacing w:line="360" w:lineRule="auto"/>
        <w:ind w:firstLine="480"/>
        <w:rPr>
          <w:rFonts w:cstheme="minorBidi"/>
        </w:rPr>
      </w:pPr>
      <w:r>
        <w:rPr>
          <w:rFonts w:ascii="宋体" w:hAnsi="宋体" w:cstheme="minorBidi"/>
          <w:b w:val="0"/>
          <w:color w:val="000000"/>
          <w:sz w:val="24"/>
          <w:szCs w:val="24"/>
        </w:rPr>
        <w:t>再进一步地去分析各项具体的数据，能够察觉到推理能力以及归纳能力的提升幅度是最为突出的，其分别达到了</w:t>
      </w:r>
      <w:r>
        <w:rPr>
          <w:rFonts w:eastAsia="宋体" w:cstheme="minorBidi"/>
          <w:b w:val="0"/>
          <w:color w:val="000000"/>
          <w:sz w:val="24"/>
          <w:szCs w:val="24"/>
        </w:rPr>
        <w:t>11.8%</w:t>
      </w:r>
      <w:r>
        <w:rPr>
          <w:rFonts w:ascii="宋体" w:hAnsi="宋体" w:cstheme="minorBidi"/>
          <w:b w:val="0"/>
          <w:color w:val="000000"/>
          <w:sz w:val="24"/>
          <w:szCs w:val="24"/>
        </w:rPr>
        <w:t>以及</w:t>
      </w:r>
      <w:r>
        <w:rPr>
          <w:rFonts w:eastAsia="宋体" w:cstheme="minorBidi"/>
          <w:b w:val="0"/>
          <w:color w:val="000000"/>
          <w:sz w:val="24"/>
          <w:szCs w:val="24"/>
        </w:rPr>
        <w:t>12.1%</w:t>
      </w:r>
      <w:r>
        <w:rPr>
          <w:rFonts w:ascii="宋体" w:hAnsi="宋体" w:cstheme="minorBidi"/>
          <w:b w:val="0"/>
          <w:color w:val="000000"/>
          <w:sz w:val="24"/>
          <w:szCs w:val="24"/>
        </w:rPr>
        <w:t>，这也深刻地揭示出教学策略在强化学生科学论证以及质疑创新素养方面所具有的独特价值所在。在实施实验干预的过程当中，学生不再是仅仅满足于对解题套路进行机械且单调的模仿操作，而是真正地学会了凭借严密的逻辑链条来对物理过程展开多角度的审视以及重新建构。就像相关研究所着重指出的那样，发散思维以及科学推理乃是应对高难度竞赛试题的关键核心要素，而在这次实验里，后测所得到的推理能力均值竟然高达</w:t>
      </w:r>
      <w:r>
        <w:rPr>
          <w:rFonts w:eastAsia="宋体" w:cstheme="minorBidi"/>
          <w:b w:val="0"/>
          <w:color w:val="000000"/>
          <w:sz w:val="24"/>
          <w:szCs w:val="24"/>
        </w:rPr>
        <w:t>4.486</w:t>
      </w:r>
      <w:r>
        <w:rPr>
          <w:rFonts w:ascii="宋体" w:hAnsi="宋体" w:cstheme="minorBidi"/>
          <w:b w:val="0"/>
          <w:color w:val="000000"/>
          <w:sz w:val="24"/>
          <w:szCs w:val="24"/>
        </w:rPr>
        <w:t>，这无疑有力地佐证了通过创设认知冲突以及开展变式训练的方式，是完全可以有效地打破思维定式的。这种能力一旦实现内化，那么学生在处理像电磁感应多过程分析或者复杂刚体动力学这类极为棘手的问题的时候，便能够灵活且自如地运用归纳以及演绎的方法，迅速地建立起物理情景和数学表达二者之间那种深层次的内在联系。这种基于科学思维能力所取得的实质性的进展与提升，不仅仅单纯地体现为测试分数的简单增长，还意味着学生已经逐步地掌握了应对复杂竞赛问题的关键核心策略，顺利实现了从单纯的“解题者”身份向具备研究能力的“研究者”身份的思维层面的转变。</w:t>
      </w:r>
    </w:p>
    <w:p w14:paraId="3D028E68">
      <w:pPr>
        <w:spacing w:line="360" w:lineRule="auto"/>
        <w:ind w:firstLine="480"/>
        <w:rPr>
          <w:rFonts w:eastAsia="SimSun-ExtB" w:asciiTheme="minorHAnsi" w:hAnsiTheme="minorHAnsi" w:cstheme="minorBidi"/>
        </w:rPr>
      </w:pPr>
    </w:p>
    <w:p w14:paraId="13955328">
      <w:pPr>
        <w:pStyle w:val="4"/>
        <w:spacing w:line="360" w:lineRule="auto"/>
      </w:pPr>
      <w:bookmarkStart w:id="62" w:name="__RefHeading___Toc18154346_3081215731"/>
      <w:bookmarkEnd w:id="62"/>
      <w:r>
        <w:rPr>
          <w:rFonts w:ascii="微软雅黑" w:hAnsi="微软雅黑" w:eastAsia="微软雅黑" w:cs="黑体"/>
          <w:b/>
          <w:sz w:val="28"/>
          <w:szCs w:val="28"/>
        </w:rPr>
        <w:t>5.2.2 科学思维SOLO层次的变化分析</w:t>
      </w:r>
    </w:p>
    <w:p w14:paraId="55AF3265">
      <w:pPr>
        <w:spacing w:line="360" w:lineRule="auto"/>
        <w:ind w:firstLine="480"/>
        <w:rPr>
          <w:rFonts w:cstheme="minorBidi"/>
        </w:rPr>
      </w:pPr>
      <w:r>
        <w:rPr>
          <w:rFonts w:ascii="宋体" w:hAnsi="宋体" w:cstheme="minorBidi"/>
          <w:b w:val="0"/>
          <w:color w:val="000000"/>
          <w:sz w:val="24"/>
          <w:szCs w:val="24"/>
        </w:rPr>
        <w:t>依据</w:t>
      </w:r>
      <w:r>
        <w:rPr>
          <w:rFonts w:eastAsia="宋体" w:cstheme="minorBidi"/>
          <w:b w:val="0"/>
          <w:color w:val="000000"/>
          <w:sz w:val="24"/>
          <w:szCs w:val="24"/>
        </w:rPr>
        <w:t>SOLO</w:t>
      </w:r>
      <w:r>
        <w:rPr>
          <w:rFonts w:ascii="宋体" w:hAnsi="宋体" w:cstheme="minorBidi"/>
          <w:b w:val="0"/>
          <w:color w:val="000000"/>
          <w:sz w:val="24"/>
          <w:szCs w:val="24"/>
        </w:rPr>
        <w:t>分类理论来对前后测的数据展开结构化的分析，可清晰地呈现出学生思维层次的跃迁路径。在前测阶段，多数学生处于单点结构或者多点结构这样的层次当中，在解题的时候，常常是孤立地调用公式，不同知识之间缺乏逻辑方面的关联。经过系统的教学干预之后，后测数据说明处于关联结构以及抽象扩展结构层次的学生所占的比例有了较为明显的提升。这就意味着学生已经从那种碎片化的知识记忆转变成了系统化的逻辑整合，能够把力学、电磁学等不同板块的知识加以有机的融合。尤其是在模型建构类的题目上，学生不再仅仅局限于对单一物理过程的描绘，而是能够构建起包含多变量耦合的完整的物理图景。这种从低阶思维朝着高阶思维的规模化推进，强有力地证实了基于认知冲突与变式训练的教学策略在打破学生思维定势、提高思维深度方面有着显著的成效。</w:t>
      </w:r>
    </w:p>
    <w:p w14:paraId="6BE13B12">
      <w:pPr>
        <w:spacing w:line="360" w:lineRule="auto"/>
        <w:ind w:firstLine="480"/>
        <w:rPr>
          <w:rFonts w:cstheme="minorBidi"/>
        </w:rPr>
      </w:pPr>
      <w:r>
        <w:rPr>
          <w:rFonts w:ascii="宋体" w:hAnsi="宋体" w:cstheme="minorBidi"/>
          <w:b w:val="0"/>
          <w:color w:val="000000"/>
          <w:sz w:val="24"/>
          <w:szCs w:val="24"/>
        </w:rPr>
        <w:t>特别值得留意的是，达到抽象扩展结构层次的学生数量出现了大幅度的增长，这无疑标志着学生具备了极为出色的理论概括以及创新能力。处于这一层次的学生能够突破具体问题情境的束缚，把物理原理迁移至完全陌生的前沿科技背景之中，展现出批判性审视以及灵活重构模型的潜能。经分析可知，通过对物理佯谬进行辨析以及开展一题多解的训练，学生在面对非标准模型的时候，表现出了更为强烈的质疑意识以及发散思维的能力。这种思维层级发生的质变验证了教学策略在高阶思维培养方面的有效性，推动学生从单纯地追求解题正确率转变成对物理本质展开深度的探究。实验组学生的思维结构朝着</w:t>
      </w:r>
      <w:r>
        <w:rPr>
          <w:rFonts w:eastAsia="宋体" w:cstheme="minorBidi"/>
          <w:b w:val="0"/>
          <w:color w:val="000000"/>
          <w:sz w:val="24"/>
          <w:szCs w:val="24"/>
        </w:rPr>
        <w:t>SOLO</w:t>
      </w:r>
      <w:r>
        <w:rPr>
          <w:rFonts w:ascii="宋体" w:hAnsi="宋体" w:cstheme="minorBidi"/>
          <w:b w:val="0"/>
          <w:color w:val="000000"/>
          <w:sz w:val="24"/>
          <w:szCs w:val="24"/>
        </w:rPr>
        <w:t>高层次集中发展，这证明了把科学思维要素融入到竞赛教学当中，不但提升了竞赛的成绩，而且切实有效地推动了学生核心素养的结构化生成。</w:t>
      </w:r>
    </w:p>
    <w:p w14:paraId="3753197A">
      <w:pPr>
        <w:spacing w:line="360" w:lineRule="auto"/>
        <w:ind w:firstLine="480"/>
        <w:rPr>
          <w:rFonts w:eastAsia="SimSun-ExtB" w:asciiTheme="minorHAnsi" w:hAnsiTheme="minorHAnsi" w:cstheme="minorBidi"/>
        </w:rPr>
      </w:pPr>
    </w:p>
    <w:p w14:paraId="51669861">
      <w:pPr>
        <w:pStyle w:val="4"/>
        <w:spacing w:line="360" w:lineRule="auto"/>
      </w:pPr>
      <w:bookmarkStart w:id="63" w:name="__RefHeading___Toc18154348_3081215731"/>
      <w:bookmarkEnd w:id="63"/>
      <w:r>
        <w:rPr>
          <w:rFonts w:ascii="微软雅黑" w:hAnsi="微软雅黑" w:eastAsia="微软雅黑" w:cs="黑体"/>
          <w:b/>
          <w:sz w:val="28"/>
          <w:szCs w:val="28"/>
        </w:rPr>
        <w:t>5.2.3 不同基础学生的变化差异分析</w:t>
      </w:r>
    </w:p>
    <w:p w14:paraId="7FD04523">
      <w:pPr>
        <w:spacing w:line="360" w:lineRule="auto"/>
        <w:ind w:firstLine="480"/>
        <w:rPr>
          <w:rFonts w:cstheme="minorBidi"/>
        </w:rPr>
      </w:pPr>
      <w:r>
        <w:rPr>
          <w:rFonts w:ascii="宋体" w:hAnsi="宋体" w:cstheme="minorBidi"/>
          <w:b w:val="0"/>
          <w:color w:val="000000"/>
          <w:sz w:val="24"/>
          <w:szCs w:val="24"/>
        </w:rPr>
        <w:t>高基础学生通常在解题技巧方面已经比较成熟了，传统教学方式很容易让他们陷入‘高原期’，实验数据说明，高基础组的学生经过基于物理佯谬与一题多解的策略干预后，他们的思维层次突破特别突出，这类学生本来就有较强的逻辑推演能力，可在质疑与创新方面常常受制于思维定式，实验组借助创设认知冲突，迫使他们跳出固有的解题框架，朝着</w:t>
      </w:r>
      <w:r>
        <w:rPr>
          <w:rFonts w:eastAsia="宋体" w:cstheme="minorBidi"/>
          <w:b w:val="0"/>
          <w:color w:val="000000"/>
          <w:sz w:val="24"/>
          <w:szCs w:val="24"/>
        </w:rPr>
        <w:t>SOLO</w:t>
      </w:r>
      <w:r>
        <w:rPr>
          <w:rFonts w:ascii="宋体" w:hAnsi="宋体" w:cstheme="minorBidi"/>
          <w:b w:val="0"/>
          <w:color w:val="000000"/>
          <w:sz w:val="24"/>
          <w:szCs w:val="24"/>
        </w:rPr>
        <w:t>分类理论中的抽象扩展结构转变，和对照组相比，高基础学生虽然能熟练解题，但面对非标准模型时缺乏变通，思维层级提升幅度有限，这说明针对优等生，单纯增加习题量收益递减，而指向高阶思维的批判性训练是激发其创新潜能的关键，能有效解决其‘高分低能’的隐忧。</w:t>
      </w:r>
    </w:p>
    <w:p w14:paraId="6620E86C">
      <w:pPr>
        <w:spacing w:line="360" w:lineRule="auto"/>
        <w:ind w:firstLine="480"/>
        <w:rPr>
          <w:rFonts w:cstheme="minorBidi"/>
        </w:rPr>
      </w:pPr>
      <w:r>
        <w:rPr>
          <w:rFonts w:ascii="宋体" w:hAnsi="宋体" w:cstheme="minorBidi"/>
          <w:b w:val="0"/>
          <w:color w:val="000000"/>
          <w:sz w:val="24"/>
          <w:szCs w:val="24"/>
        </w:rPr>
        <w:t>基础薄弱学生在复赛备考中常常面临认知负荷过载与模型抽象困难的双重难题，传统的‘题海战术’对于这个群体往往适得其反，导致他们思维碎片化，难以形成连贯的物理图景，实验组采用的可视化情境拆解与微元分析策略，为这部分学生提供了必要的思维支架，通过将复杂原始问题逐步降维，低基础学生得以从孤立的知识点调用向多点结构及关联结构过渡，他们在模型建构维度的得分增长幅度明显高于对照组，这种分层教学既降低了入门门槛，又帮助基础薄弱者建立了逻辑推导的信心，实验结果证实，基于科学思维的教学策略有很强的适应性，能够兼顾不同起点学生的认知发展需求，实现从‘补差’到‘培优’的全面覆盖。</w:t>
      </w:r>
    </w:p>
    <w:p w14:paraId="102EF9E4">
      <w:pPr>
        <w:spacing w:line="360" w:lineRule="auto"/>
        <w:ind w:firstLine="480"/>
        <w:rPr>
          <w:rFonts w:eastAsia="SimSun-ExtB" w:asciiTheme="minorHAnsi" w:hAnsiTheme="minorHAnsi" w:cstheme="minorBidi"/>
        </w:rPr>
      </w:pPr>
    </w:p>
    <w:p w14:paraId="1C1ABAD2">
      <w:pPr>
        <w:pStyle w:val="3"/>
        <w:spacing w:line="360" w:lineRule="auto"/>
      </w:pPr>
      <w:bookmarkStart w:id="64" w:name="__RefHeading___Toc18154350_3081215731"/>
      <w:bookmarkEnd w:id="64"/>
      <w:r>
        <w:rPr>
          <w:rFonts w:ascii="微软雅黑" w:hAnsi="微软雅黑" w:eastAsia="微软雅黑" w:cs="黑体"/>
          <w:b/>
          <w:sz w:val="32"/>
          <w:szCs w:val="32"/>
        </w:rPr>
        <w:t>5.3 实验结论</w:t>
      </w:r>
    </w:p>
    <w:p w14:paraId="4412A0FA">
      <w:pPr>
        <w:pStyle w:val="4"/>
        <w:spacing w:line="360" w:lineRule="auto"/>
      </w:pPr>
      <w:bookmarkStart w:id="65" w:name="__RefHeading___Toc18154352_3081215731"/>
      <w:bookmarkEnd w:id="65"/>
      <w:r>
        <w:rPr>
          <w:rFonts w:ascii="微软雅黑" w:hAnsi="微软雅黑" w:eastAsia="微软雅黑" w:cs="黑体"/>
          <w:b/>
          <w:sz w:val="28"/>
          <w:szCs w:val="28"/>
        </w:rPr>
        <w:t>5.3.1 教学策略对提升学生科学思维的有效性</w:t>
      </w:r>
    </w:p>
    <w:p w14:paraId="0F6B602C">
      <w:pPr>
        <w:spacing w:line="360" w:lineRule="auto"/>
        <w:ind w:firstLine="480"/>
        <w:rPr>
          <w:rFonts w:cstheme="minorBidi"/>
        </w:rPr>
      </w:pPr>
      <w:r>
        <w:rPr>
          <w:rFonts w:ascii="宋体" w:hAnsi="宋体" w:cstheme="minorBidi"/>
          <w:b w:val="0"/>
          <w:color w:val="000000"/>
          <w:sz w:val="24"/>
          <w:szCs w:val="24"/>
        </w:rPr>
        <w:t>实证数据清楚地说明了依据科学思维导向的教学策略在提高学生认知能力方面所取得的明显成果。经过对实验组和对照组前后测试进行对比分析可以发现，经过有针对的模型建构拆解以及科学推理训练之后，学生在逻辑思维以及归纳能力维度上的得分增长十分突出，从统计学意义上存在的显著性差异可以看出教学干预成功地打破了学生原有的思维定式。学生不再仅仅局限于碎片化的公式记忆，而是能够构建起多个知识点相互关联的系统化物理图景，在处理非结构化的复杂问题时表现出更强的逻辑一致性。这种从浅层运算转向深层推理的变化，说明教学策略有效地唤醒了学生的高阶认知机能，使其在面对复赛高难度试题时拥有了更为敏锐的物理直觉以及更为严谨的论证能力，真正达成了从单纯追求解题正确率到探究物理本质的深度转变。</w:t>
      </w:r>
    </w:p>
    <w:p w14:paraId="7F17792E">
      <w:pPr>
        <w:spacing w:line="360" w:lineRule="auto"/>
        <w:ind w:firstLine="480"/>
        <w:rPr>
          <w:rFonts w:cstheme="minorBidi"/>
        </w:rPr>
      </w:pPr>
      <w:r>
        <w:rPr>
          <w:rFonts w:ascii="宋体" w:hAnsi="宋体" w:cstheme="minorBidi"/>
          <w:b w:val="0"/>
          <w:color w:val="000000"/>
          <w:sz w:val="24"/>
          <w:szCs w:val="24"/>
        </w:rPr>
        <w:t>教学策略在培育学生质疑创新以及迁移能力方面也有着出色的表现，这一点在学生</w:t>
      </w:r>
      <w:r>
        <w:rPr>
          <w:rFonts w:eastAsia="宋体" w:cstheme="minorBidi"/>
          <w:b w:val="0"/>
          <w:color w:val="000000"/>
          <w:sz w:val="24"/>
          <w:szCs w:val="24"/>
        </w:rPr>
        <w:t>SOLO</w:t>
      </w:r>
      <w:r>
        <w:rPr>
          <w:rFonts w:ascii="宋体" w:hAnsi="宋体" w:cstheme="minorBidi"/>
          <w:b w:val="0"/>
          <w:color w:val="000000"/>
          <w:sz w:val="24"/>
          <w:szCs w:val="24"/>
        </w:rPr>
        <w:t>思维层次的结构性跃迁当中得到了淋漓尽致的体现。达到抽象扩展结构层次的学生比例出现了大幅度的增长，这标志着学生具备了突破具体情境束缚、展开理论重构以及批判性审视的高阶素养。物理佯谬辨析以及一题多解等教学手段，既帮助基础薄弱的学生借助可视化支架降低了认知负荷，实现了思维进阶，又激发了高基础学生的创新潜能，使其摆脱了对常规解题模板的路径依赖。这种针对不同认知起点的学生都有效的差异化教学路径，证明了该策略体系有着极强的适应性以及推广价值，能够实实在在地推动学生完成从“解题者”向具备科研潜质的“研究者”的身份转变，为拔尖创新人才的早期培养打下了坚实的思维根基。</w:t>
      </w:r>
    </w:p>
    <w:p w14:paraId="6074FC23">
      <w:pPr>
        <w:spacing w:line="360" w:lineRule="auto"/>
        <w:ind w:firstLine="480"/>
        <w:rPr>
          <w:rFonts w:eastAsia="SimSun-ExtB" w:asciiTheme="minorHAnsi" w:hAnsiTheme="minorHAnsi" w:cstheme="minorBidi"/>
        </w:rPr>
      </w:pPr>
    </w:p>
    <w:p w14:paraId="74EA83DE">
      <w:pPr>
        <w:pStyle w:val="4"/>
        <w:spacing w:line="360" w:lineRule="auto"/>
      </w:pPr>
      <w:bookmarkStart w:id="66" w:name="__RefHeading___Toc18154354_3081215731"/>
      <w:bookmarkEnd w:id="66"/>
      <w:r>
        <w:rPr>
          <w:rFonts w:ascii="微软雅黑" w:hAnsi="微软雅黑" w:eastAsia="微软雅黑" w:cs="黑体"/>
          <w:b/>
          <w:sz w:val="28"/>
          <w:szCs w:val="28"/>
        </w:rPr>
        <w:t>5.3.2 教学策略实施过程中的反思</w:t>
      </w:r>
    </w:p>
    <w:p w14:paraId="51548FA2">
      <w:pPr>
        <w:spacing w:line="360" w:lineRule="auto"/>
        <w:ind w:firstLine="480"/>
        <w:rPr>
          <w:rFonts w:cstheme="minorBidi"/>
        </w:rPr>
      </w:pPr>
      <w:r>
        <w:rPr>
          <w:rFonts w:ascii="宋体" w:hAnsi="宋体" w:cstheme="minorBidi"/>
          <w:b w:val="0"/>
          <w:color w:val="000000"/>
          <w:sz w:val="24"/>
          <w:szCs w:val="24"/>
        </w:rPr>
        <w:t>回顾教学干预的具体实施流程，虽说实验数据已然证实了所采用策略确实具备有效性，然而在实际于课堂落地施行的环节当中，依旧凸显出了认知转型存在着滞后的情况以及教学节奏呈现出一定的张力状况。部分学生在碰到有着高认知负荷的复杂情境之时，在其潜意识层面往往会不自觉地退回到机械套用公式那样的思维惯性状态之中，这样一种根深蒂固的路径依赖情况清楚地说明，要从“技巧导向”转变到“思维导向”，绝非能够一下子便达成的，而是一个充满着反复且呈螺旋式上升的过程。与此教师在着力创设认知冲突以及引导学生开展佯谬辨析的时候，常常会面临课时进度和思维深度难以兼顾的尴尬困境，其精准地去捕捉学生思维断点并且适时给予认知支架的能力也显得颇为不足。这种教学技艺的不够成熟在某种程度上是会对策略的执行效能起到削弱作用的，这也反映出倘若单纯只是进行策略的植入而没有与之配套的教学文化方面的变革举措，那么是很难彻底消除掉由应试教育所引发的思维惰性问题的。</w:t>
      </w:r>
    </w:p>
    <w:p w14:paraId="0FC89600">
      <w:pPr>
        <w:spacing w:line="360" w:lineRule="auto"/>
        <w:ind w:firstLine="480"/>
        <w:rPr>
          <w:rFonts w:cstheme="minorBidi"/>
        </w:rPr>
      </w:pPr>
      <w:r>
        <w:rPr>
          <w:rFonts w:ascii="宋体" w:hAnsi="宋体" w:cstheme="minorBidi"/>
          <w:b w:val="0"/>
          <w:color w:val="000000"/>
          <w:sz w:val="24"/>
          <w:szCs w:val="24"/>
        </w:rPr>
        <w:t>针对上述所提及的实践当中出现的种种困境，在后续开展的教学优化工作应当着重致力于构建起更为精准化且更具技术化的思维培养生态环境，促使教学策略能够从经验型逐步朝着实证型的方向去迭代发展。其一，需要强化教师对于元认知策略的掌握程度，借助深入开展的教研共同体建设来提升教师诊断学生思维盲区时的敏锐度，依据不同基础水平的学生所给出的认知反馈情况动态地去调整支架层级，进而达成差异化教学的目的。其二，要进一步对过程性评价体系加以完善，运用数字化工具来追踪学生在模型建构以及论证修正这些环节当中的思维轨迹，把原本隐性的思维过程变成显性且能够量化的形式，以此能够提供更具针对性的干预措施。未来的教学实践还需摆脱短期竞赛成绩所形成的局限，建立起长周期的跟踪机制，关注学生科学思维素养在后续科研以及学术活动当中所产生的迁移效果，从而为拔尖创新人才的早期培养给予更具普适性和前瞻性意义的实证依据。</w:t>
      </w:r>
    </w:p>
    <w:p w14:paraId="5DA98987">
      <w:pPr>
        <w:spacing w:line="360" w:lineRule="auto"/>
        <w:ind w:firstLine="480"/>
        <w:rPr>
          <w:rFonts w:eastAsia="SimSun-ExtB" w:asciiTheme="minorHAnsi" w:hAnsiTheme="minorHAnsi" w:cstheme="minorBidi"/>
        </w:rPr>
      </w:pPr>
    </w:p>
    <w:p w14:paraId="18A63DE7">
      <w:pPr>
        <w:spacing w:line="360" w:lineRule="auto"/>
        <w:rPr>
          <w:rFonts w:eastAsia="SimSun-ExtB" w:asciiTheme="minorHAnsi" w:hAnsiTheme="minorHAnsi" w:cstheme="minorBidi"/>
        </w:rPr>
      </w:pPr>
      <w:r>
        <w:br w:type="page"/>
      </w:r>
    </w:p>
    <w:p w14:paraId="59B63612">
      <w:pPr>
        <w:pStyle w:val="2"/>
        <w:spacing w:line="360" w:lineRule="auto"/>
      </w:pPr>
      <w:bookmarkStart w:id="67" w:name="__RefHeading___Toc18154356_3081215731"/>
      <w:bookmarkEnd w:id="67"/>
      <w:r>
        <w:rPr>
          <w:rFonts w:ascii="微软雅黑" w:hAnsi="微软雅黑" w:eastAsia="微软雅黑" w:cs="黑体"/>
          <w:b/>
          <w:sz w:val="36"/>
          <w:szCs w:val="36"/>
        </w:rPr>
        <w:t>第六章 结论</w:t>
      </w:r>
    </w:p>
    <w:p w14:paraId="45458262">
      <w:pPr>
        <w:pStyle w:val="3"/>
        <w:spacing w:line="360" w:lineRule="auto"/>
      </w:pPr>
      <w:bookmarkStart w:id="68" w:name="__RefHeading___Toc18154358_3081215731"/>
      <w:bookmarkEnd w:id="68"/>
      <w:r>
        <w:rPr>
          <w:rFonts w:ascii="微软雅黑" w:hAnsi="微软雅黑" w:eastAsia="微软雅黑" w:cs="黑体"/>
          <w:b/>
          <w:sz w:val="32"/>
          <w:szCs w:val="32"/>
        </w:rPr>
        <w:t>6.1 研究总结</w:t>
      </w:r>
    </w:p>
    <w:p w14:paraId="70CF616C">
      <w:pPr>
        <w:pStyle w:val="4"/>
        <w:spacing w:line="360" w:lineRule="auto"/>
      </w:pPr>
      <w:bookmarkStart w:id="69" w:name="__RefHeading___Toc18154360_3081215731"/>
      <w:bookmarkEnd w:id="69"/>
      <w:r>
        <w:rPr>
          <w:rFonts w:ascii="微软雅黑" w:hAnsi="微软雅黑" w:eastAsia="微软雅黑" w:cs="黑体"/>
          <w:b/>
          <w:sz w:val="28"/>
          <w:szCs w:val="28"/>
        </w:rPr>
        <w:t>6.1.1 主要发现</w:t>
      </w:r>
    </w:p>
    <w:p w14:paraId="70411CCF">
      <w:pPr>
        <w:spacing w:line="360" w:lineRule="auto"/>
        <w:ind w:firstLine="480"/>
        <w:rPr>
          <w:rFonts w:cstheme="minorBidi"/>
        </w:rPr>
      </w:pPr>
      <w:r>
        <w:rPr>
          <w:rFonts w:ascii="宋体" w:hAnsi="宋体" w:cstheme="minorBidi"/>
          <w:b w:val="0"/>
          <w:color w:val="000000"/>
          <w:sz w:val="24"/>
          <w:szCs w:val="24"/>
        </w:rPr>
        <w:t>本研究颇具创新性地搭建起“科学思维要素</w:t>
      </w:r>
      <w:r>
        <w:rPr>
          <w:rFonts w:eastAsia="宋体" w:cstheme="minorBidi"/>
          <w:b w:val="0"/>
          <w:color w:val="000000"/>
          <w:sz w:val="24"/>
          <w:szCs w:val="24"/>
        </w:rPr>
        <w:t>×SOLO</w:t>
      </w:r>
      <w:r>
        <w:rPr>
          <w:rFonts w:ascii="宋体" w:hAnsi="宋体" w:cstheme="minorBidi"/>
          <w:b w:val="0"/>
          <w:color w:val="000000"/>
          <w:sz w:val="24"/>
          <w:szCs w:val="24"/>
        </w:rPr>
        <w:t>思维深度”这样一个双维评价框架，顺利完成了对复赛试题思维考查特征的量化呈现以及深度剖析工作。经由针对第</w:t>
      </w:r>
      <w:r>
        <w:rPr>
          <w:rFonts w:eastAsia="宋体" w:cstheme="minorBidi"/>
          <w:b w:val="0"/>
          <w:color w:val="000000"/>
          <w:sz w:val="24"/>
          <w:szCs w:val="24"/>
        </w:rPr>
        <w:t>35</w:t>
      </w:r>
      <w:r>
        <w:rPr>
          <w:rFonts w:ascii="宋体" w:hAnsi="宋体" w:cstheme="minorBidi"/>
          <w:b w:val="0"/>
          <w:color w:val="000000"/>
          <w:sz w:val="24"/>
          <w:szCs w:val="24"/>
        </w:rPr>
        <w:t>届一直到第</w:t>
      </w:r>
      <w:r>
        <w:rPr>
          <w:rFonts w:eastAsia="宋体" w:cstheme="minorBidi"/>
          <w:b w:val="0"/>
          <w:color w:val="000000"/>
          <w:sz w:val="24"/>
          <w:szCs w:val="24"/>
        </w:rPr>
        <w:t>42</w:t>
      </w:r>
      <w:r>
        <w:rPr>
          <w:rFonts w:ascii="宋体" w:hAnsi="宋体" w:cstheme="minorBidi"/>
          <w:b w:val="0"/>
          <w:color w:val="000000"/>
          <w:sz w:val="24"/>
          <w:szCs w:val="24"/>
        </w:rPr>
        <w:t>届试题展开的实证分析能够发现，竞赛命题呈现出一种十分显著的趋势，那就是从关联结构朝着抽象扩展结构发生跃迁，而非结构化的复杂情境以及前沿科技背景所占的比例也在年复一年地不断升高。这些试题不但要求学生得拥有较为扎实的模型建构能力以及科学推理能力，而且还给质疑创新这类高阶思维要素赋予了极高的考查比重，数理融合所涉及的深度与广度已然成为了区分度方面极为重要的衡量指标。这样一种命题导向的演变情况，十分生动地揭示出物理竞赛已经不再是单纯地围绕着知识储备以及解题技巧展开比拼，而是转向了对学生在陌生环境之下进行理论重构、开展批判性审视以及创造性地去解决问题的能力进行深度甄别，这也进一步证实了所构建的评价框架在精准把握试题思维特征、科学评估思维负荷以及预测命题走势等方面确实具备有效性以及前瞻性。</w:t>
      </w:r>
    </w:p>
    <w:p w14:paraId="10981166">
      <w:pPr>
        <w:spacing w:line="360" w:lineRule="auto"/>
        <w:ind w:firstLine="480"/>
        <w:rPr>
          <w:rFonts w:cstheme="minorBidi"/>
        </w:rPr>
      </w:pPr>
      <w:r>
        <w:rPr>
          <w:rFonts w:ascii="宋体" w:hAnsi="宋体" w:cstheme="minorBidi"/>
          <w:b w:val="0"/>
          <w:color w:val="000000"/>
          <w:sz w:val="24"/>
          <w:szCs w:val="24"/>
        </w:rPr>
        <w:t>依据试题评价得出的相关结论来设计的教学策略，在实证研究的过程当中展现出了十分突出的有效性，这在很大程度上有力地打破了传统竞赛教学那种重视解题技巧而轻视思维培养的功利化模式。借助情境拆解、物理佯谬辨析以及变式训练等一系列的干预手段，实验组的学生在模型建构的灵活性、科学推理的严密性以及质疑创新的敏锐度等多个层面上都达成了实质性的突破进展。将前测与后测的数据加以对比之后能够看出，实验组学生的思维结构普遍是从单点、多点结构逐步进阶到了关联以及抽象扩展结构的程度，其不仅在竞赛成绩方面要优于对照组，而且在处理非标准模型问题的时候还展现出了极为强大的知识迁移能力以及创新潜能。这一发现充分证实了，以科学思维作为核心所确立的差异化教学策略是能够有效地兼顾不同基础学生的认知发展需求的，并且切实推动学生完成了从“解题应试者”到“潜在研究者”的身份转变，为拔尖创新人才的早期培养给出了具备实证依据并且可操作的教学路径。</w:t>
      </w:r>
    </w:p>
    <w:p w14:paraId="12894444">
      <w:pPr>
        <w:spacing w:line="360" w:lineRule="auto"/>
        <w:ind w:firstLine="480"/>
        <w:rPr>
          <w:rFonts w:eastAsia="SimSun-ExtB" w:asciiTheme="minorHAnsi" w:hAnsiTheme="minorHAnsi" w:cstheme="minorBidi"/>
        </w:rPr>
      </w:pPr>
    </w:p>
    <w:p w14:paraId="0AD0F9C9">
      <w:pPr>
        <w:pStyle w:val="4"/>
        <w:spacing w:line="360" w:lineRule="auto"/>
      </w:pPr>
      <w:bookmarkStart w:id="70" w:name="__RefHeading___Toc18154362_3081215731"/>
      <w:bookmarkEnd w:id="70"/>
      <w:r>
        <w:rPr>
          <w:rFonts w:ascii="微软雅黑" w:hAnsi="微软雅黑" w:eastAsia="微软雅黑" w:cs="黑体"/>
          <w:b/>
          <w:sz w:val="28"/>
          <w:szCs w:val="28"/>
        </w:rPr>
        <w:t>6.1.2 研究限制</w:t>
      </w:r>
    </w:p>
    <w:p w14:paraId="67AEEE8E">
      <w:pPr>
        <w:spacing w:line="360" w:lineRule="auto"/>
        <w:ind w:firstLine="480"/>
        <w:rPr>
          <w:rFonts w:cstheme="minorBidi"/>
        </w:rPr>
      </w:pPr>
      <w:r>
        <w:rPr>
          <w:rFonts w:ascii="宋体" w:hAnsi="宋体" w:cstheme="minorBidi"/>
          <w:b w:val="0"/>
          <w:color w:val="000000"/>
          <w:sz w:val="24"/>
          <w:szCs w:val="24"/>
        </w:rPr>
        <w:t>本研究在实证环节选取的样本主要来自某一省级示范高中的</w:t>
      </w:r>
      <w:r>
        <w:rPr>
          <w:rFonts w:eastAsia="宋体" w:cstheme="minorBidi"/>
          <w:b w:val="0"/>
          <w:color w:val="000000"/>
          <w:sz w:val="24"/>
          <w:szCs w:val="24"/>
        </w:rPr>
        <w:t>60</w:t>
      </w:r>
      <w:r>
        <w:rPr>
          <w:rFonts w:ascii="宋体" w:hAnsi="宋体" w:cstheme="minorBidi"/>
          <w:b w:val="0"/>
          <w:color w:val="000000"/>
          <w:sz w:val="24"/>
          <w:szCs w:val="24"/>
        </w:rPr>
        <w:t>名竞赛学生，样本容量相对有限且地域分布较为集中，这在一定程度上限制了研究结论的普适性。尽管实验过程中采取了严格的随机分组与变量控制以确保内部效度，但这种特定区域和生源背景的选取模式，可能难以完全覆盖不同教育发展水平地区学生的认知特质。受限于教育资源差异，不同地区学生在物理直觉、数学工具运用及逻辑推理基础上的显著差异，可能导致本研究所设计的教学策略在推广至普通中学或欠发达地区时面临适应性问题。实验虽然由同一位资深教师执教以排除教学风格干扰，但单一教师的个人教学偏好及特定班级文化仍可能作为潜在变量影响结果的泛化，未来研究需通过多中心、大样本的实证设计来进一步验证策略在不同教学环境下的稳健性。</w:t>
      </w:r>
    </w:p>
    <w:p w14:paraId="5C51901E">
      <w:pPr>
        <w:spacing w:line="360" w:lineRule="auto"/>
        <w:ind w:firstLine="480"/>
        <w:rPr>
          <w:rFonts w:cstheme="minorBidi"/>
        </w:rPr>
      </w:pPr>
      <w:r>
        <w:rPr>
          <w:rFonts w:ascii="宋体" w:hAnsi="宋体" w:cstheme="minorBidi"/>
          <w:b w:val="0"/>
          <w:color w:val="000000"/>
          <w:sz w:val="24"/>
          <w:szCs w:val="24"/>
        </w:rPr>
        <w:t>研究的时间跨度主要集中在为期八周的教学干预期间，侧重于考察短期教学策略对学生竞赛成绩与科学思维测评成绩的提升效果，缺乏对长期学习效应的持续追踪。科学思维素养的内化往往是一个螺旋式上升的长期过程，短期的强化训练虽然能显著提升应试能力与思维层次，但这种认知结构的改变是否具有持久性，以及学生能否在未来的科研实践中持续运用这些高阶思维方法，尚需纵向的跟踪研究加以证实。试题分析的对象仅涵盖了第</w:t>
      </w:r>
      <w:r>
        <w:rPr>
          <w:rFonts w:eastAsia="宋体" w:cstheme="minorBidi"/>
          <w:b w:val="0"/>
          <w:color w:val="000000"/>
          <w:sz w:val="24"/>
          <w:szCs w:val="24"/>
        </w:rPr>
        <w:t>35</w:t>
      </w:r>
      <w:r>
        <w:rPr>
          <w:rFonts w:ascii="宋体" w:hAnsi="宋体" w:cstheme="minorBidi"/>
          <w:b w:val="0"/>
          <w:color w:val="000000"/>
          <w:sz w:val="24"/>
          <w:szCs w:val="24"/>
        </w:rPr>
        <w:t>届至</w:t>
      </w:r>
      <w:r>
        <w:rPr>
          <w:rFonts w:eastAsia="宋体" w:cstheme="minorBidi"/>
          <w:b w:val="0"/>
          <w:color w:val="000000"/>
          <w:sz w:val="24"/>
          <w:szCs w:val="24"/>
        </w:rPr>
        <w:t>42</w:t>
      </w:r>
      <w:r>
        <w:rPr>
          <w:rFonts w:ascii="宋体" w:hAnsi="宋体" w:cstheme="minorBidi"/>
          <w:b w:val="0"/>
          <w:color w:val="000000"/>
          <w:sz w:val="24"/>
          <w:szCs w:val="24"/>
        </w:rPr>
        <w:t>届复赛试卷，虽能揭示这一阶段命题的思维考查趋势，但对于决赛阶段、国际物理奥林匹克竞赛乃至大学物理学习中涉及的更复杂、更具创新性的问题解决能力涉及较少，导致评价框架在极高阶思维维度的覆盖面上可能存在一定的盲区，需要后续研究不断拓展与完善。</w:t>
      </w:r>
    </w:p>
    <w:p w14:paraId="60BF04C8">
      <w:pPr>
        <w:spacing w:line="360" w:lineRule="auto"/>
        <w:ind w:firstLine="480"/>
        <w:rPr>
          <w:rFonts w:eastAsia="SimSun-ExtB" w:asciiTheme="minorHAnsi" w:hAnsiTheme="minorHAnsi" w:cstheme="minorBidi"/>
        </w:rPr>
      </w:pPr>
    </w:p>
    <w:p w14:paraId="56669B9C">
      <w:pPr>
        <w:pStyle w:val="3"/>
        <w:spacing w:line="360" w:lineRule="auto"/>
      </w:pPr>
      <w:bookmarkStart w:id="71" w:name="__RefHeading___Toc18154364_3081215731"/>
      <w:bookmarkEnd w:id="71"/>
      <w:r>
        <w:rPr>
          <w:rFonts w:ascii="微软雅黑" w:hAnsi="微软雅黑" w:eastAsia="微软雅黑" w:cs="黑体"/>
          <w:b/>
          <w:sz w:val="32"/>
          <w:szCs w:val="32"/>
        </w:rPr>
        <w:t>6.2 未来展望</w:t>
      </w:r>
    </w:p>
    <w:p w14:paraId="15C6AF06">
      <w:pPr>
        <w:pStyle w:val="4"/>
        <w:spacing w:line="360" w:lineRule="auto"/>
      </w:pPr>
      <w:bookmarkStart w:id="72" w:name="__RefHeading___Toc18154366_3081215731"/>
      <w:bookmarkEnd w:id="72"/>
      <w:r>
        <w:rPr>
          <w:rFonts w:ascii="微软雅黑" w:hAnsi="微软雅黑" w:eastAsia="微软雅黑" w:cs="黑体"/>
          <w:b/>
          <w:sz w:val="28"/>
          <w:szCs w:val="28"/>
        </w:rPr>
        <w:t>6.2.1 不足与问题</w:t>
      </w:r>
    </w:p>
    <w:p w14:paraId="5F8ECF58">
      <w:pPr>
        <w:spacing w:line="360" w:lineRule="auto"/>
        <w:ind w:firstLine="480"/>
        <w:rPr>
          <w:rFonts w:cstheme="minorBidi"/>
        </w:rPr>
      </w:pPr>
      <w:r>
        <w:rPr>
          <w:rFonts w:ascii="宋体" w:hAnsi="宋体" w:cstheme="minorBidi"/>
          <w:b w:val="0"/>
          <w:color w:val="000000"/>
          <w:sz w:val="24"/>
          <w:szCs w:val="24"/>
        </w:rPr>
        <w:t>本研究在实证样本的选取方面存在着一定的局限性。实验对象仅仅选取了一所省级示范高中的</w:t>
      </w:r>
      <w:r>
        <w:rPr>
          <w:rFonts w:eastAsia="宋体" w:cstheme="minorBidi"/>
          <w:b w:val="0"/>
          <w:color w:val="000000"/>
          <w:sz w:val="24"/>
          <w:szCs w:val="24"/>
        </w:rPr>
        <w:t>60</w:t>
      </w:r>
      <w:r>
        <w:rPr>
          <w:rFonts w:ascii="宋体" w:hAnsi="宋体" w:cstheme="minorBidi"/>
          <w:b w:val="0"/>
          <w:color w:val="000000"/>
          <w:sz w:val="24"/>
          <w:szCs w:val="24"/>
        </w:rPr>
        <w:t>名学生，如此一来，样本容量便显得相对偏小，并且这些样本在地域分布上也较为集中。虽说在实验进程里实施了严格的随机分组举措以及严密的变量控制手段，以此来保障内部效度，然而这种特定区域以及特定生源背景的选取方式，或许很难做到将不同教育发展水平地区学生的认知特性全部涵盖进去。受到教育资源存在差异的影响，不同地区的学生在物理直觉、数学工具运用以及逻辑推理等方面往往存在着明显差异，而这些差异有可能致使本研究所设计的教学策略在推广到普通中学或者欠发达地区的时候遭遇适应性方面的难题。试题分析所涉及的对象仅仅包含了第</w:t>
      </w:r>
      <w:r>
        <w:rPr>
          <w:rFonts w:eastAsia="宋体" w:cstheme="minorBidi"/>
          <w:b w:val="0"/>
          <w:color w:val="000000"/>
          <w:sz w:val="24"/>
          <w:szCs w:val="24"/>
        </w:rPr>
        <w:t>35</w:t>
      </w:r>
      <w:r>
        <w:rPr>
          <w:rFonts w:ascii="宋体" w:hAnsi="宋体" w:cstheme="minorBidi"/>
          <w:b w:val="0"/>
          <w:color w:val="000000"/>
          <w:sz w:val="24"/>
          <w:szCs w:val="24"/>
        </w:rPr>
        <w:t>届至第</w:t>
      </w:r>
      <w:r>
        <w:rPr>
          <w:rFonts w:eastAsia="宋体" w:cstheme="minorBidi"/>
          <w:b w:val="0"/>
          <w:color w:val="000000"/>
          <w:sz w:val="24"/>
          <w:szCs w:val="24"/>
        </w:rPr>
        <w:t>42</w:t>
      </w:r>
      <w:r>
        <w:rPr>
          <w:rFonts w:ascii="宋体" w:hAnsi="宋体" w:cstheme="minorBidi"/>
          <w:b w:val="0"/>
          <w:color w:val="000000"/>
          <w:sz w:val="24"/>
          <w:szCs w:val="24"/>
        </w:rPr>
        <w:t>届复赛试卷，虽说能够揭示出这一阶段命题在思维考查方面的趋势，但是针对决赛阶段、国际物理奥林匹克竞赛乃至大学物理学习中涉及到的更为复杂、更具创新性的问题解决能力却涉及得较少，这就使得评价框架在极高阶思维维度的覆盖范围上可能会存在一定的盲点。</w:t>
      </w:r>
    </w:p>
    <w:p w14:paraId="068038E1">
      <w:pPr>
        <w:spacing w:line="360" w:lineRule="auto"/>
        <w:ind w:firstLine="480"/>
        <w:rPr>
          <w:rFonts w:cstheme="minorBidi"/>
        </w:rPr>
      </w:pPr>
      <w:r>
        <w:rPr>
          <w:rFonts w:ascii="宋体" w:hAnsi="宋体" w:cstheme="minorBidi"/>
          <w:b w:val="0"/>
          <w:color w:val="000000"/>
          <w:sz w:val="24"/>
          <w:szCs w:val="24"/>
        </w:rPr>
        <w:t>研究的时间跨度主要聚焦在为期八周的教学干预这个时间段内，重点在于考察短期教学策略对学生竞赛成绩以及科学思维测评成绩所产生的提升成效，而对于长期学习效应的持续追踪则有所欠缺。科学思维素养的内化通常是一个呈螺旋式上升的长期进程，短期的强化训练虽说能够显著提升应试能力以及思维层次，不过这种认知结构所发生的改变是否具备持久性，以及学生在未来从事科研实践时能否持续运用这些高阶思维方法，仍旧需要通过纵向的跟踪研究来予以证实。除此之外，尽管研究构建了依据</w:t>
      </w:r>
      <w:r>
        <w:rPr>
          <w:rFonts w:eastAsia="宋体" w:cstheme="minorBidi"/>
          <w:b w:val="0"/>
          <w:color w:val="000000"/>
          <w:sz w:val="24"/>
          <w:szCs w:val="24"/>
        </w:rPr>
        <w:t>SOLO</w:t>
      </w:r>
      <w:r>
        <w:rPr>
          <w:rFonts w:ascii="宋体" w:hAnsi="宋体" w:cstheme="minorBidi"/>
          <w:b w:val="0"/>
          <w:color w:val="000000"/>
          <w:sz w:val="24"/>
          <w:szCs w:val="24"/>
        </w:rPr>
        <w:t>分类理论所搭建的双维评价框架，但是在实际的应用过程当中，对于“质疑创新”等高阶思维要素的量化评估依旧存在一定程度的主观性。虽说引入了专家评审的方式来提升信效度，然而在面对极端复杂的非标准模型之际，不同的评价者对于</w:t>
      </w:r>
      <w:r>
        <w:rPr>
          <w:rFonts w:eastAsia="宋体" w:cstheme="minorBidi"/>
          <w:b w:val="0"/>
          <w:color w:val="000000"/>
          <w:sz w:val="24"/>
          <w:szCs w:val="24"/>
        </w:rPr>
        <w:t>SOLO</w:t>
      </w:r>
      <w:r>
        <w:rPr>
          <w:rFonts w:ascii="宋体" w:hAnsi="宋体" w:cstheme="minorBidi"/>
          <w:b w:val="0"/>
          <w:color w:val="000000"/>
          <w:sz w:val="24"/>
          <w:szCs w:val="24"/>
        </w:rPr>
        <w:t>层级的界定还是有可能会出现模糊不清的情况，这便对评价结果的完全客观化造成了影响，未来仍然需要进一步去完善评价指标体系的精确程度以及普适特性。</w:t>
      </w:r>
    </w:p>
    <w:p w14:paraId="5CC6911A">
      <w:pPr>
        <w:spacing w:line="360" w:lineRule="auto"/>
        <w:ind w:firstLine="480"/>
        <w:rPr>
          <w:rFonts w:eastAsia="SimSun-ExtB" w:asciiTheme="minorHAnsi" w:hAnsiTheme="minorHAnsi" w:cstheme="minorBidi"/>
        </w:rPr>
      </w:pPr>
    </w:p>
    <w:p w14:paraId="1959E23D">
      <w:pPr>
        <w:pStyle w:val="4"/>
        <w:spacing w:line="360" w:lineRule="auto"/>
      </w:pPr>
      <w:bookmarkStart w:id="73" w:name="__RefHeading___Toc18154368_3081215731"/>
      <w:bookmarkEnd w:id="73"/>
      <w:r>
        <w:rPr>
          <w:rFonts w:ascii="微软雅黑" w:hAnsi="微软雅黑" w:eastAsia="微软雅黑" w:cs="黑体"/>
          <w:b/>
          <w:sz w:val="28"/>
          <w:szCs w:val="28"/>
        </w:rPr>
        <w:t>6.2.2 未来研究方向</w:t>
      </w:r>
    </w:p>
    <w:p w14:paraId="78E3FEF0">
      <w:pPr>
        <w:spacing w:line="360" w:lineRule="auto"/>
        <w:ind w:firstLine="480"/>
        <w:rPr>
          <w:rFonts w:cstheme="minorBidi"/>
        </w:rPr>
      </w:pPr>
      <w:r>
        <w:rPr>
          <w:rFonts w:ascii="宋体" w:hAnsi="宋体" w:cstheme="minorBidi"/>
          <w:b w:val="0"/>
          <w:color w:val="000000"/>
          <w:sz w:val="24"/>
          <w:szCs w:val="24"/>
        </w:rPr>
        <w:t>后续的研究应当拓展时间维度，开展跨度较长的纵向跟踪调查，以此来探究科学思维训练所产生的滞后效应以及迁移价值。当下的实证研究仅仅聚焦于八周的短期干预，很难全面且完整地揭示思维素养内化的整个路径。在未来，可以去追踪那些参与过系统思维训练的竞赛生，在他们进入到大学物理以及相关理工科专业之后的学业表现和科研潜力，通过分析早期科学思维培养对于他们解决复杂科研问题能力所具有的预测效度。要建立起从高中竞赛一直到大学科研的连贯性评价体系，以此来验证高阶思维素养在拔尖创新人才终身发展当中所具有的持久性，从而能够为“强基计划”等人才选拔与培养政策给出更具说服力的实证依据。</w:t>
      </w:r>
    </w:p>
    <w:p w14:paraId="015CCD77">
      <w:pPr>
        <w:spacing w:line="360" w:lineRule="auto"/>
        <w:ind w:firstLine="480"/>
        <w:rPr>
          <w:rFonts w:cstheme="minorBidi"/>
        </w:rPr>
      </w:pPr>
      <w:r>
        <w:rPr>
          <w:rFonts w:ascii="宋体" w:hAnsi="宋体" w:cstheme="minorBidi"/>
          <w:b w:val="0"/>
          <w:color w:val="000000"/>
          <w:sz w:val="24"/>
          <w:szCs w:val="24"/>
        </w:rPr>
        <w:t>评价框架的应用场景迫切需要向跨学科领域以及更高层级的竞赛延伸出去，以便检验其普适性与解释力。当前的研究样本仅仅局限于物理复赛试题，后续可以尝试着把“科学思维要素</w:t>
      </w:r>
      <w:r>
        <w:rPr>
          <w:rFonts w:eastAsia="宋体" w:cstheme="minorBidi"/>
          <w:b w:val="0"/>
          <w:color w:val="000000"/>
          <w:sz w:val="24"/>
          <w:szCs w:val="24"/>
        </w:rPr>
        <w:t>×SOLO</w:t>
      </w:r>
      <w:r>
        <w:rPr>
          <w:rFonts w:ascii="宋体" w:hAnsi="宋体" w:cstheme="minorBidi"/>
          <w:b w:val="0"/>
          <w:color w:val="000000"/>
          <w:sz w:val="24"/>
          <w:szCs w:val="24"/>
        </w:rPr>
        <w:t>深度”评价模型迁移至化学、生物等学科的奥林匹克竞赛试题分析当中，去探索不同学科思维考查所具有的共性与特性。与此结合人工智能与大数据技术，开发出基于自然语言处理的智能测评系统，针对学生的解题思维过程实现自动化编码与诊断，以此来突破传统人工评分所存在的主观局限。除此之外，还可以拓展到国际物理奥林匹克竞赛（</w:t>
      </w:r>
      <w:r>
        <w:rPr>
          <w:rFonts w:eastAsia="宋体" w:cstheme="minorBidi"/>
          <w:b w:val="0"/>
          <w:color w:val="000000"/>
          <w:sz w:val="24"/>
          <w:szCs w:val="24"/>
        </w:rPr>
        <w:t>IPhO</w:t>
      </w:r>
      <w:r>
        <w:rPr>
          <w:rFonts w:ascii="宋体" w:hAnsi="宋体" w:cstheme="minorBidi"/>
          <w:b w:val="0"/>
          <w:color w:val="000000"/>
          <w:sz w:val="24"/>
          <w:szCs w:val="24"/>
        </w:rPr>
        <w:t>）或者大学物理学术竞赛（</w:t>
      </w:r>
      <w:r>
        <w:rPr>
          <w:rFonts w:eastAsia="宋体" w:cstheme="minorBidi"/>
          <w:b w:val="0"/>
          <w:color w:val="000000"/>
          <w:sz w:val="24"/>
          <w:szCs w:val="24"/>
        </w:rPr>
        <w:t>CUPT</w:t>
      </w:r>
      <w:r>
        <w:rPr>
          <w:rFonts w:ascii="宋体" w:hAnsi="宋体" w:cstheme="minorBidi"/>
          <w:b w:val="0"/>
          <w:color w:val="000000"/>
          <w:sz w:val="24"/>
          <w:szCs w:val="24"/>
        </w:rPr>
        <w:t>）的研究视域，对比中外竞赛在考查高阶思维理念方面的差异，为构建国际化的拔尖人才培养标准提供理论参照，进一步丰富基于科学思维的学科竞赛教育理论体系。</w:t>
      </w:r>
    </w:p>
    <w:p w14:paraId="60345E50">
      <w:pPr>
        <w:spacing w:line="360" w:lineRule="auto"/>
        <w:ind w:firstLine="480"/>
        <w:rPr>
          <w:rFonts w:eastAsia="SimSun-ExtB" w:asciiTheme="minorHAnsi" w:hAnsiTheme="minorHAnsi" w:cstheme="minorBidi"/>
        </w:rPr>
      </w:pPr>
    </w:p>
    <w:p w14:paraId="47D2EB98">
      <w:pPr>
        <w:spacing w:line="360" w:lineRule="auto"/>
        <w:rPr>
          <w:rFonts w:eastAsia="SimSun-ExtB" w:asciiTheme="minorHAnsi" w:hAnsiTheme="minorHAnsi" w:cstheme="minorBidi"/>
        </w:rPr>
      </w:pPr>
      <w:r>
        <w:br w:type="page"/>
      </w:r>
    </w:p>
    <w:p w14:paraId="7F75A556">
      <w:pPr>
        <w:pStyle w:val="2"/>
        <w:spacing w:line="360" w:lineRule="auto"/>
      </w:pPr>
      <w:bookmarkStart w:id="74" w:name="__RefHeading___Toc18154370_3081215731"/>
      <w:bookmarkEnd w:id="74"/>
      <w:r>
        <w:rPr>
          <w:rFonts w:ascii="微软雅黑" w:hAnsi="微软雅黑" w:eastAsia="微软雅黑" w:cs="Times New Roman"/>
          <w:b/>
          <w:color w:val="000000"/>
          <w:sz w:val="36"/>
          <w:szCs w:val="36"/>
        </w:rPr>
        <w:t>参考文献</w:t>
      </w:r>
    </w:p>
    <w:p w14:paraId="107378B2">
      <w:pPr>
        <w:numPr>
          <w:ilvl w:val="0"/>
          <w:numId w:val="1"/>
        </w:numPr>
        <w:spacing w:line="360" w:lineRule="auto"/>
        <w:ind w:left="720" w:hanging="360"/>
      </w:pPr>
      <w:bookmarkStart w:id="75" w:name="REF_1"/>
      <w:r>
        <w:rPr>
          <w:rFonts w:ascii="宋体" w:hAnsi="宋体"/>
          <w:b w:val="0"/>
          <w:sz w:val="24"/>
          <w:szCs w:val="24"/>
        </w:rPr>
        <w:t>汤莉</w:t>
      </w:r>
      <w:r>
        <w:rPr>
          <w:rFonts w:eastAsia="宋体"/>
          <w:b w:val="0"/>
          <w:sz w:val="24"/>
          <w:szCs w:val="24"/>
        </w:rPr>
        <w:t xml:space="preserve">, </w:t>
      </w:r>
      <w:r>
        <w:rPr>
          <w:rFonts w:ascii="宋体" w:hAnsi="宋体"/>
          <w:b w:val="0"/>
          <w:sz w:val="24"/>
          <w:szCs w:val="24"/>
        </w:rPr>
        <w:t>伍欣雨</w:t>
      </w:r>
      <w:r>
        <w:rPr>
          <w:rFonts w:eastAsia="宋体"/>
          <w:b w:val="0"/>
          <w:sz w:val="24"/>
          <w:szCs w:val="24"/>
        </w:rPr>
        <w:t xml:space="preserve">, </w:t>
      </w:r>
      <w:r>
        <w:rPr>
          <w:rFonts w:ascii="宋体" w:hAnsi="宋体"/>
          <w:b w:val="0"/>
          <w:sz w:val="24"/>
          <w:szCs w:val="24"/>
        </w:rPr>
        <w:t>林锡珍</w:t>
      </w:r>
      <w:r>
        <w:rPr>
          <w:rFonts w:eastAsia="宋体"/>
          <w:b w:val="0"/>
          <w:sz w:val="24"/>
          <w:szCs w:val="24"/>
        </w:rPr>
        <w:t xml:space="preserve">, </w:t>
      </w:r>
      <w:r>
        <w:rPr>
          <w:rFonts w:ascii="宋体" w:hAnsi="宋体"/>
          <w:b w:val="0"/>
          <w:sz w:val="24"/>
          <w:szCs w:val="24"/>
        </w:rPr>
        <w:t>方伟</w:t>
      </w:r>
      <w:r>
        <w:rPr>
          <w:rFonts w:eastAsia="宋体"/>
          <w:b w:val="0"/>
          <w:sz w:val="24"/>
          <w:szCs w:val="24"/>
        </w:rPr>
        <w:t xml:space="preserve">. </w:t>
      </w:r>
      <w:r>
        <w:rPr>
          <w:rFonts w:ascii="宋体" w:hAnsi="宋体"/>
          <w:b w:val="0"/>
          <w:sz w:val="24"/>
          <w:szCs w:val="24"/>
        </w:rPr>
        <w:t>一维无限电阻网络的系统分类与教学策略</w:t>
      </w:r>
      <w:r>
        <w:rPr>
          <w:rFonts w:eastAsia="宋体"/>
          <w:b w:val="0"/>
          <w:sz w:val="24"/>
          <w:szCs w:val="24"/>
        </w:rPr>
        <w:t>:</w:t>
      </w:r>
      <w:r>
        <w:rPr>
          <w:rFonts w:ascii="宋体" w:hAnsi="宋体"/>
          <w:b w:val="0"/>
          <w:sz w:val="24"/>
          <w:szCs w:val="24"/>
        </w:rPr>
        <w:t>基于物理竞赛视角</w:t>
      </w:r>
      <w:r>
        <w:rPr>
          <w:rFonts w:eastAsia="宋体"/>
          <w:b w:val="0"/>
          <w:sz w:val="24"/>
          <w:szCs w:val="24"/>
        </w:rPr>
        <w:t xml:space="preserve">[J]. </w:t>
      </w:r>
      <w:r>
        <w:rPr>
          <w:rFonts w:ascii="宋体" w:hAnsi="宋体"/>
          <w:b w:val="0"/>
          <w:sz w:val="24"/>
          <w:szCs w:val="24"/>
        </w:rPr>
        <w:t>物理教学</w:t>
      </w:r>
      <w:r>
        <w:rPr>
          <w:rFonts w:eastAsia="宋体"/>
          <w:b w:val="0"/>
          <w:sz w:val="24"/>
          <w:szCs w:val="24"/>
        </w:rPr>
        <w:t>, 2026, 48 (02): 60-65.</w:t>
      </w:r>
      <w:bookmarkEnd w:id="75"/>
    </w:p>
    <w:p w14:paraId="4D4E22DF">
      <w:pPr>
        <w:numPr>
          <w:ilvl w:val="0"/>
          <w:numId w:val="1"/>
        </w:numPr>
        <w:spacing w:line="360" w:lineRule="auto"/>
        <w:ind w:left="720" w:hanging="360"/>
      </w:pPr>
      <w:bookmarkStart w:id="76" w:name="REF_2"/>
      <w:r>
        <w:rPr>
          <w:rFonts w:ascii="宋体" w:hAnsi="宋体"/>
          <w:b w:val="0"/>
          <w:sz w:val="24"/>
          <w:szCs w:val="24"/>
        </w:rPr>
        <w:t>陈高军</w:t>
      </w:r>
      <w:r>
        <w:rPr>
          <w:rFonts w:eastAsia="宋体"/>
          <w:b w:val="0"/>
          <w:sz w:val="24"/>
          <w:szCs w:val="24"/>
        </w:rPr>
        <w:t xml:space="preserve">. </w:t>
      </w:r>
      <w:r>
        <w:rPr>
          <w:rFonts w:ascii="宋体" w:hAnsi="宋体"/>
          <w:b w:val="0"/>
          <w:sz w:val="24"/>
          <w:szCs w:val="24"/>
        </w:rPr>
        <w:t>国家重大科技成果引领下的物理竞赛题型设计研究</w:t>
      </w:r>
      <w:r>
        <w:rPr>
          <w:rFonts w:eastAsia="宋体"/>
          <w:b w:val="0"/>
          <w:sz w:val="24"/>
          <w:szCs w:val="24"/>
        </w:rPr>
        <w:t xml:space="preserve">[J]. </w:t>
      </w:r>
      <w:r>
        <w:rPr>
          <w:rFonts w:ascii="宋体" w:hAnsi="宋体"/>
          <w:b w:val="0"/>
          <w:sz w:val="24"/>
          <w:szCs w:val="24"/>
        </w:rPr>
        <w:t>数理化解题研究</w:t>
      </w:r>
      <w:r>
        <w:rPr>
          <w:rFonts w:eastAsia="宋体"/>
          <w:b w:val="0"/>
          <w:sz w:val="24"/>
          <w:szCs w:val="24"/>
        </w:rPr>
        <w:t>, 2026, (01): 89-91.</w:t>
      </w:r>
      <w:bookmarkEnd w:id="76"/>
    </w:p>
    <w:p w14:paraId="7319F24B">
      <w:pPr>
        <w:numPr>
          <w:ilvl w:val="0"/>
          <w:numId w:val="1"/>
        </w:numPr>
        <w:spacing w:line="360" w:lineRule="auto"/>
        <w:ind w:left="720" w:hanging="360"/>
      </w:pPr>
      <w:bookmarkStart w:id="77" w:name="REF_3"/>
      <w:r>
        <w:rPr>
          <w:rFonts w:ascii="宋体" w:hAnsi="宋体"/>
          <w:b w:val="0"/>
          <w:sz w:val="24"/>
          <w:szCs w:val="24"/>
        </w:rPr>
        <w:t>殷正徐</w:t>
      </w:r>
      <w:r>
        <w:rPr>
          <w:rFonts w:eastAsia="宋体"/>
          <w:b w:val="0"/>
          <w:sz w:val="24"/>
          <w:szCs w:val="24"/>
        </w:rPr>
        <w:t xml:space="preserve">, </w:t>
      </w:r>
      <w:r>
        <w:rPr>
          <w:rFonts w:ascii="宋体" w:hAnsi="宋体"/>
          <w:b w:val="0"/>
          <w:sz w:val="24"/>
          <w:szCs w:val="24"/>
        </w:rPr>
        <w:t>崔阳阳</w:t>
      </w:r>
      <w:r>
        <w:rPr>
          <w:rFonts w:eastAsia="宋体"/>
          <w:b w:val="0"/>
          <w:sz w:val="24"/>
          <w:szCs w:val="24"/>
        </w:rPr>
        <w:t xml:space="preserve">. </w:t>
      </w:r>
      <w:r>
        <w:rPr>
          <w:rFonts w:ascii="宋体" w:hAnsi="宋体"/>
          <w:b w:val="0"/>
          <w:sz w:val="24"/>
          <w:szCs w:val="24"/>
        </w:rPr>
        <w:t>二阶常微分方程在物理竞赛振动问题中的应用</w:t>
      </w:r>
      <w:r>
        <w:rPr>
          <w:rFonts w:eastAsia="宋体"/>
          <w:b w:val="0"/>
          <w:sz w:val="24"/>
          <w:szCs w:val="24"/>
        </w:rPr>
        <w:t xml:space="preserve">[J]. </w:t>
      </w:r>
      <w:r>
        <w:rPr>
          <w:rFonts w:ascii="宋体" w:hAnsi="宋体"/>
          <w:b w:val="0"/>
          <w:sz w:val="24"/>
          <w:szCs w:val="24"/>
        </w:rPr>
        <w:t>物理教师</w:t>
      </w:r>
      <w:r>
        <w:rPr>
          <w:rFonts w:eastAsia="宋体"/>
          <w:b w:val="0"/>
          <w:sz w:val="24"/>
          <w:szCs w:val="24"/>
        </w:rPr>
        <w:t>, 2026, 47 (01): 93-96.</w:t>
      </w:r>
      <w:bookmarkEnd w:id="77"/>
    </w:p>
    <w:p w14:paraId="39CD864B">
      <w:pPr>
        <w:numPr>
          <w:ilvl w:val="0"/>
          <w:numId w:val="1"/>
        </w:numPr>
        <w:spacing w:line="360" w:lineRule="auto"/>
        <w:ind w:left="720" w:hanging="360"/>
      </w:pPr>
      <w:bookmarkStart w:id="78" w:name="REF_4"/>
      <w:r>
        <w:rPr>
          <w:rFonts w:ascii="宋体" w:hAnsi="宋体"/>
          <w:b w:val="0"/>
          <w:sz w:val="24"/>
          <w:szCs w:val="24"/>
        </w:rPr>
        <w:t>梁婕</w:t>
      </w:r>
      <w:r>
        <w:rPr>
          <w:rFonts w:eastAsia="宋体"/>
          <w:b w:val="0"/>
          <w:sz w:val="24"/>
          <w:szCs w:val="24"/>
        </w:rPr>
        <w:t xml:space="preserve">. </w:t>
      </w:r>
      <w:r>
        <w:rPr>
          <w:rFonts w:ascii="宋体" w:hAnsi="宋体"/>
          <w:b w:val="0"/>
          <w:sz w:val="24"/>
          <w:szCs w:val="24"/>
        </w:rPr>
        <w:t>基于任务驱动式学习的物理实验能力评价模型——英国物理竞赛教会我们“外星求生”</w:t>
      </w:r>
      <w:r>
        <w:rPr>
          <w:rFonts w:eastAsia="宋体"/>
          <w:b w:val="0"/>
          <w:sz w:val="24"/>
          <w:szCs w:val="24"/>
        </w:rPr>
        <w:t xml:space="preserve">[J]. </w:t>
      </w:r>
      <w:r>
        <w:rPr>
          <w:rFonts w:ascii="宋体" w:hAnsi="宋体"/>
          <w:b w:val="0"/>
          <w:sz w:val="24"/>
          <w:szCs w:val="24"/>
        </w:rPr>
        <w:t>物理教师</w:t>
      </w:r>
      <w:r>
        <w:rPr>
          <w:rFonts w:eastAsia="宋体"/>
          <w:b w:val="0"/>
          <w:sz w:val="24"/>
          <w:szCs w:val="24"/>
        </w:rPr>
        <w:t>, 2026, 47 (01): 64-68+83.</w:t>
      </w:r>
      <w:bookmarkEnd w:id="78"/>
    </w:p>
    <w:p w14:paraId="6B1BD7A8">
      <w:pPr>
        <w:numPr>
          <w:ilvl w:val="0"/>
          <w:numId w:val="1"/>
        </w:numPr>
        <w:spacing w:line="360" w:lineRule="auto"/>
        <w:ind w:left="720" w:hanging="360"/>
      </w:pPr>
      <w:bookmarkStart w:id="79" w:name="REF_5"/>
      <w:r>
        <w:rPr>
          <w:rFonts w:ascii="宋体" w:hAnsi="宋体"/>
          <w:b w:val="0"/>
          <w:sz w:val="24"/>
          <w:szCs w:val="24"/>
        </w:rPr>
        <w:t>石磊</w:t>
      </w:r>
      <w:r>
        <w:rPr>
          <w:rFonts w:eastAsia="宋体"/>
          <w:b w:val="0"/>
          <w:sz w:val="24"/>
          <w:szCs w:val="24"/>
        </w:rPr>
        <w:t xml:space="preserve">, </w:t>
      </w:r>
      <w:r>
        <w:rPr>
          <w:rFonts w:ascii="宋体" w:hAnsi="宋体"/>
          <w:b w:val="0"/>
          <w:sz w:val="24"/>
          <w:szCs w:val="24"/>
        </w:rPr>
        <w:t>殷立峰</w:t>
      </w:r>
      <w:r>
        <w:rPr>
          <w:rFonts w:eastAsia="宋体"/>
          <w:b w:val="0"/>
          <w:sz w:val="24"/>
          <w:szCs w:val="24"/>
        </w:rPr>
        <w:t xml:space="preserve">, </w:t>
      </w:r>
      <w:r>
        <w:rPr>
          <w:rFonts w:ascii="宋体" w:hAnsi="宋体"/>
          <w:b w:val="0"/>
          <w:sz w:val="24"/>
          <w:szCs w:val="24"/>
        </w:rPr>
        <w:t>周磊</w:t>
      </w:r>
      <w:r>
        <w:rPr>
          <w:rFonts w:eastAsia="宋体"/>
          <w:b w:val="0"/>
          <w:sz w:val="24"/>
          <w:szCs w:val="24"/>
        </w:rPr>
        <w:t xml:space="preserve">. </w:t>
      </w:r>
      <w:r>
        <w:rPr>
          <w:rFonts w:ascii="宋体" w:hAnsi="宋体"/>
          <w:b w:val="0"/>
          <w:sz w:val="24"/>
          <w:szCs w:val="24"/>
        </w:rPr>
        <w:t>物理学科拔尖人才选拔与培养：回顾、探索与展望</w:t>
      </w:r>
      <w:r>
        <w:rPr>
          <w:rFonts w:eastAsia="宋体"/>
          <w:b w:val="0"/>
          <w:sz w:val="24"/>
          <w:szCs w:val="24"/>
        </w:rPr>
        <w:t xml:space="preserve">[J]. </w:t>
      </w:r>
      <w:r>
        <w:rPr>
          <w:rFonts w:ascii="宋体" w:hAnsi="宋体"/>
          <w:b w:val="0"/>
          <w:sz w:val="24"/>
          <w:szCs w:val="24"/>
        </w:rPr>
        <w:t>物理教师</w:t>
      </w:r>
      <w:r>
        <w:rPr>
          <w:rFonts w:eastAsia="宋体"/>
          <w:b w:val="0"/>
          <w:sz w:val="24"/>
          <w:szCs w:val="24"/>
        </w:rPr>
        <w:t>, 2025, 46 (S1): 1-5.</w:t>
      </w:r>
      <w:bookmarkEnd w:id="79"/>
    </w:p>
    <w:p w14:paraId="1B0CBE65">
      <w:pPr>
        <w:numPr>
          <w:ilvl w:val="0"/>
          <w:numId w:val="1"/>
        </w:numPr>
        <w:spacing w:line="360" w:lineRule="auto"/>
        <w:ind w:left="720" w:hanging="360"/>
      </w:pPr>
      <w:bookmarkStart w:id="80" w:name="REF_6"/>
      <w:r>
        <w:rPr>
          <w:rFonts w:ascii="宋体" w:hAnsi="宋体"/>
          <w:b w:val="0"/>
          <w:sz w:val="24"/>
          <w:szCs w:val="24"/>
        </w:rPr>
        <w:t>王卓然</w:t>
      </w:r>
      <w:r>
        <w:rPr>
          <w:rFonts w:eastAsia="宋体"/>
          <w:b w:val="0"/>
          <w:sz w:val="24"/>
          <w:szCs w:val="24"/>
        </w:rPr>
        <w:t>. “</w:t>
      </w:r>
      <w:r>
        <w:rPr>
          <w:rFonts w:ascii="宋体" w:hAnsi="宋体"/>
          <w:b w:val="0"/>
          <w:sz w:val="24"/>
          <w:szCs w:val="24"/>
        </w:rPr>
        <w:t>耦合</w:t>
      </w:r>
      <w:r>
        <w:rPr>
          <w:rFonts w:eastAsia="宋体"/>
          <w:b w:val="0"/>
          <w:sz w:val="24"/>
          <w:szCs w:val="24"/>
        </w:rPr>
        <w:t>RLC</w:t>
      </w:r>
      <w:r>
        <w:rPr>
          <w:rFonts w:ascii="宋体" w:hAnsi="宋体"/>
          <w:b w:val="0"/>
          <w:sz w:val="24"/>
          <w:szCs w:val="24"/>
        </w:rPr>
        <w:t>谐振电路中的非厄米物理”试题评析</w:t>
      </w:r>
      <w:r>
        <w:rPr>
          <w:rFonts w:eastAsia="宋体"/>
          <w:b w:val="0"/>
          <w:sz w:val="24"/>
          <w:szCs w:val="24"/>
        </w:rPr>
        <w:t xml:space="preserve">[J]. </w:t>
      </w:r>
      <w:r>
        <w:rPr>
          <w:rFonts w:ascii="宋体" w:hAnsi="宋体"/>
          <w:b w:val="0"/>
          <w:sz w:val="24"/>
          <w:szCs w:val="24"/>
        </w:rPr>
        <w:t>物理教师</w:t>
      </w:r>
      <w:r>
        <w:rPr>
          <w:rFonts w:eastAsia="宋体"/>
          <w:b w:val="0"/>
          <w:sz w:val="24"/>
          <w:szCs w:val="24"/>
        </w:rPr>
        <w:t>, 2025, 46 (S1): 50.</w:t>
      </w:r>
      <w:bookmarkEnd w:id="80"/>
    </w:p>
    <w:p w14:paraId="28D40BEC">
      <w:pPr>
        <w:numPr>
          <w:ilvl w:val="0"/>
          <w:numId w:val="1"/>
        </w:numPr>
        <w:spacing w:line="360" w:lineRule="auto"/>
        <w:ind w:left="720" w:hanging="360"/>
      </w:pPr>
      <w:bookmarkStart w:id="81" w:name="REF_7"/>
      <w:r>
        <w:rPr>
          <w:rFonts w:ascii="宋体" w:hAnsi="宋体"/>
          <w:b w:val="0"/>
          <w:sz w:val="24"/>
          <w:szCs w:val="24"/>
        </w:rPr>
        <w:t>方仙法</w:t>
      </w:r>
      <w:r>
        <w:rPr>
          <w:rFonts w:eastAsia="宋体"/>
          <w:b w:val="0"/>
          <w:sz w:val="24"/>
          <w:szCs w:val="24"/>
        </w:rPr>
        <w:t xml:space="preserve">. </w:t>
      </w:r>
      <w:r>
        <w:rPr>
          <w:rFonts w:ascii="宋体" w:hAnsi="宋体"/>
          <w:b w:val="0"/>
          <w:sz w:val="24"/>
          <w:szCs w:val="24"/>
        </w:rPr>
        <w:t>以题为桥 育创新之魂——复旦大学物理竞赛题的教育哲学与时代使命</w:t>
      </w:r>
      <w:r>
        <w:rPr>
          <w:rFonts w:eastAsia="宋体"/>
          <w:b w:val="0"/>
          <w:sz w:val="24"/>
          <w:szCs w:val="24"/>
        </w:rPr>
        <w:t xml:space="preserve">[J]. </w:t>
      </w:r>
      <w:r>
        <w:rPr>
          <w:rFonts w:ascii="宋体" w:hAnsi="宋体"/>
          <w:b w:val="0"/>
          <w:sz w:val="24"/>
          <w:szCs w:val="24"/>
        </w:rPr>
        <w:t>物理教师</w:t>
      </w:r>
      <w:r>
        <w:rPr>
          <w:rFonts w:eastAsia="宋体"/>
          <w:b w:val="0"/>
          <w:sz w:val="24"/>
          <w:szCs w:val="24"/>
        </w:rPr>
        <w:t>, 2025, 46 (S1): 51-52.</w:t>
      </w:r>
      <w:bookmarkEnd w:id="81"/>
    </w:p>
    <w:p w14:paraId="43039260">
      <w:pPr>
        <w:numPr>
          <w:ilvl w:val="0"/>
          <w:numId w:val="1"/>
        </w:numPr>
        <w:spacing w:line="360" w:lineRule="auto"/>
        <w:ind w:left="720" w:hanging="360"/>
      </w:pPr>
      <w:bookmarkStart w:id="82" w:name="REF_8"/>
      <w:r>
        <w:rPr>
          <w:rFonts w:ascii="宋体" w:hAnsi="宋体"/>
          <w:b w:val="0"/>
          <w:sz w:val="24"/>
          <w:szCs w:val="24"/>
        </w:rPr>
        <w:t>姜晓斌</w:t>
      </w:r>
      <w:r>
        <w:rPr>
          <w:rFonts w:eastAsia="宋体"/>
          <w:b w:val="0"/>
          <w:sz w:val="24"/>
          <w:szCs w:val="24"/>
        </w:rPr>
        <w:t xml:space="preserve">. </w:t>
      </w:r>
      <w:r>
        <w:rPr>
          <w:rFonts w:ascii="宋体" w:hAnsi="宋体"/>
          <w:b w:val="0"/>
          <w:sz w:val="24"/>
          <w:szCs w:val="24"/>
        </w:rPr>
        <w:t>利用虚功原理和势能极值法巧解竞赛难题</w:t>
      </w:r>
      <w:r>
        <w:rPr>
          <w:rFonts w:eastAsia="宋体"/>
          <w:b w:val="0"/>
          <w:sz w:val="24"/>
          <w:szCs w:val="24"/>
        </w:rPr>
        <w:t xml:space="preserve">[J]. </w:t>
      </w:r>
      <w:r>
        <w:rPr>
          <w:rFonts w:ascii="宋体" w:hAnsi="宋体"/>
          <w:b w:val="0"/>
          <w:sz w:val="24"/>
          <w:szCs w:val="24"/>
        </w:rPr>
        <w:t>物理教学</w:t>
      </w:r>
      <w:r>
        <w:rPr>
          <w:rFonts w:eastAsia="宋体"/>
          <w:b w:val="0"/>
          <w:sz w:val="24"/>
          <w:szCs w:val="24"/>
        </w:rPr>
        <w:t>, 2025, 47 (12): 40-43+18.</w:t>
      </w:r>
      <w:bookmarkEnd w:id="82"/>
    </w:p>
    <w:p w14:paraId="39C8679F">
      <w:pPr>
        <w:numPr>
          <w:ilvl w:val="0"/>
          <w:numId w:val="1"/>
        </w:numPr>
        <w:spacing w:line="360" w:lineRule="auto"/>
        <w:ind w:left="720" w:hanging="360"/>
      </w:pPr>
      <w:bookmarkStart w:id="83" w:name="REF_9"/>
      <w:r>
        <w:rPr>
          <w:rFonts w:ascii="宋体" w:hAnsi="宋体"/>
          <w:b w:val="0"/>
          <w:sz w:val="24"/>
          <w:szCs w:val="24"/>
        </w:rPr>
        <w:t>于雅舒</w:t>
      </w:r>
      <w:r>
        <w:rPr>
          <w:rFonts w:eastAsia="宋体"/>
          <w:b w:val="0"/>
          <w:sz w:val="24"/>
          <w:szCs w:val="24"/>
        </w:rPr>
        <w:t xml:space="preserve">. </w:t>
      </w:r>
      <w:r>
        <w:rPr>
          <w:rFonts w:ascii="宋体" w:hAnsi="宋体"/>
          <w:b w:val="0"/>
          <w:sz w:val="24"/>
          <w:szCs w:val="24"/>
        </w:rPr>
        <w:t>物理高考试题渗透竞赛元素对拔尖创新人才培养的启示——以</w:t>
      </w:r>
      <w:r>
        <w:rPr>
          <w:rFonts w:eastAsia="宋体"/>
          <w:b w:val="0"/>
          <w:sz w:val="24"/>
          <w:szCs w:val="24"/>
        </w:rPr>
        <w:t>2021—2025</w:t>
      </w:r>
      <w:r>
        <w:rPr>
          <w:rFonts w:ascii="宋体" w:hAnsi="宋体"/>
          <w:b w:val="0"/>
          <w:sz w:val="24"/>
          <w:szCs w:val="24"/>
        </w:rPr>
        <w:t>年山东卷为例</w:t>
      </w:r>
      <w:r>
        <w:rPr>
          <w:rFonts w:eastAsia="宋体"/>
          <w:b w:val="0"/>
          <w:sz w:val="24"/>
          <w:szCs w:val="24"/>
        </w:rPr>
        <w:t xml:space="preserve">[J]. </w:t>
      </w:r>
      <w:r>
        <w:rPr>
          <w:rFonts w:ascii="宋体" w:hAnsi="宋体"/>
          <w:b w:val="0"/>
          <w:sz w:val="24"/>
          <w:szCs w:val="24"/>
        </w:rPr>
        <w:t>理科考试研究</w:t>
      </w:r>
      <w:r>
        <w:rPr>
          <w:rFonts w:eastAsia="宋体"/>
          <w:b w:val="0"/>
          <w:sz w:val="24"/>
          <w:szCs w:val="24"/>
        </w:rPr>
        <w:t>, 2025, 32 (12): 15-19.</w:t>
      </w:r>
      <w:bookmarkEnd w:id="83"/>
    </w:p>
    <w:p w14:paraId="57CA0A68">
      <w:pPr>
        <w:numPr>
          <w:ilvl w:val="0"/>
          <w:numId w:val="1"/>
        </w:numPr>
        <w:spacing w:line="360" w:lineRule="auto"/>
        <w:ind w:left="720" w:hanging="360"/>
      </w:pPr>
      <w:bookmarkStart w:id="84" w:name="REF_10"/>
      <w:r>
        <w:rPr>
          <w:rFonts w:ascii="宋体" w:hAnsi="宋体"/>
          <w:b w:val="0"/>
          <w:sz w:val="24"/>
          <w:szCs w:val="24"/>
        </w:rPr>
        <w:t>郭曦瑶</w:t>
      </w:r>
      <w:r>
        <w:rPr>
          <w:rFonts w:eastAsia="宋体"/>
          <w:b w:val="0"/>
          <w:sz w:val="24"/>
          <w:szCs w:val="24"/>
        </w:rPr>
        <w:t xml:space="preserve">, </w:t>
      </w:r>
      <w:r>
        <w:rPr>
          <w:rFonts w:ascii="宋体" w:hAnsi="宋体"/>
          <w:b w:val="0"/>
          <w:sz w:val="24"/>
          <w:szCs w:val="24"/>
        </w:rPr>
        <w:t>郑华</w:t>
      </w:r>
      <w:r>
        <w:rPr>
          <w:rFonts w:eastAsia="宋体"/>
          <w:b w:val="0"/>
          <w:sz w:val="24"/>
          <w:szCs w:val="24"/>
        </w:rPr>
        <w:t xml:space="preserve">, </w:t>
      </w:r>
      <w:r>
        <w:rPr>
          <w:rFonts w:ascii="宋体" w:hAnsi="宋体"/>
          <w:b w:val="0"/>
          <w:sz w:val="24"/>
          <w:szCs w:val="24"/>
        </w:rPr>
        <w:t>张文超</w:t>
      </w:r>
      <w:r>
        <w:rPr>
          <w:rFonts w:eastAsia="宋体"/>
          <w:b w:val="0"/>
          <w:sz w:val="24"/>
          <w:szCs w:val="24"/>
        </w:rPr>
        <w:t xml:space="preserve">, </w:t>
      </w:r>
      <w:r>
        <w:rPr>
          <w:rFonts w:ascii="宋体" w:hAnsi="宋体"/>
          <w:b w:val="0"/>
          <w:sz w:val="24"/>
          <w:szCs w:val="24"/>
        </w:rPr>
        <w:t>朱励霖</w:t>
      </w:r>
      <w:r>
        <w:rPr>
          <w:rFonts w:eastAsia="宋体"/>
          <w:b w:val="0"/>
          <w:sz w:val="24"/>
          <w:szCs w:val="24"/>
        </w:rPr>
        <w:t xml:space="preserve">, </w:t>
      </w:r>
      <w:r>
        <w:rPr>
          <w:rFonts w:ascii="宋体" w:hAnsi="宋体"/>
          <w:b w:val="0"/>
          <w:sz w:val="24"/>
          <w:szCs w:val="24"/>
        </w:rPr>
        <w:t>江泽方</w:t>
      </w:r>
      <w:r>
        <w:rPr>
          <w:rFonts w:eastAsia="宋体"/>
          <w:b w:val="0"/>
          <w:sz w:val="24"/>
          <w:szCs w:val="24"/>
        </w:rPr>
        <w:t xml:space="preserve">. </w:t>
      </w:r>
      <w:r>
        <w:rPr>
          <w:rFonts w:ascii="宋体" w:hAnsi="宋体"/>
          <w:b w:val="0"/>
          <w:sz w:val="24"/>
          <w:szCs w:val="24"/>
        </w:rPr>
        <w:t>一道天体运动物理竞赛题的启示</w:t>
      </w:r>
      <w:r>
        <w:rPr>
          <w:rFonts w:eastAsia="宋体"/>
          <w:b w:val="0"/>
          <w:sz w:val="24"/>
          <w:szCs w:val="24"/>
        </w:rPr>
        <w:t xml:space="preserve">[J]. </w:t>
      </w:r>
      <w:r>
        <w:rPr>
          <w:rFonts w:ascii="宋体" w:hAnsi="宋体"/>
          <w:b w:val="0"/>
          <w:sz w:val="24"/>
          <w:szCs w:val="24"/>
        </w:rPr>
        <w:t>物理通报</w:t>
      </w:r>
      <w:r>
        <w:rPr>
          <w:rFonts w:eastAsia="宋体"/>
          <w:b w:val="0"/>
          <w:sz w:val="24"/>
          <w:szCs w:val="24"/>
        </w:rPr>
        <w:t>, 2025, (12): 69-71.</w:t>
      </w:r>
      <w:bookmarkEnd w:id="84"/>
    </w:p>
    <w:p w14:paraId="218B4AFF">
      <w:pPr>
        <w:numPr>
          <w:ilvl w:val="0"/>
          <w:numId w:val="1"/>
        </w:numPr>
        <w:spacing w:line="360" w:lineRule="auto"/>
        <w:ind w:left="720" w:hanging="360"/>
      </w:pPr>
      <w:bookmarkStart w:id="85" w:name="REF_11"/>
      <w:r>
        <w:rPr>
          <w:rFonts w:ascii="宋体" w:hAnsi="宋体"/>
          <w:b w:val="0"/>
          <w:sz w:val="24"/>
          <w:szCs w:val="24"/>
        </w:rPr>
        <w:t>梁涛</w:t>
      </w:r>
      <w:r>
        <w:rPr>
          <w:rFonts w:eastAsia="宋体"/>
          <w:b w:val="0"/>
          <w:sz w:val="24"/>
          <w:szCs w:val="24"/>
        </w:rPr>
        <w:t xml:space="preserve">. </w:t>
      </w:r>
      <w:r>
        <w:rPr>
          <w:rFonts w:ascii="宋体" w:hAnsi="宋体"/>
          <w:b w:val="0"/>
          <w:sz w:val="24"/>
          <w:szCs w:val="24"/>
        </w:rPr>
        <w:t>以射影几何观点分析万有引力作用下质点的运动轨道——以第</w:t>
      </w:r>
      <w:r>
        <w:rPr>
          <w:rFonts w:eastAsia="宋体"/>
          <w:b w:val="0"/>
          <w:sz w:val="24"/>
          <w:szCs w:val="24"/>
        </w:rPr>
        <w:t>41</w:t>
      </w:r>
      <w:r>
        <w:rPr>
          <w:rFonts w:ascii="宋体" w:hAnsi="宋体"/>
          <w:b w:val="0"/>
          <w:sz w:val="24"/>
          <w:szCs w:val="24"/>
        </w:rPr>
        <w:t>届全国中学生物理竞赛复赛第</w:t>
      </w:r>
      <w:r>
        <w:rPr>
          <w:rFonts w:eastAsia="宋体"/>
          <w:b w:val="0"/>
          <w:sz w:val="24"/>
          <w:szCs w:val="24"/>
        </w:rPr>
        <w:t>6</w:t>
      </w:r>
      <w:r>
        <w:rPr>
          <w:rFonts w:ascii="宋体" w:hAnsi="宋体"/>
          <w:b w:val="0"/>
          <w:sz w:val="24"/>
          <w:szCs w:val="24"/>
        </w:rPr>
        <w:t>题为例</w:t>
      </w:r>
      <w:r>
        <w:rPr>
          <w:rFonts w:eastAsia="宋体"/>
          <w:b w:val="0"/>
          <w:sz w:val="24"/>
          <w:szCs w:val="24"/>
        </w:rPr>
        <w:t xml:space="preserve">[J]. </w:t>
      </w:r>
      <w:r>
        <w:rPr>
          <w:rFonts w:ascii="宋体" w:hAnsi="宋体"/>
          <w:b w:val="0"/>
          <w:sz w:val="24"/>
          <w:szCs w:val="24"/>
        </w:rPr>
        <w:t>物理教师</w:t>
      </w:r>
      <w:r>
        <w:rPr>
          <w:rFonts w:eastAsia="宋体"/>
          <w:b w:val="0"/>
          <w:sz w:val="24"/>
          <w:szCs w:val="24"/>
        </w:rPr>
        <w:t>, 2025, 46 (12): 93-96.</w:t>
      </w:r>
      <w:bookmarkEnd w:id="85"/>
    </w:p>
    <w:p w14:paraId="3524F332">
      <w:pPr>
        <w:numPr>
          <w:ilvl w:val="0"/>
          <w:numId w:val="1"/>
        </w:numPr>
        <w:spacing w:line="360" w:lineRule="auto"/>
        <w:ind w:left="720" w:hanging="360"/>
      </w:pPr>
      <w:bookmarkStart w:id="86" w:name="REF_12"/>
      <w:r>
        <w:rPr>
          <w:rFonts w:ascii="宋体" w:hAnsi="宋体"/>
          <w:b w:val="0"/>
          <w:sz w:val="24"/>
          <w:szCs w:val="24"/>
        </w:rPr>
        <w:t>张春超</w:t>
      </w:r>
      <w:r>
        <w:rPr>
          <w:rFonts w:eastAsia="宋体"/>
          <w:b w:val="0"/>
          <w:sz w:val="24"/>
          <w:szCs w:val="24"/>
        </w:rPr>
        <w:t xml:space="preserve">. </w:t>
      </w:r>
      <w:r>
        <w:rPr>
          <w:rFonts w:ascii="宋体" w:hAnsi="宋体"/>
          <w:b w:val="0"/>
          <w:sz w:val="24"/>
          <w:szCs w:val="24"/>
        </w:rPr>
        <w:t>问渠那得清如许 为有源头活水来——由一道全国中学生物理奥林匹克竞赛题教学引发的思考</w:t>
      </w:r>
      <w:r>
        <w:rPr>
          <w:rFonts w:eastAsia="宋体"/>
          <w:b w:val="0"/>
          <w:sz w:val="24"/>
          <w:szCs w:val="24"/>
        </w:rPr>
        <w:t xml:space="preserve">[J]. </w:t>
      </w:r>
      <w:r>
        <w:rPr>
          <w:rFonts w:ascii="宋体" w:hAnsi="宋体"/>
          <w:b w:val="0"/>
          <w:sz w:val="24"/>
          <w:szCs w:val="24"/>
        </w:rPr>
        <w:t>物理通报</w:t>
      </w:r>
      <w:r>
        <w:rPr>
          <w:rFonts w:eastAsia="宋体"/>
          <w:b w:val="0"/>
          <w:sz w:val="24"/>
          <w:szCs w:val="24"/>
        </w:rPr>
        <w:t>, 2025, (11): 83-87.</w:t>
      </w:r>
      <w:bookmarkEnd w:id="86"/>
    </w:p>
    <w:p w14:paraId="29EF6259">
      <w:pPr>
        <w:numPr>
          <w:ilvl w:val="0"/>
          <w:numId w:val="1"/>
        </w:numPr>
        <w:spacing w:line="360" w:lineRule="auto"/>
        <w:ind w:left="720" w:hanging="360"/>
      </w:pPr>
      <w:bookmarkStart w:id="87" w:name="REF_13"/>
      <w:r>
        <w:rPr>
          <w:rFonts w:ascii="宋体" w:hAnsi="宋体"/>
          <w:b w:val="0"/>
          <w:sz w:val="24"/>
          <w:szCs w:val="24"/>
        </w:rPr>
        <w:t>朱国强</w:t>
      </w:r>
      <w:r>
        <w:rPr>
          <w:rFonts w:eastAsia="宋体"/>
          <w:b w:val="0"/>
          <w:sz w:val="24"/>
          <w:szCs w:val="24"/>
        </w:rPr>
        <w:t xml:space="preserve">, </w:t>
      </w:r>
      <w:r>
        <w:rPr>
          <w:rFonts w:ascii="宋体" w:hAnsi="宋体"/>
          <w:b w:val="0"/>
          <w:sz w:val="24"/>
          <w:szCs w:val="24"/>
        </w:rPr>
        <w:t>周历波</w:t>
      </w:r>
      <w:r>
        <w:rPr>
          <w:rFonts w:eastAsia="宋体"/>
          <w:b w:val="0"/>
          <w:sz w:val="24"/>
          <w:szCs w:val="24"/>
        </w:rPr>
        <w:t xml:space="preserve">. </w:t>
      </w:r>
      <w:r>
        <w:rPr>
          <w:rFonts w:ascii="宋体" w:hAnsi="宋体"/>
          <w:b w:val="0"/>
          <w:sz w:val="24"/>
          <w:szCs w:val="24"/>
        </w:rPr>
        <w:t>第</w:t>
      </w:r>
      <w:r>
        <w:rPr>
          <w:rFonts w:eastAsia="宋体"/>
          <w:b w:val="0"/>
          <w:sz w:val="24"/>
          <w:szCs w:val="24"/>
        </w:rPr>
        <w:t>41</w:t>
      </w:r>
      <w:r>
        <w:rPr>
          <w:rFonts w:ascii="宋体" w:hAnsi="宋体"/>
          <w:b w:val="0"/>
          <w:sz w:val="24"/>
          <w:szCs w:val="24"/>
        </w:rPr>
        <w:t>届全国物理竞赛决赛压轴题探秘——卡西米尔效应中的正规化</w:t>
      </w:r>
      <w:r>
        <w:rPr>
          <w:rFonts w:eastAsia="宋体"/>
          <w:b w:val="0"/>
          <w:sz w:val="24"/>
          <w:szCs w:val="24"/>
        </w:rPr>
        <w:t xml:space="preserve">[J]. </w:t>
      </w:r>
      <w:r>
        <w:rPr>
          <w:rFonts w:ascii="宋体" w:hAnsi="宋体"/>
          <w:b w:val="0"/>
          <w:sz w:val="24"/>
          <w:szCs w:val="24"/>
        </w:rPr>
        <w:t>物理教学</w:t>
      </w:r>
      <w:r>
        <w:rPr>
          <w:rFonts w:eastAsia="宋体"/>
          <w:b w:val="0"/>
          <w:sz w:val="24"/>
          <w:szCs w:val="24"/>
        </w:rPr>
        <w:t>, 2025, 47 (10): 68-72.</w:t>
      </w:r>
      <w:bookmarkEnd w:id="87"/>
    </w:p>
    <w:p w14:paraId="0A8E0F19">
      <w:pPr>
        <w:numPr>
          <w:ilvl w:val="0"/>
          <w:numId w:val="1"/>
        </w:numPr>
        <w:spacing w:line="360" w:lineRule="auto"/>
        <w:ind w:left="720" w:hanging="360"/>
      </w:pPr>
      <w:bookmarkStart w:id="88" w:name="REF_14"/>
      <w:r>
        <w:rPr>
          <w:rFonts w:ascii="宋体" w:hAnsi="宋体"/>
          <w:b w:val="0"/>
          <w:sz w:val="24"/>
          <w:szCs w:val="24"/>
        </w:rPr>
        <w:t>王永雄</w:t>
      </w:r>
      <w:r>
        <w:rPr>
          <w:rFonts w:eastAsia="宋体"/>
          <w:b w:val="0"/>
          <w:sz w:val="24"/>
          <w:szCs w:val="24"/>
        </w:rPr>
        <w:t xml:space="preserve">. </w:t>
      </w:r>
      <w:r>
        <w:rPr>
          <w:rFonts w:ascii="宋体" w:hAnsi="宋体"/>
          <w:b w:val="0"/>
          <w:sz w:val="24"/>
          <w:szCs w:val="24"/>
        </w:rPr>
        <w:t>对第</w:t>
      </w:r>
      <w:r>
        <w:rPr>
          <w:rFonts w:eastAsia="宋体"/>
          <w:b w:val="0"/>
          <w:sz w:val="24"/>
          <w:szCs w:val="24"/>
        </w:rPr>
        <w:t>40</w:t>
      </w:r>
      <w:r>
        <w:rPr>
          <w:rFonts w:ascii="宋体" w:hAnsi="宋体"/>
          <w:b w:val="0"/>
          <w:sz w:val="24"/>
          <w:szCs w:val="24"/>
        </w:rPr>
        <w:t>届全国中学生物理竞赛复赛试题第六题的思考——磁偶极子的场分布理论推导</w:t>
      </w:r>
      <w:r>
        <w:rPr>
          <w:rFonts w:eastAsia="宋体"/>
          <w:b w:val="0"/>
          <w:sz w:val="24"/>
          <w:szCs w:val="24"/>
        </w:rPr>
        <w:t xml:space="preserve">[J]. </w:t>
      </w:r>
      <w:r>
        <w:rPr>
          <w:rFonts w:ascii="宋体" w:hAnsi="宋体"/>
          <w:b w:val="0"/>
          <w:sz w:val="24"/>
          <w:szCs w:val="24"/>
        </w:rPr>
        <w:t>中学教学参考</w:t>
      </w:r>
      <w:r>
        <w:rPr>
          <w:rFonts w:eastAsia="宋体"/>
          <w:b w:val="0"/>
          <w:sz w:val="24"/>
          <w:szCs w:val="24"/>
        </w:rPr>
        <w:t>, 2025, (29): 29-31+50.</w:t>
      </w:r>
      <w:bookmarkEnd w:id="88"/>
    </w:p>
    <w:p w14:paraId="2C39A29A">
      <w:pPr>
        <w:numPr>
          <w:ilvl w:val="0"/>
          <w:numId w:val="1"/>
        </w:numPr>
        <w:spacing w:line="360" w:lineRule="auto"/>
        <w:ind w:left="720" w:hanging="360"/>
      </w:pPr>
      <w:bookmarkStart w:id="89" w:name="REF_15"/>
      <w:r>
        <w:rPr>
          <w:rFonts w:ascii="宋体" w:hAnsi="宋体"/>
          <w:b w:val="0"/>
          <w:sz w:val="24"/>
          <w:szCs w:val="24"/>
        </w:rPr>
        <w:t>汪路斌</w:t>
      </w:r>
      <w:r>
        <w:rPr>
          <w:rFonts w:eastAsia="宋体"/>
          <w:b w:val="0"/>
          <w:sz w:val="24"/>
          <w:szCs w:val="24"/>
        </w:rPr>
        <w:t xml:space="preserve">, </w:t>
      </w:r>
      <w:r>
        <w:rPr>
          <w:rFonts w:ascii="宋体" w:hAnsi="宋体"/>
          <w:b w:val="0"/>
          <w:sz w:val="24"/>
          <w:szCs w:val="24"/>
        </w:rPr>
        <w:t>苏佳</w:t>
      </w:r>
      <w:r>
        <w:rPr>
          <w:rFonts w:eastAsia="宋体"/>
          <w:b w:val="0"/>
          <w:sz w:val="24"/>
          <w:szCs w:val="24"/>
        </w:rPr>
        <w:t xml:space="preserve">, </w:t>
      </w:r>
      <w:r>
        <w:rPr>
          <w:rFonts w:ascii="宋体" w:hAnsi="宋体"/>
          <w:b w:val="0"/>
          <w:sz w:val="24"/>
          <w:szCs w:val="24"/>
        </w:rPr>
        <w:t>李伟</w:t>
      </w:r>
      <w:r>
        <w:rPr>
          <w:rFonts w:eastAsia="宋体"/>
          <w:b w:val="0"/>
          <w:sz w:val="24"/>
          <w:szCs w:val="24"/>
        </w:rPr>
        <w:t xml:space="preserve">. </w:t>
      </w:r>
      <w:r>
        <w:rPr>
          <w:rFonts w:ascii="宋体" w:hAnsi="宋体"/>
          <w:b w:val="0"/>
          <w:sz w:val="24"/>
          <w:szCs w:val="24"/>
        </w:rPr>
        <w:t>分类讨论思维进阶——以第</w:t>
      </w:r>
      <w:r>
        <w:rPr>
          <w:rFonts w:eastAsia="宋体"/>
          <w:b w:val="0"/>
          <w:sz w:val="24"/>
          <w:szCs w:val="24"/>
        </w:rPr>
        <w:t>41</w:t>
      </w:r>
      <w:r>
        <w:rPr>
          <w:rFonts w:ascii="宋体" w:hAnsi="宋体"/>
          <w:b w:val="0"/>
          <w:sz w:val="24"/>
          <w:szCs w:val="24"/>
        </w:rPr>
        <w:t>届全国中学生物理竞赛预赛第</w:t>
      </w:r>
      <w:r>
        <w:rPr>
          <w:rFonts w:eastAsia="宋体"/>
          <w:b w:val="0"/>
          <w:sz w:val="24"/>
          <w:szCs w:val="24"/>
        </w:rPr>
        <w:t>12</w:t>
      </w:r>
      <w:r>
        <w:rPr>
          <w:rFonts w:ascii="宋体" w:hAnsi="宋体"/>
          <w:b w:val="0"/>
          <w:sz w:val="24"/>
          <w:szCs w:val="24"/>
        </w:rPr>
        <w:t>题为例</w:t>
      </w:r>
      <w:r>
        <w:rPr>
          <w:rFonts w:eastAsia="宋体"/>
          <w:b w:val="0"/>
          <w:sz w:val="24"/>
          <w:szCs w:val="24"/>
        </w:rPr>
        <w:t xml:space="preserve">[J]. </w:t>
      </w:r>
      <w:r>
        <w:rPr>
          <w:rFonts w:ascii="宋体" w:hAnsi="宋体"/>
          <w:b w:val="0"/>
          <w:sz w:val="24"/>
          <w:szCs w:val="24"/>
        </w:rPr>
        <w:t>物理之友</w:t>
      </w:r>
      <w:r>
        <w:rPr>
          <w:rFonts w:eastAsia="宋体"/>
          <w:b w:val="0"/>
          <w:sz w:val="24"/>
          <w:szCs w:val="24"/>
        </w:rPr>
        <w:t>, 2025, (10): 92-96.</w:t>
      </w:r>
      <w:bookmarkEnd w:id="89"/>
    </w:p>
    <w:p w14:paraId="18722168">
      <w:pPr>
        <w:numPr>
          <w:ilvl w:val="0"/>
          <w:numId w:val="1"/>
        </w:numPr>
        <w:spacing w:line="360" w:lineRule="auto"/>
        <w:ind w:left="720" w:hanging="360"/>
      </w:pPr>
      <w:bookmarkStart w:id="90" w:name="REF_16"/>
      <w:r>
        <w:rPr>
          <w:rFonts w:eastAsia="宋体"/>
          <w:b w:val="0"/>
          <w:sz w:val="24"/>
          <w:szCs w:val="24"/>
        </w:rPr>
        <w:t>Yongle Yang.An Effective Strategy of High School Physics Teaching Reform under the Background of New College Entrance Examination[J].Advances in Vocational and Technical Education,2024,6(1):</w:t>
      </w:r>
      <w:bookmarkEnd w:id="90"/>
    </w:p>
    <w:p w14:paraId="2512FF4C">
      <w:pPr>
        <w:numPr>
          <w:ilvl w:val="0"/>
          <w:numId w:val="1"/>
        </w:numPr>
        <w:spacing w:line="360" w:lineRule="auto"/>
        <w:ind w:left="720" w:hanging="360"/>
      </w:pPr>
      <w:bookmarkStart w:id="91" w:name="REF_17"/>
      <w:r>
        <w:rPr>
          <w:rFonts w:eastAsia="宋体"/>
          <w:b w:val="0"/>
          <w:sz w:val="24"/>
          <w:szCs w:val="24"/>
        </w:rPr>
        <w:t>Jianmei Ma.Discussion on the Implementation Strategy of Stratified Teaching in Middle School Physics Teaching[J].New Explorations in Education and Teaching,2024,2(1):</w:t>
      </w:r>
      <w:bookmarkEnd w:id="91"/>
    </w:p>
    <w:p w14:paraId="1B502E27">
      <w:pPr>
        <w:numPr>
          <w:ilvl w:val="0"/>
          <w:numId w:val="1"/>
        </w:numPr>
        <w:spacing w:line="360" w:lineRule="auto"/>
        <w:ind w:left="720" w:hanging="360"/>
      </w:pPr>
      <w:bookmarkStart w:id="92" w:name="REF_18"/>
      <w:r>
        <w:rPr>
          <w:rFonts w:eastAsia="宋体"/>
          <w:b w:val="0"/>
          <w:sz w:val="24"/>
          <w:szCs w:val="24"/>
        </w:rPr>
        <w:t>Lei Huang,Xinni Zhou,Wenjuan Zhu.The Teaching Model (IT-CSTP) for Integrating Intelligent Technology into Scientific Thinking Cultivation in Physics: A Practical Study for High School Students[J].Journal of Science Education and Technology,2025,(prepublish):</w:t>
      </w:r>
      <w:bookmarkEnd w:id="92"/>
    </w:p>
    <w:p w14:paraId="50794D8A">
      <w:pPr>
        <w:numPr>
          <w:ilvl w:val="0"/>
          <w:numId w:val="1"/>
        </w:numPr>
        <w:spacing w:line="360" w:lineRule="auto"/>
        <w:ind w:left="720" w:hanging="360"/>
      </w:pPr>
      <w:bookmarkStart w:id="93" w:name="REF_19"/>
      <w:r>
        <w:rPr>
          <w:rFonts w:eastAsia="宋体"/>
          <w:b w:val="0"/>
          <w:sz w:val="24"/>
          <w:szCs w:val="24"/>
        </w:rPr>
        <w:t>Suxiang Zhang.Practical Research on the Integration of Competition and Teaching in the Teaching Reform of Higher Mathematics Courses[J].International Journal of New Developments in Education,2025,7(8):</w:t>
      </w:r>
      <w:bookmarkEnd w:id="93"/>
    </w:p>
    <w:p w14:paraId="096CE175">
      <w:pPr>
        <w:numPr>
          <w:ilvl w:val="0"/>
          <w:numId w:val="1"/>
        </w:numPr>
        <w:spacing w:line="360" w:lineRule="auto"/>
        <w:ind w:left="720" w:hanging="360"/>
      </w:pPr>
      <w:bookmarkStart w:id="94" w:name="REF_20"/>
      <w:r>
        <w:rPr>
          <w:rFonts w:eastAsia="宋体"/>
          <w:b w:val="0"/>
          <w:sz w:val="24"/>
          <w:szCs w:val="24"/>
        </w:rPr>
        <w:t>Kunpeng Ge,Ziyang Kang,Mingliang Zhu,Jing Yuan,Yujie Wang.Research on the Teaching Reform of "Promoting Teaching and Learning through Competitions" in the Course of Principles and Applications of Embedded Systems: A Case Study of the Embedded Systems Event in the Lanqiao Cup Electronic Design Competiti[J].Journal of Natural Science Education,2024,1(5):</w:t>
      </w:r>
      <w:bookmarkEnd w:id="94"/>
    </w:p>
    <w:p w14:paraId="025F002B">
      <w:pPr>
        <w:numPr>
          <w:ilvl w:val="0"/>
          <w:numId w:val="1"/>
        </w:numPr>
        <w:spacing w:line="360" w:lineRule="auto"/>
        <w:ind w:left="720" w:hanging="360"/>
      </w:pPr>
      <w:bookmarkStart w:id="95" w:name="REF_21"/>
      <w:r>
        <w:rPr>
          <w:rFonts w:ascii="宋体" w:hAnsi="宋体"/>
          <w:b w:val="0"/>
          <w:sz w:val="24"/>
          <w:szCs w:val="24"/>
        </w:rPr>
        <w:t>罗婕妤</w:t>
      </w:r>
      <w:r>
        <w:rPr>
          <w:rFonts w:eastAsia="宋体"/>
          <w:b w:val="0"/>
          <w:sz w:val="24"/>
          <w:szCs w:val="24"/>
        </w:rPr>
        <w:t>.</w:t>
      </w:r>
      <w:r>
        <w:rPr>
          <w:rFonts w:ascii="宋体" w:hAnsi="宋体"/>
          <w:b w:val="0"/>
          <w:sz w:val="24"/>
          <w:szCs w:val="24"/>
        </w:rPr>
        <w:t>基于全国中学生物理竞赛的关键能力培养策略研究</w:t>
      </w:r>
      <w:r>
        <w:rPr>
          <w:rFonts w:eastAsia="宋体"/>
          <w:b w:val="0"/>
          <w:sz w:val="24"/>
          <w:szCs w:val="24"/>
        </w:rPr>
        <w:t>[D].</w:t>
      </w:r>
      <w:r>
        <w:rPr>
          <w:rFonts w:ascii="宋体" w:hAnsi="宋体"/>
          <w:b w:val="0"/>
          <w:sz w:val="24"/>
          <w:szCs w:val="24"/>
        </w:rPr>
        <w:t>导师：叶晓山</w:t>
      </w:r>
      <w:r>
        <w:rPr>
          <w:rFonts w:eastAsia="宋体"/>
          <w:b w:val="0"/>
          <w:sz w:val="24"/>
          <w:szCs w:val="24"/>
        </w:rPr>
        <w:t>;</w:t>
      </w:r>
      <w:r>
        <w:rPr>
          <w:rFonts w:ascii="宋体" w:hAnsi="宋体"/>
          <w:b w:val="0"/>
          <w:sz w:val="24"/>
          <w:szCs w:val="24"/>
        </w:rPr>
        <w:t>翟元国</w:t>
      </w:r>
      <w:r>
        <w:rPr>
          <w:rFonts w:eastAsia="宋体"/>
          <w:b w:val="0"/>
          <w:sz w:val="24"/>
          <w:szCs w:val="24"/>
        </w:rPr>
        <w:t>.</w:t>
      </w:r>
      <w:r>
        <w:rPr>
          <w:rFonts w:ascii="宋体" w:hAnsi="宋体"/>
          <w:b w:val="0"/>
          <w:sz w:val="24"/>
          <w:szCs w:val="24"/>
        </w:rPr>
        <w:t>扬州大学</w:t>
      </w:r>
      <w:r>
        <w:rPr>
          <w:rFonts w:eastAsia="宋体"/>
          <w:b w:val="0"/>
          <w:sz w:val="24"/>
          <w:szCs w:val="24"/>
        </w:rPr>
        <w:t>,2023.</w:t>
      </w:r>
      <w:bookmarkEnd w:id="95"/>
    </w:p>
    <w:p w14:paraId="17CA287F">
      <w:pPr>
        <w:numPr>
          <w:ilvl w:val="0"/>
          <w:numId w:val="1"/>
        </w:numPr>
        <w:spacing w:line="360" w:lineRule="auto"/>
        <w:ind w:left="720" w:hanging="360"/>
      </w:pPr>
      <w:bookmarkStart w:id="96" w:name="REF_22"/>
      <w:r>
        <w:rPr>
          <w:rFonts w:ascii="宋体" w:hAnsi="宋体"/>
          <w:b w:val="0"/>
          <w:sz w:val="24"/>
          <w:szCs w:val="24"/>
        </w:rPr>
        <w:t>游晓明</w:t>
      </w:r>
      <w:r>
        <w:rPr>
          <w:rFonts w:eastAsia="宋体"/>
          <w:b w:val="0"/>
          <w:sz w:val="24"/>
          <w:szCs w:val="24"/>
        </w:rPr>
        <w:t>,</w:t>
      </w:r>
      <w:r>
        <w:rPr>
          <w:rFonts w:ascii="宋体" w:hAnsi="宋体"/>
          <w:b w:val="0"/>
          <w:sz w:val="24"/>
          <w:szCs w:val="24"/>
        </w:rPr>
        <w:t>张大力</w:t>
      </w:r>
      <w:r>
        <w:rPr>
          <w:rFonts w:eastAsia="宋体"/>
          <w:b w:val="0"/>
          <w:sz w:val="24"/>
          <w:szCs w:val="24"/>
        </w:rPr>
        <w:t>,</w:t>
      </w:r>
      <w:r>
        <w:rPr>
          <w:rFonts w:ascii="宋体" w:hAnsi="宋体"/>
          <w:b w:val="0"/>
          <w:sz w:val="24"/>
          <w:szCs w:val="24"/>
        </w:rPr>
        <w:t>戴亮</w:t>
      </w:r>
      <w:r>
        <w:rPr>
          <w:rFonts w:eastAsia="宋体"/>
          <w:b w:val="0"/>
          <w:sz w:val="24"/>
          <w:szCs w:val="24"/>
        </w:rPr>
        <w:t>.</w:t>
      </w:r>
      <w:r>
        <w:rPr>
          <w:rFonts w:ascii="宋体" w:hAnsi="宋体"/>
          <w:b w:val="0"/>
          <w:sz w:val="24"/>
          <w:szCs w:val="24"/>
        </w:rPr>
        <w:t>对一道经典物理竞赛复赛试题的再探讨</w:t>
      </w:r>
      <w:r>
        <w:rPr>
          <w:rFonts w:eastAsia="宋体"/>
          <w:b w:val="0"/>
          <w:sz w:val="24"/>
          <w:szCs w:val="24"/>
        </w:rPr>
        <w:t>[J].</w:t>
      </w:r>
      <w:r>
        <w:rPr>
          <w:rFonts w:ascii="宋体" w:hAnsi="宋体"/>
          <w:b w:val="0"/>
          <w:sz w:val="24"/>
          <w:szCs w:val="24"/>
        </w:rPr>
        <w:t>物理教学</w:t>
      </w:r>
      <w:r>
        <w:rPr>
          <w:rFonts w:eastAsia="宋体"/>
          <w:b w:val="0"/>
          <w:sz w:val="24"/>
          <w:szCs w:val="24"/>
        </w:rPr>
        <w:t>,2024,46(05):64-66+63.</w:t>
      </w:r>
      <w:bookmarkEnd w:id="96"/>
    </w:p>
    <w:p w14:paraId="77B95EF2">
      <w:pPr>
        <w:numPr>
          <w:ilvl w:val="0"/>
          <w:numId w:val="1"/>
        </w:numPr>
        <w:spacing w:line="360" w:lineRule="auto"/>
        <w:ind w:left="720" w:hanging="360"/>
      </w:pPr>
      <w:bookmarkStart w:id="97" w:name="REF_23"/>
      <w:r>
        <w:rPr>
          <w:rFonts w:ascii="宋体" w:hAnsi="宋体"/>
          <w:b w:val="0"/>
          <w:sz w:val="24"/>
          <w:szCs w:val="24"/>
        </w:rPr>
        <w:t>崔慧敏</w:t>
      </w:r>
      <w:r>
        <w:rPr>
          <w:rFonts w:eastAsia="宋体"/>
          <w:b w:val="0"/>
          <w:sz w:val="24"/>
          <w:szCs w:val="24"/>
        </w:rPr>
        <w:t>.</w:t>
      </w:r>
      <w:r>
        <w:rPr>
          <w:rFonts w:ascii="宋体" w:hAnsi="宋体"/>
          <w:b w:val="0"/>
          <w:sz w:val="24"/>
          <w:szCs w:val="24"/>
        </w:rPr>
        <w:t>基于科学思维的高中物理习题分析与教学设计</w:t>
      </w:r>
      <w:r>
        <w:rPr>
          <w:rFonts w:eastAsia="宋体"/>
          <w:b w:val="0"/>
          <w:sz w:val="24"/>
          <w:szCs w:val="24"/>
        </w:rPr>
        <w:t>[D].</w:t>
      </w:r>
      <w:r>
        <w:rPr>
          <w:rFonts w:ascii="宋体" w:hAnsi="宋体"/>
          <w:b w:val="0"/>
          <w:sz w:val="24"/>
          <w:szCs w:val="24"/>
        </w:rPr>
        <w:t>导师：秦晓梅</w:t>
      </w:r>
      <w:r>
        <w:rPr>
          <w:rFonts w:eastAsia="宋体"/>
          <w:b w:val="0"/>
          <w:sz w:val="24"/>
          <w:szCs w:val="24"/>
        </w:rPr>
        <w:t>.</w:t>
      </w:r>
      <w:r>
        <w:rPr>
          <w:rFonts w:ascii="宋体" w:hAnsi="宋体"/>
          <w:b w:val="0"/>
          <w:sz w:val="24"/>
          <w:szCs w:val="24"/>
        </w:rPr>
        <w:t>上海师范大学</w:t>
      </w:r>
      <w:r>
        <w:rPr>
          <w:rFonts w:eastAsia="宋体"/>
          <w:b w:val="0"/>
          <w:sz w:val="24"/>
          <w:szCs w:val="24"/>
        </w:rPr>
        <w:t>,2025.</w:t>
      </w:r>
      <w:bookmarkEnd w:id="97"/>
    </w:p>
    <w:p w14:paraId="0E7033B8">
      <w:pPr>
        <w:numPr>
          <w:ilvl w:val="0"/>
          <w:numId w:val="1"/>
        </w:numPr>
        <w:spacing w:line="360" w:lineRule="auto"/>
        <w:ind w:left="720" w:hanging="360"/>
      </w:pPr>
      <w:bookmarkStart w:id="98" w:name="REF_24"/>
      <w:r>
        <w:rPr>
          <w:rFonts w:ascii="宋体" w:hAnsi="宋体"/>
          <w:b w:val="0"/>
          <w:sz w:val="24"/>
          <w:szCs w:val="24"/>
        </w:rPr>
        <w:t>吴学衡</w:t>
      </w:r>
      <w:r>
        <w:rPr>
          <w:rFonts w:eastAsia="宋体"/>
          <w:b w:val="0"/>
          <w:sz w:val="24"/>
          <w:szCs w:val="24"/>
        </w:rPr>
        <w:t>.</w:t>
      </w:r>
      <w:r>
        <w:rPr>
          <w:rFonts w:ascii="宋体" w:hAnsi="宋体"/>
          <w:b w:val="0"/>
          <w:sz w:val="24"/>
          <w:szCs w:val="24"/>
        </w:rPr>
        <w:t>近五年全国高中物理竞赛决赛理论试题研究</w:t>
      </w:r>
      <w:r>
        <w:rPr>
          <w:rFonts w:eastAsia="宋体"/>
          <w:b w:val="0"/>
          <w:sz w:val="24"/>
          <w:szCs w:val="24"/>
        </w:rPr>
        <w:t>[D].</w:t>
      </w:r>
      <w:r>
        <w:rPr>
          <w:rFonts w:ascii="宋体" w:hAnsi="宋体"/>
          <w:b w:val="0"/>
          <w:sz w:val="24"/>
          <w:szCs w:val="24"/>
        </w:rPr>
        <w:t>导师：黄致新</w:t>
      </w:r>
      <w:r>
        <w:rPr>
          <w:rFonts w:eastAsia="宋体"/>
          <w:b w:val="0"/>
          <w:sz w:val="24"/>
          <w:szCs w:val="24"/>
        </w:rPr>
        <w:t>.</w:t>
      </w:r>
      <w:r>
        <w:rPr>
          <w:rFonts w:ascii="宋体" w:hAnsi="宋体"/>
          <w:b w:val="0"/>
          <w:sz w:val="24"/>
          <w:szCs w:val="24"/>
        </w:rPr>
        <w:t>华中师范大学</w:t>
      </w:r>
      <w:r>
        <w:rPr>
          <w:rFonts w:eastAsia="宋体"/>
          <w:b w:val="0"/>
          <w:sz w:val="24"/>
          <w:szCs w:val="24"/>
        </w:rPr>
        <w:t>,2023.</w:t>
      </w:r>
      <w:bookmarkEnd w:id="98"/>
    </w:p>
    <w:p w14:paraId="4766B9CB">
      <w:pPr>
        <w:numPr>
          <w:ilvl w:val="0"/>
          <w:numId w:val="1"/>
        </w:numPr>
        <w:spacing w:line="360" w:lineRule="auto"/>
        <w:ind w:left="720" w:hanging="360"/>
      </w:pPr>
      <w:bookmarkStart w:id="99" w:name="REF_25"/>
      <w:r>
        <w:rPr>
          <w:rFonts w:ascii="宋体" w:hAnsi="宋体"/>
          <w:b w:val="0"/>
          <w:sz w:val="24"/>
          <w:szCs w:val="24"/>
        </w:rPr>
        <w:t>李锦芳</w:t>
      </w:r>
      <w:r>
        <w:rPr>
          <w:rFonts w:eastAsia="宋体"/>
          <w:b w:val="0"/>
          <w:sz w:val="24"/>
          <w:szCs w:val="24"/>
        </w:rPr>
        <w:t>,</w:t>
      </w:r>
      <w:r>
        <w:rPr>
          <w:rFonts w:ascii="宋体" w:hAnsi="宋体"/>
          <w:b w:val="0"/>
          <w:sz w:val="24"/>
          <w:szCs w:val="24"/>
        </w:rPr>
        <w:t>王洋</w:t>
      </w:r>
      <w:r>
        <w:rPr>
          <w:rFonts w:eastAsia="宋体"/>
          <w:b w:val="0"/>
          <w:sz w:val="24"/>
          <w:szCs w:val="24"/>
        </w:rPr>
        <w:t>,</w:t>
      </w:r>
      <w:r>
        <w:rPr>
          <w:rFonts w:ascii="宋体" w:hAnsi="宋体"/>
          <w:b w:val="0"/>
          <w:sz w:val="24"/>
          <w:szCs w:val="24"/>
        </w:rPr>
        <w:t>刘心悦</w:t>
      </w:r>
      <w:r>
        <w:rPr>
          <w:rFonts w:eastAsia="宋体"/>
          <w:b w:val="0"/>
          <w:sz w:val="24"/>
          <w:szCs w:val="24"/>
        </w:rPr>
        <w:t>,</w:t>
      </w:r>
      <w:r>
        <w:rPr>
          <w:rFonts w:ascii="宋体" w:hAnsi="宋体"/>
          <w:b w:val="0"/>
          <w:sz w:val="24"/>
          <w:szCs w:val="24"/>
        </w:rPr>
        <w:t>郭心怡</w:t>
      </w:r>
      <w:r>
        <w:rPr>
          <w:rFonts w:eastAsia="宋体"/>
          <w:b w:val="0"/>
          <w:sz w:val="24"/>
          <w:szCs w:val="24"/>
        </w:rPr>
        <w:t>,</w:t>
      </w:r>
      <w:r>
        <w:rPr>
          <w:rFonts w:ascii="宋体" w:hAnsi="宋体"/>
          <w:b w:val="0"/>
          <w:sz w:val="24"/>
          <w:szCs w:val="24"/>
        </w:rPr>
        <w:t>万凤</w:t>
      </w:r>
      <w:r>
        <w:rPr>
          <w:rFonts w:eastAsia="宋体"/>
          <w:b w:val="0"/>
          <w:sz w:val="24"/>
          <w:szCs w:val="24"/>
        </w:rPr>
        <w:t>,</w:t>
      </w:r>
      <w:r>
        <w:rPr>
          <w:rFonts w:ascii="宋体" w:hAnsi="宋体"/>
          <w:b w:val="0"/>
          <w:sz w:val="24"/>
          <w:szCs w:val="24"/>
        </w:rPr>
        <w:t>何东山</w:t>
      </w:r>
      <w:r>
        <w:rPr>
          <w:rFonts w:eastAsia="宋体"/>
          <w:b w:val="0"/>
          <w:sz w:val="24"/>
          <w:szCs w:val="24"/>
        </w:rPr>
        <w:t>.</w:t>
      </w:r>
      <w:r>
        <w:rPr>
          <w:rFonts w:ascii="宋体" w:hAnsi="宋体"/>
          <w:b w:val="0"/>
          <w:sz w:val="24"/>
          <w:szCs w:val="24"/>
        </w:rPr>
        <w:t>大学生物理学术竞赛促进大学物理教学再探讨</w:t>
      </w:r>
      <w:r>
        <w:rPr>
          <w:rFonts w:eastAsia="宋体"/>
          <w:b w:val="0"/>
          <w:sz w:val="24"/>
          <w:szCs w:val="24"/>
        </w:rPr>
        <w:t>[J].</w:t>
      </w:r>
      <w:r>
        <w:rPr>
          <w:rFonts w:ascii="宋体" w:hAnsi="宋体"/>
          <w:b w:val="0"/>
          <w:sz w:val="24"/>
          <w:szCs w:val="24"/>
        </w:rPr>
        <w:t>咸阳师范学院学报</w:t>
      </w:r>
      <w:r>
        <w:rPr>
          <w:rFonts w:eastAsia="宋体"/>
          <w:b w:val="0"/>
          <w:sz w:val="24"/>
          <w:szCs w:val="24"/>
        </w:rPr>
        <w:t>,2025,40(06):104-109.</w:t>
      </w:r>
      <w:bookmarkEnd w:id="99"/>
    </w:p>
    <w:p w14:paraId="7F00151D">
      <w:pPr>
        <w:numPr>
          <w:ilvl w:val="0"/>
          <w:numId w:val="1"/>
        </w:numPr>
        <w:spacing w:line="360" w:lineRule="auto"/>
        <w:ind w:left="720" w:hanging="360"/>
      </w:pPr>
      <w:bookmarkStart w:id="100" w:name="REF_26"/>
      <w:r>
        <w:rPr>
          <w:rFonts w:ascii="宋体" w:hAnsi="宋体"/>
          <w:b w:val="0"/>
          <w:sz w:val="24"/>
          <w:szCs w:val="24"/>
        </w:rPr>
        <w:t>苏煬</w:t>
      </w:r>
      <w:r>
        <w:rPr>
          <w:rFonts w:eastAsia="宋体"/>
          <w:b w:val="0"/>
          <w:sz w:val="24"/>
          <w:szCs w:val="24"/>
        </w:rPr>
        <w:t>.</w:t>
      </w:r>
      <w:r>
        <w:rPr>
          <w:rFonts w:ascii="宋体" w:hAnsi="宋体"/>
          <w:b w:val="0"/>
          <w:sz w:val="24"/>
          <w:szCs w:val="24"/>
        </w:rPr>
        <w:t>基于科学思维素养的高考物理试卷分析研究</w:t>
      </w:r>
      <w:r>
        <w:rPr>
          <w:rFonts w:eastAsia="宋体"/>
          <w:b w:val="0"/>
          <w:sz w:val="24"/>
          <w:szCs w:val="24"/>
        </w:rPr>
        <w:t>[D].</w:t>
      </w:r>
      <w:r>
        <w:rPr>
          <w:rFonts w:ascii="宋体" w:hAnsi="宋体"/>
          <w:b w:val="0"/>
          <w:sz w:val="24"/>
          <w:szCs w:val="24"/>
        </w:rPr>
        <w:t>导师：杨晓梅</w:t>
      </w:r>
      <w:r>
        <w:rPr>
          <w:rFonts w:eastAsia="宋体"/>
          <w:b w:val="0"/>
          <w:sz w:val="24"/>
          <w:szCs w:val="24"/>
        </w:rPr>
        <w:t>.</w:t>
      </w:r>
      <w:r>
        <w:rPr>
          <w:rFonts w:ascii="宋体" w:hAnsi="宋体"/>
          <w:b w:val="0"/>
          <w:sz w:val="24"/>
          <w:szCs w:val="24"/>
        </w:rPr>
        <w:t>宁夏大学</w:t>
      </w:r>
      <w:r>
        <w:rPr>
          <w:rFonts w:eastAsia="宋体"/>
          <w:b w:val="0"/>
          <w:sz w:val="24"/>
          <w:szCs w:val="24"/>
        </w:rPr>
        <w:t>,2023.</w:t>
      </w:r>
      <w:bookmarkEnd w:id="100"/>
    </w:p>
    <w:p w14:paraId="46669870">
      <w:pPr>
        <w:numPr>
          <w:ilvl w:val="0"/>
          <w:numId w:val="1"/>
        </w:numPr>
        <w:spacing w:line="360" w:lineRule="auto"/>
        <w:ind w:left="720" w:hanging="360"/>
      </w:pPr>
      <w:bookmarkStart w:id="101" w:name="REF_27"/>
      <w:r>
        <w:rPr>
          <w:rFonts w:ascii="宋体" w:hAnsi="宋体"/>
          <w:b w:val="0"/>
          <w:sz w:val="24"/>
          <w:szCs w:val="24"/>
        </w:rPr>
        <w:t>石美</w:t>
      </w:r>
      <w:r>
        <w:rPr>
          <w:rFonts w:eastAsia="宋体"/>
          <w:b w:val="0"/>
          <w:sz w:val="24"/>
          <w:szCs w:val="24"/>
        </w:rPr>
        <w:t>.</w:t>
      </w:r>
      <w:r>
        <w:rPr>
          <w:rFonts w:ascii="宋体" w:hAnsi="宋体"/>
          <w:b w:val="0"/>
          <w:sz w:val="24"/>
          <w:szCs w:val="24"/>
        </w:rPr>
        <w:t>基于科学思维培育的物理科学方法在教学中的应用研究</w:t>
      </w:r>
      <w:r>
        <w:rPr>
          <w:rFonts w:eastAsia="宋体"/>
          <w:b w:val="0"/>
          <w:sz w:val="24"/>
          <w:szCs w:val="24"/>
        </w:rPr>
        <w:t>[D].</w:t>
      </w:r>
      <w:r>
        <w:rPr>
          <w:rFonts w:ascii="宋体" w:hAnsi="宋体"/>
          <w:b w:val="0"/>
          <w:sz w:val="24"/>
          <w:szCs w:val="24"/>
        </w:rPr>
        <w:t>导师：许林</w:t>
      </w:r>
      <w:r>
        <w:rPr>
          <w:rFonts w:eastAsia="宋体"/>
          <w:b w:val="0"/>
          <w:sz w:val="24"/>
          <w:szCs w:val="24"/>
        </w:rPr>
        <w:t>.</w:t>
      </w:r>
      <w:r>
        <w:rPr>
          <w:rFonts w:ascii="宋体" w:hAnsi="宋体"/>
          <w:b w:val="0"/>
          <w:sz w:val="24"/>
          <w:szCs w:val="24"/>
        </w:rPr>
        <w:t>云南师范大学</w:t>
      </w:r>
      <w:r>
        <w:rPr>
          <w:rFonts w:eastAsia="宋体"/>
          <w:b w:val="0"/>
          <w:sz w:val="24"/>
          <w:szCs w:val="24"/>
        </w:rPr>
        <w:t>,2024.</w:t>
      </w:r>
      <w:bookmarkEnd w:id="101"/>
    </w:p>
    <w:p w14:paraId="199E3B53">
      <w:pPr>
        <w:numPr>
          <w:ilvl w:val="0"/>
          <w:numId w:val="1"/>
        </w:numPr>
        <w:spacing w:line="360" w:lineRule="auto"/>
        <w:ind w:left="720" w:hanging="360"/>
      </w:pPr>
      <w:bookmarkStart w:id="102" w:name="REF_28"/>
      <w:r>
        <w:rPr>
          <w:rFonts w:ascii="宋体" w:hAnsi="宋体"/>
          <w:b w:val="0"/>
          <w:sz w:val="24"/>
          <w:szCs w:val="24"/>
        </w:rPr>
        <w:t>童帮</w:t>
      </w:r>
      <w:r>
        <w:rPr>
          <w:rFonts w:eastAsia="宋体"/>
          <w:b w:val="0"/>
          <w:sz w:val="24"/>
          <w:szCs w:val="24"/>
        </w:rPr>
        <w:t>.</w:t>
      </w:r>
      <w:r>
        <w:rPr>
          <w:rFonts w:ascii="宋体" w:hAnsi="宋体"/>
          <w:b w:val="0"/>
          <w:sz w:val="24"/>
          <w:szCs w:val="24"/>
        </w:rPr>
        <w:t>高三学生物理科学思维能力培养策略及实践研究</w:t>
      </w:r>
      <w:r>
        <w:rPr>
          <w:rFonts w:eastAsia="宋体"/>
          <w:b w:val="0"/>
          <w:sz w:val="24"/>
          <w:szCs w:val="24"/>
        </w:rPr>
        <w:t>[D].</w:t>
      </w:r>
      <w:r>
        <w:rPr>
          <w:rFonts w:ascii="宋体" w:hAnsi="宋体"/>
          <w:b w:val="0"/>
          <w:sz w:val="24"/>
          <w:szCs w:val="24"/>
        </w:rPr>
        <w:t>导师：黄致新</w:t>
      </w:r>
      <w:r>
        <w:rPr>
          <w:rFonts w:eastAsia="宋体"/>
          <w:b w:val="0"/>
          <w:sz w:val="24"/>
          <w:szCs w:val="24"/>
        </w:rPr>
        <w:t>.</w:t>
      </w:r>
      <w:r>
        <w:rPr>
          <w:rFonts w:ascii="宋体" w:hAnsi="宋体"/>
          <w:b w:val="0"/>
          <w:sz w:val="24"/>
          <w:szCs w:val="24"/>
        </w:rPr>
        <w:t>华中师范大学</w:t>
      </w:r>
      <w:r>
        <w:rPr>
          <w:rFonts w:eastAsia="宋体"/>
          <w:b w:val="0"/>
          <w:sz w:val="24"/>
          <w:szCs w:val="24"/>
        </w:rPr>
        <w:t>,2024.</w:t>
      </w:r>
      <w:bookmarkEnd w:id="102"/>
    </w:p>
    <w:p w14:paraId="6603BAB5">
      <w:pPr>
        <w:numPr>
          <w:ilvl w:val="0"/>
          <w:numId w:val="1"/>
        </w:numPr>
        <w:spacing w:line="360" w:lineRule="auto"/>
        <w:ind w:left="720" w:hanging="360"/>
      </w:pPr>
      <w:bookmarkStart w:id="103" w:name="REF_29"/>
      <w:r>
        <w:rPr>
          <w:rFonts w:ascii="宋体" w:hAnsi="宋体"/>
          <w:b w:val="0"/>
          <w:sz w:val="24"/>
          <w:szCs w:val="24"/>
        </w:rPr>
        <w:t>崔琳</w:t>
      </w:r>
      <w:r>
        <w:rPr>
          <w:rFonts w:eastAsia="宋体"/>
          <w:b w:val="0"/>
          <w:sz w:val="24"/>
          <w:szCs w:val="24"/>
        </w:rPr>
        <w:t>,</w:t>
      </w:r>
      <w:r>
        <w:rPr>
          <w:rFonts w:ascii="宋体" w:hAnsi="宋体"/>
          <w:b w:val="0"/>
          <w:sz w:val="24"/>
          <w:szCs w:val="24"/>
        </w:rPr>
        <w:t>任鑫</w:t>
      </w:r>
      <w:r>
        <w:rPr>
          <w:rFonts w:eastAsia="宋体"/>
          <w:b w:val="0"/>
          <w:sz w:val="24"/>
          <w:szCs w:val="24"/>
        </w:rPr>
        <w:t>,</w:t>
      </w:r>
      <w:r>
        <w:rPr>
          <w:rFonts w:ascii="宋体" w:hAnsi="宋体"/>
          <w:b w:val="0"/>
          <w:sz w:val="24"/>
          <w:szCs w:val="24"/>
        </w:rPr>
        <w:t>李凯波</w:t>
      </w:r>
      <w:r>
        <w:rPr>
          <w:rFonts w:eastAsia="宋体"/>
          <w:b w:val="0"/>
          <w:sz w:val="24"/>
          <w:szCs w:val="24"/>
        </w:rPr>
        <w:t>.</w:t>
      </w:r>
      <w:r>
        <w:rPr>
          <w:rFonts w:ascii="宋体" w:hAnsi="宋体"/>
          <w:b w:val="0"/>
          <w:sz w:val="24"/>
          <w:szCs w:val="24"/>
        </w:rPr>
        <w:t>基于科学思维发展的物理实验教学策略研究——以探究“通电螺线管外部磁场”实验教学为例</w:t>
      </w:r>
      <w:r>
        <w:rPr>
          <w:rFonts w:eastAsia="宋体"/>
          <w:b w:val="0"/>
          <w:sz w:val="24"/>
          <w:szCs w:val="24"/>
        </w:rPr>
        <w:t>[J].</w:t>
      </w:r>
      <w:r>
        <w:rPr>
          <w:rFonts w:ascii="宋体" w:hAnsi="宋体"/>
          <w:b w:val="0"/>
          <w:sz w:val="24"/>
          <w:szCs w:val="24"/>
        </w:rPr>
        <w:t>物理教学</w:t>
      </w:r>
      <w:r>
        <w:rPr>
          <w:rFonts w:eastAsia="宋体"/>
          <w:b w:val="0"/>
          <w:sz w:val="24"/>
          <w:szCs w:val="24"/>
        </w:rPr>
        <w:t>,2025,47(01):39-43.</w:t>
      </w:r>
      <w:bookmarkEnd w:id="103"/>
    </w:p>
    <w:p w14:paraId="2CF075EB">
      <w:pPr>
        <w:numPr>
          <w:ilvl w:val="0"/>
          <w:numId w:val="1"/>
        </w:numPr>
        <w:spacing w:line="360" w:lineRule="auto"/>
        <w:ind w:left="720" w:hanging="360"/>
      </w:pPr>
      <w:bookmarkStart w:id="104" w:name="REF_30"/>
      <w:r>
        <w:rPr>
          <w:rFonts w:ascii="宋体" w:hAnsi="宋体"/>
          <w:b w:val="0"/>
          <w:sz w:val="24"/>
          <w:szCs w:val="24"/>
        </w:rPr>
        <w:t>王玉莹</w:t>
      </w:r>
      <w:r>
        <w:rPr>
          <w:rFonts w:eastAsia="宋体"/>
          <w:b w:val="0"/>
          <w:sz w:val="24"/>
          <w:szCs w:val="24"/>
        </w:rPr>
        <w:t>,</w:t>
      </w:r>
      <w:r>
        <w:rPr>
          <w:rFonts w:ascii="宋体" w:hAnsi="宋体"/>
          <w:b w:val="0"/>
          <w:sz w:val="24"/>
          <w:szCs w:val="24"/>
        </w:rPr>
        <w:t>张星运</w:t>
      </w:r>
      <w:r>
        <w:rPr>
          <w:rFonts w:eastAsia="宋体"/>
          <w:b w:val="0"/>
          <w:sz w:val="24"/>
          <w:szCs w:val="24"/>
        </w:rPr>
        <w:t>,</w:t>
      </w:r>
      <w:r>
        <w:rPr>
          <w:rFonts w:ascii="宋体" w:hAnsi="宋体"/>
          <w:b w:val="0"/>
          <w:sz w:val="24"/>
          <w:szCs w:val="24"/>
        </w:rPr>
        <w:t>吕艳坤</w:t>
      </w:r>
      <w:r>
        <w:rPr>
          <w:rFonts w:eastAsia="宋体"/>
          <w:b w:val="0"/>
          <w:sz w:val="24"/>
          <w:szCs w:val="24"/>
        </w:rPr>
        <w:t>.</w:t>
      </w:r>
      <w:r>
        <w:rPr>
          <w:rFonts w:ascii="宋体" w:hAnsi="宋体"/>
          <w:b w:val="0"/>
          <w:sz w:val="24"/>
          <w:szCs w:val="24"/>
        </w:rPr>
        <w:t>基于竞赛试题培养发散思维——第</w:t>
      </w:r>
      <w:r>
        <w:rPr>
          <w:rFonts w:eastAsia="宋体"/>
          <w:b w:val="0"/>
          <w:sz w:val="24"/>
          <w:szCs w:val="24"/>
        </w:rPr>
        <w:t>41</w:t>
      </w:r>
      <w:r>
        <w:rPr>
          <w:rFonts w:ascii="宋体" w:hAnsi="宋体"/>
          <w:b w:val="0"/>
          <w:sz w:val="24"/>
          <w:szCs w:val="24"/>
        </w:rPr>
        <w:t>届全国中学生物理竞赛预赛第</w:t>
      </w:r>
      <w:r>
        <w:rPr>
          <w:rFonts w:eastAsia="宋体"/>
          <w:b w:val="0"/>
          <w:sz w:val="24"/>
          <w:szCs w:val="24"/>
        </w:rPr>
        <w:t>11</w:t>
      </w:r>
      <w:r>
        <w:rPr>
          <w:rFonts w:ascii="宋体" w:hAnsi="宋体"/>
          <w:b w:val="0"/>
          <w:sz w:val="24"/>
          <w:szCs w:val="24"/>
        </w:rPr>
        <w:t>题多解赏析</w:t>
      </w:r>
      <w:r>
        <w:rPr>
          <w:rFonts w:eastAsia="宋体"/>
          <w:b w:val="0"/>
          <w:sz w:val="24"/>
          <w:szCs w:val="24"/>
        </w:rPr>
        <w:t>[J].</w:t>
      </w:r>
      <w:r>
        <w:rPr>
          <w:rFonts w:ascii="宋体" w:hAnsi="宋体"/>
          <w:b w:val="0"/>
          <w:sz w:val="24"/>
          <w:szCs w:val="24"/>
        </w:rPr>
        <w:t>物理教师</w:t>
      </w:r>
      <w:r>
        <w:rPr>
          <w:rFonts w:eastAsia="宋体"/>
          <w:b w:val="0"/>
          <w:sz w:val="24"/>
          <w:szCs w:val="24"/>
        </w:rPr>
        <w:t>,2025,46(08):94-96.</w:t>
      </w:r>
      <w:bookmarkEnd w:id="104"/>
    </w:p>
    <w:p w14:paraId="200A1F01">
      <w:pPr>
        <w:numPr>
          <w:ilvl w:val="0"/>
          <w:numId w:val="1"/>
        </w:numPr>
        <w:spacing w:line="360" w:lineRule="auto"/>
        <w:ind w:left="720" w:hanging="360"/>
      </w:pPr>
      <w:bookmarkStart w:id="105" w:name="REF_31"/>
      <w:r>
        <w:rPr>
          <w:rFonts w:ascii="宋体" w:hAnsi="宋体"/>
          <w:b w:val="0"/>
          <w:sz w:val="24"/>
          <w:szCs w:val="24"/>
        </w:rPr>
        <w:t>阿森</w:t>
      </w:r>
      <w:r>
        <w:rPr>
          <w:rFonts w:eastAsia="宋体"/>
          <w:b w:val="0"/>
          <w:sz w:val="24"/>
          <w:szCs w:val="24"/>
        </w:rPr>
        <w:t>.</w:t>
      </w:r>
      <w:r>
        <w:rPr>
          <w:rFonts w:ascii="宋体" w:hAnsi="宋体"/>
          <w:b w:val="0"/>
          <w:sz w:val="24"/>
          <w:szCs w:val="24"/>
        </w:rPr>
        <w:t>蒙古族中学物理教学中培养学生科学思维能力的实践研究</w:t>
      </w:r>
      <w:r>
        <w:rPr>
          <w:rFonts w:eastAsia="宋体"/>
          <w:b w:val="0"/>
          <w:sz w:val="24"/>
          <w:szCs w:val="24"/>
        </w:rPr>
        <w:t>[D].</w:t>
      </w:r>
      <w:r>
        <w:rPr>
          <w:rFonts w:ascii="宋体" w:hAnsi="宋体"/>
          <w:b w:val="0"/>
          <w:sz w:val="24"/>
          <w:szCs w:val="24"/>
        </w:rPr>
        <w:t>导师：李鸿明</w:t>
      </w:r>
      <w:r>
        <w:rPr>
          <w:rFonts w:eastAsia="宋体"/>
          <w:b w:val="0"/>
          <w:sz w:val="24"/>
          <w:szCs w:val="24"/>
        </w:rPr>
        <w:t>.</w:t>
      </w:r>
      <w:r>
        <w:rPr>
          <w:rFonts w:ascii="宋体" w:hAnsi="宋体"/>
          <w:b w:val="0"/>
          <w:sz w:val="24"/>
          <w:szCs w:val="24"/>
        </w:rPr>
        <w:t>内蒙古民族大学</w:t>
      </w:r>
      <w:r>
        <w:rPr>
          <w:rFonts w:eastAsia="宋体"/>
          <w:b w:val="0"/>
          <w:sz w:val="24"/>
          <w:szCs w:val="24"/>
        </w:rPr>
        <w:t>,2023.</w:t>
      </w:r>
      <w:bookmarkEnd w:id="105"/>
    </w:p>
    <w:p w14:paraId="363A0061">
      <w:pPr>
        <w:numPr>
          <w:ilvl w:val="0"/>
          <w:numId w:val="1"/>
        </w:numPr>
        <w:spacing w:line="360" w:lineRule="auto"/>
        <w:ind w:left="720" w:hanging="360"/>
      </w:pPr>
      <w:bookmarkStart w:id="106" w:name="REF_32"/>
      <w:r>
        <w:rPr>
          <w:rFonts w:ascii="宋体" w:hAnsi="宋体"/>
          <w:b w:val="0"/>
          <w:sz w:val="24"/>
          <w:szCs w:val="24"/>
        </w:rPr>
        <w:t>陆遥</w:t>
      </w:r>
      <w:r>
        <w:rPr>
          <w:rFonts w:eastAsia="宋体"/>
          <w:b w:val="0"/>
          <w:sz w:val="24"/>
          <w:szCs w:val="24"/>
        </w:rPr>
        <w:t>.</w:t>
      </w:r>
      <w:r>
        <w:rPr>
          <w:rFonts w:ascii="宋体" w:hAnsi="宋体"/>
          <w:b w:val="0"/>
          <w:sz w:val="24"/>
          <w:szCs w:val="24"/>
        </w:rPr>
        <w:t>新课标背景下山东物理高考与全国物理竞赛试题的对比研究</w:t>
      </w:r>
      <w:r>
        <w:rPr>
          <w:rFonts w:eastAsia="宋体"/>
          <w:b w:val="0"/>
          <w:sz w:val="24"/>
          <w:szCs w:val="24"/>
        </w:rPr>
        <w:t>[D].</w:t>
      </w:r>
      <w:r>
        <w:rPr>
          <w:rFonts w:ascii="宋体" w:hAnsi="宋体"/>
          <w:b w:val="0"/>
          <w:sz w:val="24"/>
          <w:szCs w:val="24"/>
        </w:rPr>
        <w:t>导师：袁宏宽</w:t>
      </w:r>
      <w:r>
        <w:rPr>
          <w:rFonts w:eastAsia="宋体"/>
          <w:b w:val="0"/>
          <w:sz w:val="24"/>
          <w:szCs w:val="24"/>
        </w:rPr>
        <w:t>.</w:t>
      </w:r>
      <w:r>
        <w:rPr>
          <w:rFonts w:ascii="宋体" w:hAnsi="宋体"/>
          <w:b w:val="0"/>
          <w:sz w:val="24"/>
          <w:szCs w:val="24"/>
        </w:rPr>
        <w:t>西南大学</w:t>
      </w:r>
      <w:r>
        <w:rPr>
          <w:rFonts w:eastAsia="宋体"/>
          <w:b w:val="0"/>
          <w:sz w:val="24"/>
          <w:szCs w:val="24"/>
        </w:rPr>
        <w:t>,2024.</w:t>
      </w:r>
      <w:bookmarkEnd w:id="106"/>
    </w:p>
    <w:p w14:paraId="6CADDBD0">
      <w:pPr>
        <w:numPr>
          <w:ilvl w:val="0"/>
          <w:numId w:val="1"/>
        </w:numPr>
        <w:spacing w:line="360" w:lineRule="auto"/>
        <w:ind w:left="720" w:hanging="360"/>
      </w:pPr>
      <w:bookmarkStart w:id="107" w:name="REF_33"/>
      <w:r>
        <w:rPr>
          <w:rFonts w:ascii="宋体" w:hAnsi="宋体"/>
          <w:b w:val="0"/>
          <w:sz w:val="24"/>
          <w:szCs w:val="24"/>
        </w:rPr>
        <w:t>孙仲昆</w:t>
      </w:r>
      <w:r>
        <w:rPr>
          <w:rFonts w:eastAsia="宋体"/>
          <w:b w:val="0"/>
          <w:sz w:val="24"/>
          <w:szCs w:val="24"/>
        </w:rPr>
        <w:t>.</w:t>
      </w:r>
      <w:r>
        <w:rPr>
          <w:rFonts w:ascii="宋体" w:hAnsi="宋体"/>
          <w:b w:val="0"/>
          <w:sz w:val="24"/>
          <w:szCs w:val="24"/>
        </w:rPr>
        <w:t>提升高中生物理科学思维能力的教学策略研究</w:t>
      </w:r>
      <w:r>
        <w:rPr>
          <w:rFonts w:eastAsia="宋体"/>
          <w:b w:val="0"/>
          <w:sz w:val="24"/>
          <w:szCs w:val="24"/>
        </w:rPr>
        <w:t>[D].</w:t>
      </w:r>
      <w:r>
        <w:rPr>
          <w:rFonts w:ascii="宋体" w:hAnsi="宋体"/>
          <w:b w:val="0"/>
          <w:sz w:val="24"/>
          <w:szCs w:val="24"/>
        </w:rPr>
        <w:t>导师：史春蕾</w:t>
      </w:r>
      <w:r>
        <w:rPr>
          <w:rFonts w:eastAsia="宋体"/>
          <w:b w:val="0"/>
          <w:sz w:val="24"/>
          <w:szCs w:val="24"/>
        </w:rPr>
        <w:t>.</w:t>
      </w:r>
      <w:r>
        <w:rPr>
          <w:rFonts w:ascii="宋体" w:hAnsi="宋体"/>
          <w:b w:val="0"/>
          <w:sz w:val="24"/>
          <w:szCs w:val="24"/>
        </w:rPr>
        <w:t>长春师范大学</w:t>
      </w:r>
      <w:r>
        <w:rPr>
          <w:rFonts w:eastAsia="宋体"/>
          <w:b w:val="0"/>
          <w:sz w:val="24"/>
          <w:szCs w:val="24"/>
        </w:rPr>
        <w:t>,2024.</w:t>
      </w:r>
      <w:bookmarkEnd w:id="107"/>
    </w:p>
    <w:p w14:paraId="78ECC5FA">
      <w:pPr>
        <w:numPr>
          <w:ilvl w:val="0"/>
          <w:numId w:val="1"/>
        </w:numPr>
        <w:spacing w:line="360" w:lineRule="auto"/>
        <w:ind w:left="720" w:hanging="360"/>
      </w:pPr>
      <w:bookmarkStart w:id="108" w:name="REF_34"/>
      <w:r>
        <w:rPr>
          <w:rFonts w:ascii="宋体" w:hAnsi="宋体"/>
          <w:b w:val="0"/>
          <w:sz w:val="24"/>
          <w:szCs w:val="24"/>
        </w:rPr>
        <w:t>鲁侣峰</w:t>
      </w:r>
      <w:r>
        <w:rPr>
          <w:rFonts w:eastAsia="宋体"/>
          <w:b w:val="0"/>
          <w:sz w:val="24"/>
          <w:szCs w:val="24"/>
        </w:rPr>
        <w:t>,</w:t>
      </w:r>
      <w:r>
        <w:rPr>
          <w:rFonts w:ascii="宋体" w:hAnsi="宋体"/>
          <w:b w:val="0"/>
          <w:sz w:val="24"/>
          <w:szCs w:val="24"/>
        </w:rPr>
        <w:t>陶进</w:t>
      </w:r>
      <w:r>
        <w:rPr>
          <w:rFonts w:eastAsia="宋体"/>
          <w:b w:val="0"/>
          <w:sz w:val="24"/>
          <w:szCs w:val="24"/>
        </w:rPr>
        <w:t>.</w:t>
      </w:r>
      <w:r>
        <w:rPr>
          <w:rFonts w:ascii="宋体" w:hAnsi="宋体"/>
          <w:b w:val="0"/>
          <w:sz w:val="24"/>
          <w:szCs w:val="24"/>
        </w:rPr>
        <w:t>以物理奥赛试题促高阶思维发展</w:t>
      </w:r>
      <w:r>
        <w:rPr>
          <w:rFonts w:eastAsia="宋体"/>
          <w:b w:val="0"/>
          <w:sz w:val="24"/>
          <w:szCs w:val="24"/>
        </w:rPr>
        <w:t>[J].</w:t>
      </w:r>
      <w:r>
        <w:rPr>
          <w:rFonts w:ascii="宋体" w:hAnsi="宋体"/>
          <w:b w:val="0"/>
          <w:sz w:val="24"/>
          <w:szCs w:val="24"/>
        </w:rPr>
        <w:t>物理教师</w:t>
      </w:r>
      <w:r>
        <w:rPr>
          <w:rFonts w:eastAsia="宋体"/>
          <w:b w:val="0"/>
          <w:sz w:val="24"/>
          <w:szCs w:val="24"/>
        </w:rPr>
        <w:t>,2024,45(05):93-96.</w:t>
      </w:r>
      <w:bookmarkEnd w:id="108"/>
    </w:p>
    <w:p w14:paraId="1896E85A">
      <w:pPr>
        <w:numPr>
          <w:ilvl w:val="0"/>
          <w:numId w:val="1"/>
        </w:numPr>
        <w:spacing w:line="360" w:lineRule="auto"/>
        <w:ind w:left="720" w:hanging="360"/>
      </w:pPr>
      <w:bookmarkStart w:id="109" w:name="REF_35"/>
      <w:r>
        <w:rPr>
          <w:rFonts w:ascii="宋体" w:hAnsi="宋体"/>
          <w:b w:val="0"/>
          <w:sz w:val="24"/>
          <w:szCs w:val="24"/>
        </w:rPr>
        <w:t>方婷</w:t>
      </w:r>
      <w:r>
        <w:rPr>
          <w:rFonts w:eastAsia="宋体"/>
          <w:b w:val="0"/>
          <w:sz w:val="24"/>
          <w:szCs w:val="24"/>
        </w:rPr>
        <w:t>.</w:t>
      </w:r>
      <w:r>
        <w:rPr>
          <w:rFonts w:ascii="宋体" w:hAnsi="宋体"/>
          <w:b w:val="0"/>
          <w:sz w:val="24"/>
          <w:szCs w:val="24"/>
        </w:rPr>
        <w:t>初中生物理科学思维能力的培养现状及策略研究</w:t>
      </w:r>
      <w:r>
        <w:rPr>
          <w:rFonts w:eastAsia="宋体"/>
          <w:b w:val="0"/>
          <w:sz w:val="24"/>
          <w:szCs w:val="24"/>
        </w:rPr>
        <w:t>[D].</w:t>
      </w:r>
      <w:r>
        <w:rPr>
          <w:rFonts w:ascii="宋体" w:hAnsi="宋体"/>
          <w:b w:val="0"/>
          <w:sz w:val="24"/>
          <w:szCs w:val="24"/>
        </w:rPr>
        <w:t>导师：李江林</w:t>
      </w:r>
      <w:r>
        <w:rPr>
          <w:rFonts w:eastAsia="宋体"/>
          <w:b w:val="0"/>
          <w:sz w:val="24"/>
          <w:szCs w:val="24"/>
        </w:rPr>
        <w:t>.</w:t>
      </w:r>
      <w:r>
        <w:rPr>
          <w:rFonts w:ascii="宋体" w:hAnsi="宋体"/>
          <w:b w:val="0"/>
          <w:sz w:val="24"/>
          <w:szCs w:val="24"/>
        </w:rPr>
        <w:t>湖北师范大学</w:t>
      </w:r>
      <w:r>
        <w:rPr>
          <w:rFonts w:eastAsia="宋体"/>
          <w:b w:val="0"/>
          <w:sz w:val="24"/>
          <w:szCs w:val="24"/>
        </w:rPr>
        <w:t>,2024.</w:t>
      </w:r>
      <w:bookmarkEnd w:id="109"/>
    </w:p>
    <w:p w14:paraId="499124DD">
      <w:pPr>
        <w:numPr>
          <w:ilvl w:val="0"/>
          <w:numId w:val="1"/>
        </w:numPr>
        <w:spacing w:line="360" w:lineRule="auto"/>
        <w:ind w:left="720" w:hanging="360"/>
      </w:pPr>
      <w:bookmarkStart w:id="110" w:name="REF_36"/>
      <w:r>
        <w:rPr>
          <w:rFonts w:ascii="宋体" w:hAnsi="宋体"/>
          <w:b w:val="0"/>
          <w:sz w:val="24"/>
          <w:szCs w:val="24"/>
        </w:rPr>
        <w:t>张雯婷</w:t>
      </w:r>
      <w:r>
        <w:rPr>
          <w:rFonts w:eastAsia="宋体"/>
          <w:b w:val="0"/>
          <w:sz w:val="24"/>
          <w:szCs w:val="24"/>
        </w:rPr>
        <w:t>.</w:t>
      </w:r>
      <w:r>
        <w:rPr>
          <w:rFonts w:ascii="宋体" w:hAnsi="宋体"/>
          <w:b w:val="0"/>
          <w:sz w:val="24"/>
          <w:szCs w:val="24"/>
        </w:rPr>
        <w:t>凸显科学推理的物理概念教学策略研究</w:t>
      </w:r>
      <w:r>
        <w:rPr>
          <w:rFonts w:eastAsia="宋体"/>
          <w:b w:val="0"/>
          <w:sz w:val="24"/>
          <w:szCs w:val="24"/>
        </w:rPr>
        <w:t>[D].</w:t>
      </w:r>
      <w:r>
        <w:rPr>
          <w:rFonts w:ascii="宋体" w:hAnsi="宋体"/>
          <w:b w:val="0"/>
          <w:sz w:val="24"/>
          <w:szCs w:val="24"/>
        </w:rPr>
        <w:t>导师：何述平</w:t>
      </w:r>
      <w:r>
        <w:rPr>
          <w:rFonts w:eastAsia="宋体"/>
          <w:b w:val="0"/>
          <w:sz w:val="24"/>
          <w:szCs w:val="24"/>
        </w:rPr>
        <w:t>;</w:t>
      </w:r>
      <w:r>
        <w:rPr>
          <w:rFonts w:ascii="宋体" w:hAnsi="宋体"/>
          <w:b w:val="0"/>
          <w:sz w:val="24"/>
          <w:szCs w:val="24"/>
        </w:rPr>
        <w:t>邓天华</w:t>
      </w:r>
      <w:r>
        <w:rPr>
          <w:rFonts w:eastAsia="宋体"/>
          <w:b w:val="0"/>
          <w:sz w:val="24"/>
          <w:szCs w:val="24"/>
        </w:rPr>
        <w:t>.</w:t>
      </w:r>
      <w:r>
        <w:rPr>
          <w:rFonts w:ascii="宋体" w:hAnsi="宋体"/>
          <w:b w:val="0"/>
          <w:sz w:val="24"/>
          <w:szCs w:val="24"/>
        </w:rPr>
        <w:t>西北师范大学</w:t>
      </w:r>
      <w:r>
        <w:rPr>
          <w:rFonts w:eastAsia="宋体"/>
          <w:b w:val="0"/>
          <w:sz w:val="24"/>
          <w:szCs w:val="24"/>
        </w:rPr>
        <w:t>,2024.</w:t>
      </w:r>
      <w:bookmarkEnd w:id="110"/>
    </w:p>
    <w:p w14:paraId="79C94179">
      <w:pPr>
        <w:numPr>
          <w:ilvl w:val="0"/>
          <w:numId w:val="1"/>
        </w:numPr>
        <w:spacing w:line="360" w:lineRule="auto"/>
        <w:ind w:left="720" w:hanging="360"/>
      </w:pPr>
      <w:bookmarkStart w:id="111" w:name="REF_37"/>
      <w:r>
        <w:rPr>
          <w:rFonts w:ascii="宋体" w:hAnsi="宋体"/>
          <w:b w:val="0"/>
          <w:sz w:val="24"/>
          <w:szCs w:val="24"/>
        </w:rPr>
        <w:t>刘国福</w:t>
      </w:r>
      <w:r>
        <w:rPr>
          <w:rFonts w:eastAsia="宋体"/>
          <w:b w:val="0"/>
          <w:sz w:val="24"/>
          <w:szCs w:val="24"/>
        </w:rPr>
        <w:t>.</w:t>
      </w:r>
      <w:r>
        <w:rPr>
          <w:rFonts w:ascii="宋体" w:hAnsi="宋体"/>
          <w:b w:val="0"/>
          <w:sz w:val="24"/>
          <w:szCs w:val="24"/>
        </w:rPr>
        <w:t>运用物理学史培养高中学生科学思维能力的教学实践研究</w:t>
      </w:r>
      <w:r>
        <w:rPr>
          <w:rFonts w:eastAsia="宋体"/>
          <w:b w:val="0"/>
          <w:sz w:val="24"/>
          <w:szCs w:val="24"/>
        </w:rPr>
        <w:t>[D].</w:t>
      </w:r>
      <w:r>
        <w:rPr>
          <w:rFonts w:ascii="宋体" w:hAnsi="宋体"/>
          <w:b w:val="0"/>
          <w:sz w:val="24"/>
          <w:szCs w:val="24"/>
        </w:rPr>
        <w:t>导师：廖杨芳</w:t>
      </w:r>
      <w:r>
        <w:rPr>
          <w:rFonts w:eastAsia="宋体"/>
          <w:b w:val="0"/>
          <w:sz w:val="24"/>
          <w:szCs w:val="24"/>
        </w:rPr>
        <w:t>.</w:t>
      </w:r>
      <w:r>
        <w:rPr>
          <w:rFonts w:ascii="宋体" w:hAnsi="宋体"/>
          <w:b w:val="0"/>
          <w:sz w:val="24"/>
          <w:szCs w:val="24"/>
        </w:rPr>
        <w:t>贵州师范大学</w:t>
      </w:r>
      <w:r>
        <w:rPr>
          <w:rFonts w:eastAsia="宋体"/>
          <w:b w:val="0"/>
          <w:sz w:val="24"/>
          <w:szCs w:val="24"/>
        </w:rPr>
        <w:t>,2025.</w:t>
      </w:r>
      <w:bookmarkEnd w:id="111"/>
    </w:p>
    <w:p w14:paraId="319BCC91">
      <w:pPr>
        <w:numPr>
          <w:ilvl w:val="0"/>
          <w:numId w:val="1"/>
        </w:numPr>
        <w:spacing w:line="360" w:lineRule="auto"/>
        <w:ind w:left="720" w:hanging="360"/>
      </w:pPr>
      <w:bookmarkStart w:id="112" w:name="REF_38"/>
      <w:r>
        <w:rPr>
          <w:rFonts w:ascii="宋体" w:hAnsi="宋体"/>
          <w:b w:val="0"/>
          <w:sz w:val="24"/>
          <w:szCs w:val="24"/>
        </w:rPr>
        <w:t>胡敏敏</w:t>
      </w:r>
      <w:r>
        <w:rPr>
          <w:rFonts w:eastAsia="宋体"/>
          <w:b w:val="0"/>
          <w:sz w:val="24"/>
          <w:szCs w:val="24"/>
        </w:rPr>
        <w:t>.</w:t>
      </w:r>
      <w:r>
        <w:rPr>
          <w:rFonts w:ascii="宋体" w:hAnsi="宋体"/>
          <w:b w:val="0"/>
          <w:sz w:val="24"/>
          <w:szCs w:val="24"/>
        </w:rPr>
        <w:t>利用原始物理问题培养高中生科学思维能力的教学实践研究</w:t>
      </w:r>
      <w:r>
        <w:rPr>
          <w:rFonts w:eastAsia="宋体"/>
          <w:b w:val="0"/>
          <w:sz w:val="24"/>
          <w:szCs w:val="24"/>
        </w:rPr>
        <w:t>[D].</w:t>
      </w:r>
      <w:r>
        <w:rPr>
          <w:rFonts w:ascii="宋体" w:hAnsi="宋体"/>
          <w:b w:val="0"/>
          <w:sz w:val="24"/>
          <w:szCs w:val="24"/>
        </w:rPr>
        <w:t>导师：庞礼军</w:t>
      </w:r>
      <w:r>
        <w:rPr>
          <w:rFonts w:eastAsia="宋体"/>
          <w:b w:val="0"/>
          <w:sz w:val="24"/>
          <w:szCs w:val="24"/>
        </w:rPr>
        <w:t>.</w:t>
      </w:r>
      <w:r>
        <w:rPr>
          <w:rFonts w:ascii="宋体" w:hAnsi="宋体"/>
          <w:b w:val="0"/>
          <w:sz w:val="24"/>
          <w:szCs w:val="24"/>
        </w:rPr>
        <w:t>贵州师范大学</w:t>
      </w:r>
      <w:r>
        <w:rPr>
          <w:rFonts w:eastAsia="宋体"/>
          <w:b w:val="0"/>
          <w:sz w:val="24"/>
          <w:szCs w:val="24"/>
        </w:rPr>
        <w:t>,2024.</w:t>
      </w:r>
      <w:bookmarkEnd w:id="112"/>
    </w:p>
    <w:p w14:paraId="1B264E75">
      <w:pPr>
        <w:numPr>
          <w:ilvl w:val="0"/>
          <w:numId w:val="1"/>
        </w:numPr>
        <w:spacing w:line="360" w:lineRule="auto"/>
        <w:ind w:left="720" w:hanging="360"/>
      </w:pPr>
      <w:bookmarkStart w:id="113" w:name="REF_39"/>
      <w:r>
        <w:rPr>
          <w:rFonts w:ascii="宋体" w:hAnsi="宋体"/>
          <w:b w:val="0"/>
          <w:sz w:val="24"/>
          <w:szCs w:val="24"/>
        </w:rPr>
        <w:t>桂力</w:t>
      </w:r>
      <w:r>
        <w:rPr>
          <w:rFonts w:eastAsia="宋体"/>
          <w:b w:val="0"/>
          <w:sz w:val="24"/>
          <w:szCs w:val="24"/>
        </w:rPr>
        <w:t>.</w:t>
      </w:r>
      <w:r>
        <w:rPr>
          <w:rFonts w:ascii="宋体" w:hAnsi="宋体"/>
          <w:b w:val="0"/>
          <w:sz w:val="24"/>
          <w:szCs w:val="24"/>
        </w:rPr>
        <w:t>基于科学态度培养的问题教学法在高中物理教学中的实践研究</w:t>
      </w:r>
      <w:r>
        <w:rPr>
          <w:rFonts w:eastAsia="宋体"/>
          <w:b w:val="0"/>
          <w:sz w:val="24"/>
          <w:szCs w:val="24"/>
        </w:rPr>
        <w:t>[D].</w:t>
      </w:r>
      <w:r>
        <w:rPr>
          <w:rFonts w:ascii="宋体" w:hAnsi="宋体"/>
          <w:b w:val="0"/>
          <w:sz w:val="24"/>
          <w:szCs w:val="24"/>
        </w:rPr>
        <w:t>导师：郭琴</w:t>
      </w:r>
      <w:r>
        <w:rPr>
          <w:rFonts w:eastAsia="宋体"/>
          <w:b w:val="0"/>
          <w:sz w:val="24"/>
          <w:szCs w:val="24"/>
        </w:rPr>
        <w:t>.</w:t>
      </w:r>
      <w:r>
        <w:rPr>
          <w:rFonts w:ascii="宋体" w:hAnsi="宋体"/>
          <w:b w:val="0"/>
          <w:sz w:val="24"/>
          <w:szCs w:val="24"/>
        </w:rPr>
        <w:t>江西师范大学</w:t>
      </w:r>
      <w:r>
        <w:rPr>
          <w:rFonts w:eastAsia="宋体"/>
          <w:b w:val="0"/>
          <w:sz w:val="24"/>
          <w:szCs w:val="24"/>
        </w:rPr>
        <w:t>,2024.</w:t>
      </w:r>
      <w:bookmarkEnd w:id="113"/>
    </w:p>
    <w:p w14:paraId="3FA229A3">
      <w:pPr>
        <w:numPr>
          <w:ilvl w:val="0"/>
          <w:numId w:val="1"/>
        </w:numPr>
        <w:spacing w:line="360" w:lineRule="auto"/>
        <w:ind w:left="720" w:hanging="360"/>
      </w:pPr>
      <w:bookmarkStart w:id="114" w:name="REF_40"/>
      <w:r>
        <w:rPr>
          <w:rFonts w:ascii="宋体" w:hAnsi="宋体"/>
          <w:b w:val="0"/>
          <w:sz w:val="24"/>
          <w:szCs w:val="24"/>
        </w:rPr>
        <w:t>饶文</w:t>
      </w:r>
      <w:r>
        <w:rPr>
          <w:rFonts w:eastAsia="宋体"/>
          <w:b w:val="0"/>
          <w:sz w:val="24"/>
          <w:szCs w:val="24"/>
        </w:rPr>
        <w:t>.</w:t>
      </w:r>
      <w:r>
        <w:rPr>
          <w:rFonts w:ascii="宋体" w:hAnsi="宋体"/>
          <w:b w:val="0"/>
          <w:sz w:val="24"/>
          <w:szCs w:val="24"/>
        </w:rPr>
        <w:t>化学核心素养导向下的化学竞赛教学策略研究</w:t>
      </w:r>
      <w:r>
        <w:rPr>
          <w:rFonts w:eastAsia="宋体"/>
          <w:b w:val="0"/>
          <w:sz w:val="24"/>
          <w:szCs w:val="24"/>
        </w:rPr>
        <w:t>[D].</w:t>
      </w:r>
      <w:r>
        <w:rPr>
          <w:rFonts w:ascii="宋体" w:hAnsi="宋体"/>
          <w:b w:val="0"/>
          <w:sz w:val="24"/>
          <w:szCs w:val="24"/>
        </w:rPr>
        <w:t>导师：何荣幸</w:t>
      </w:r>
      <w:r>
        <w:rPr>
          <w:rFonts w:eastAsia="宋体"/>
          <w:b w:val="0"/>
          <w:sz w:val="24"/>
          <w:szCs w:val="24"/>
        </w:rPr>
        <w:t>.</w:t>
      </w:r>
      <w:r>
        <w:rPr>
          <w:rFonts w:ascii="宋体" w:hAnsi="宋体"/>
          <w:b w:val="0"/>
          <w:sz w:val="24"/>
          <w:szCs w:val="24"/>
        </w:rPr>
        <w:t>西南大学</w:t>
      </w:r>
      <w:r>
        <w:rPr>
          <w:rFonts w:eastAsia="宋体"/>
          <w:b w:val="0"/>
          <w:sz w:val="24"/>
          <w:szCs w:val="24"/>
        </w:rPr>
        <w:t>,2023.</w:t>
      </w:r>
      <w:bookmarkEnd w:id="114"/>
    </w:p>
    <w:p w14:paraId="4235ABB1">
      <w:pPr>
        <w:pStyle w:val="2"/>
        <w:spacing w:line="360" w:lineRule="auto"/>
      </w:pPr>
      <w:bookmarkStart w:id="115" w:name="__RefHeading___Toc18154372_3081215731"/>
      <w:bookmarkEnd w:id="115"/>
      <w:r>
        <w:rPr>
          <w:rFonts w:ascii="宋体" w:hAnsi="宋体" w:eastAsia="宋体" w:cs="黑体"/>
          <w:b w:val="0"/>
          <w:sz w:val="24"/>
          <w:szCs w:val="24"/>
        </w:rPr>
        <w:t>致谢</w:t>
      </w:r>
    </w:p>
    <w:p w14:paraId="572ED475">
      <w:pPr>
        <w:pStyle w:val="3"/>
        <w:spacing w:line="360" w:lineRule="auto"/>
      </w:pPr>
      <w:bookmarkStart w:id="116" w:name="__RefHeading___Toc18154374_3081215731"/>
      <w:bookmarkEnd w:id="116"/>
      <w:r>
        <w:rPr>
          <w:rFonts w:ascii="宋体" w:hAnsi="宋体" w:eastAsia="宋体" w:cs="黑体"/>
          <w:b w:val="0"/>
          <w:sz w:val="24"/>
          <w:szCs w:val="24"/>
        </w:rPr>
        <w:t>模版一（500字左右）</w:t>
      </w:r>
    </w:p>
    <w:p w14:paraId="68E2B905">
      <w:pPr>
        <w:spacing w:line="360" w:lineRule="auto"/>
        <w:ind w:firstLine="480"/>
        <w:rPr>
          <w:rFonts w:eastAsia="SimSun-ExtB" w:asciiTheme="minorHAnsi" w:hAnsiTheme="minorHAnsi" w:cstheme="minorBidi"/>
        </w:rPr>
      </w:pPr>
      <w:r>
        <w:rPr>
          <w:rFonts w:eastAsia="微软雅黑" w:asciiTheme="minorHAnsi" w:hAnsiTheme="minorHAnsi" w:cstheme="minorBidi"/>
          <w:b/>
          <w:color w:val="000000"/>
          <w:sz w:val="36"/>
          <w:szCs w:val="36"/>
        </w:rPr>
        <w:t>本论文是在导师XXX教授的精心指导和大力支持下完成的，本文的字里行间都凝聚着导师的心血和教诲。值此论文完成之际，谨向导师表示崇高的敬意和由衷的感谢！从选题到试验设计再到研究过程，向老师始终用严谨的治学态度和精益求精的工作习惯要求着我，与此同时，向老师渊博的学识、宽广的胸怀也在此过程中让我受益良多。而且，导师在生活上也给了我很多的关心和帮助，还记得刚进入实验室的时候，老师与我谈话沟通，她的循循开导及谆谆教诲让我坚定了信心，充满了动力。从本科到研究生不仅是时间阶段的跨越，更是人生阶段的成长，我可以很自豪的说，在此期间，在向老师及全体NDT实验室同学的互帮互助下，专业上我理解的更深、掌握的更全面，思想上我更加成熟、更加自信。</w:t>
      </w:r>
    </w:p>
    <w:p w14:paraId="30B958A4">
      <w:pPr>
        <w:spacing w:line="360" w:lineRule="auto"/>
        <w:ind w:firstLine="480"/>
        <w:rPr>
          <w:rFonts w:eastAsia="SimSun-ExtB" w:asciiTheme="minorHAnsi" w:hAnsiTheme="minorHAnsi" w:cstheme="minorBidi"/>
        </w:rPr>
      </w:pPr>
      <w:r>
        <w:rPr>
          <w:rFonts w:eastAsia="微软雅黑" w:asciiTheme="minorHAnsi" w:hAnsiTheme="minorHAnsi" w:cstheme="minorBidi"/>
          <w:b/>
          <w:color w:val="000000"/>
          <w:sz w:val="36"/>
          <w:szCs w:val="36"/>
        </w:rPr>
        <w:t>感谢博士师兄XXX、XXX、XXX的支持，感谢同窗好友XXX、XXX、XXX以及同实验室的师弟XXX、XXX等人给予的关心和照顾，这段岁月值得铭记。感谢与我共同走过这些日子的同学，我们共同在彼此的世界留下足迹，这定将成为我们一生的财富。</w:t>
      </w:r>
    </w:p>
    <w:p w14:paraId="4E601FC2">
      <w:pPr>
        <w:spacing w:line="360" w:lineRule="auto"/>
        <w:ind w:firstLine="480"/>
        <w:rPr>
          <w:rFonts w:eastAsia="SimSun-ExtB" w:asciiTheme="minorHAnsi" w:hAnsiTheme="minorHAnsi" w:cstheme="minorBidi"/>
        </w:rPr>
      </w:pPr>
      <w:r>
        <w:rPr>
          <w:rFonts w:asciiTheme="minorHAnsi" w:hAnsiTheme="minorHAnsi" w:cstheme="minorBidi"/>
          <w:b w:val="0"/>
          <w:color w:val="000000"/>
          <w:sz w:val="24"/>
          <w:szCs w:val="24"/>
        </w:rPr>
        <w:t>时光荏苒，三年的研究生时光眨眼间只剩下尾声，时光沉淀下来的坚持与鼓励将使我走的更远。我要感谢我的家人和朋友，家庭的温暖与朋友间的信任使我充满了信心与勇气，感谢他们对我的支持、理解和帮助！</w:t>
      </w:r>
    </w:p>
    <w:p w14:paraId="58202DA0">
      <w:pPr>
        <w:spacing w:line="360" w:lineRule="auto"/>
        <w:rPr>
          <w:rFonts w:eastAsia="SimSun-ExtB" w:asciiTheme="minorHAnsi" w:hAnsiTheme="minorHAnsi" w:cstheme="minorBidi"/>
        </w:rPr>
      </w:pPr>
      <w:r>
        <w:br w:type="page"/>
      </w:r>
    </w:p>
    <w:p w14:paraId="4D8855AC">
      <w:pPr>
        <w:pStyle w:val="2"/>
        <w:spacing w:line="360" w:lineRule="auto"/>
      </w:pPr>
      <w:bookmarkStart w:id="117" w:name="__RefHeading___Toc18154376_3081215731"/>
      <w:bookmarkEnd w:id="117"/>
      <w:r>
        <w:rPr>
          <w:rFonts w:ascii="宋体" w:hAnsi="宋体" w:eastAsia="宋体" w:cs="黑体"/>
          <w:b w:val="0"/>
          <w:sz w:val="24"/>
          <w:szCs w:val="24"/>
        </w:rPr>
        <w:t>致谢</w:t>
      </w:r>
    </w:p>
    <w:p w14:paraId="183E17FD">
      <w:pPr>
        <w:pStyle w:val="3"/>
        <w:spacing w:line="360" w:lineRule="auto"/>
      </w:pPr>
      <w:bookmarkStart w:id="118" w:name="__RefHeading___Toc18154378_3081215731"/>
      <w:bookmarkEnd w:id="118"/>
      <w:r>
        <w:rPr>
          <w:rFonts w:ascii="宋体" w:hAnsi="宋体" w:eastAsia="宋体" w:cs="黑体"/>
          <w:b w:val="0"/>
          <w:sz w:val="24"/>
          <w:szCs w:val="24"/>
        </w:rPr>
        <w:t>模版二（250字左右）</w:t>
      </w:r>
    </w:p>
    <w:p w14:paraId="3DE6ABB7">
      <w:pPr>
        <w:spacing w:line="360" w:lineRule="auto"/>
        <w:ind w:firstLine="480"/>
        <w:rPr>
          <w:rFonts w:eastAsia="SimSun-ExtB" w:asciiTheme="minorHAnsi" w:hAnsiTheme="minorHAnsi" w:cstheme="minorBidi"/>
        </w:rPr>
      </w:pPr>
      <w:r>
        <w:rPr>
          <w:rFonts w:eastAsia="微软雅黑" w:asciiTheme="minorHAnsi" w:hAnsiTheme="minorHAnsi" w:cstheme="minorBidi"/>
          <w:b/>
          <w:color w:val="000000"/>
          <w:sz w:val="36"/>
          <w:szCs w:val="36"/>
        </w:rPr>
        <w:t>第一次这么完整的经历一次设计作业，从最初的论文到构思到起稿到设计最后制作等，都是我前所未有的一次经历。</w:t>
      </w:r>
    </w:p>
    <w:p w14:paraId="7242D461">
      <w:pPr>
        <w:spacing w:line="360" w:lineRule="auto"/>
        <w:ind w:firstLine="480"/>
        <w:rPr>
          <w:rFonts w:eastAsia="SimSun-ExtB" w:asciiTheme="minorHAnsi" w:hAnsiTheme="minorHAnsi" w:cstheme="minorBidi"/>
        </w:rPr>
      </w:pPr>
      <w:r>
        <w:rPr>
          <w:rFonts w:eastAsia="微软雅黑" w:asciiTheme="minorHAnsi" w:hAnsiTheme="minorHAnsi" w:cstheme="minorBidi"/>
          <w:b/>
          <w:color w:val="000000"/>
          <w:sz w:val="36"/>
          <w:szCs w:val="36"/>
        </w:rPr>
        <w:t>这里很感谢XX老师，不是老师督促，接下来不可想象，真的谢谢老师能够宽宏大量，大爱无疆。也感谢我的同学们，大家互相帮助才有现在我们想要的结果。</w:t>
      </w:r>
    </w:p>
    <w:p w14:paraId="1E7C72B6">
      <w:pPr>
        <w:spacing w:line="360" w:lineRule="auto"/>
        <w:ind w:firstLine="480"/>
        <w:rPr>
          <w:rFonts w:eastAsia="SimSun-ExtB" w:asciiTheme="minorHAnsi" w:hAnsiTheme="minorHAnsi" w:cstheme="minorBidi"/>
        </w:rPr>
      </w:pPr>
      <w:r>
        <w:rPr>
          <w:rFonts w:asciiTheme="minorHAnsi" w:hAnsiTheme="minorHAnsi" w:cstheme="minorBidi"/>
          <w:b w:val="0"/>
          <w:color w:val="000000"/>
          <w:sz w:val="24"/>
          <w:szCs w:val="24"/>
        </w:rPr>
        <w:t>在论文即将完成之际，依然是感谢。感谢平日里教导我的老师们，没有你们就没有我现在的作品；感谢我的朋友给我的鼓励与帮助。最后，我还要感谢给我一直支持的父母！正是由于你们大家的帮助和支持，才能克服一个个的困难，直至本文顺利完成，谢谢你们！大家辛苦了！</w:t>
      </w:r>
    </w:p>
    <w:p w14:paraId="6D4D8E19">
      <w:pPr>
        <w:spacing w:line="360" w:lineRule="auto"/>
        <w:rPr>
          <w:rFonts w:eastAsia="SimSun-ExtB" w:asciiTheme="minorHAnsi" w:hAnsiTheme="minorHAnsi" w:cstheme="minorBidi"/>
        </w:rPr>
      </w:pPr>
      <w:r>
        <w:br w:type="page"/>
      </w:r>
    </w:p>
    <w:p w14:paraId="01F695CB">
      <w:pPr>
        <w:pStyle w:val="2"/>
        <w:spacing w:line="360" w:lineRule="auto"/>
      </w:pPr>
      <w:bookmarkStart w:id="119" w:name="__RefHeading___Toc18154380_3081215731"/>
      <w:bookmarkEnd w:id="119"/>
      <w:r>
        <w:rPr>
          <w:rFonts w:ascii="宋体" w:hAnsi="宋体" w:eastAsia="宋体" w:cs="黑体"/>
          <w:b w:val="0"/>
          <w:sz w:val="24"/>
          <w:szCs w:val="24"/>
        </w:rPr>
        <w:t>致谢</w:t>
      </w:r>
    </w:p>
    <w:p w14:paraId="3F50DB94">
      <w:pPr>
        <w:pStyle w:val="3"/>
        <w:spacing w:line="360" w:lineRule="auto"/>
      </w:pPr>
      <w:bookmarkStart w:id="120" w:name="__RefHeading___Toc18154382_3081215731"/>
      <w:bookmarkEnd w:id="120"/>
      <w:r>
        <w:rPr>
          <w:rFonts w:ascii="宋体" w:hAnsi="宋体" w:eastAsia="宋体" w:cs="黑体"/>
          <w:b w:val="0"/>
          <w:sz w:val="24"/>
          <w:szCs w:val="24"/>
        </w:rPr>
        <w:t>模版三（550字左右）</w:t>
      </w:r>
    </w:p>
    <w:p w14:paraId="74838B21">
      <w:pPr>
        <w:spacing w:line="360" w:lineRule="auto"/>
        <w:ind w:firstLine="480"/>
        <w:rPr>
          <w:rFonts w:eastAsia="SimSun-ExtB" w:asciiTheme="minorHAnsi" w:hAnsiTheme="minorHAnsi" w:cstheme="minorBidi"/>
        </w:rPr>
      </w:pPr>
      <w:r>
        <w:rPr>
          <w:rFonts w:eastAsia="微软雅黑" w:asciiTheme="minorHAnsi" w:hAnsiTheme="minorHAnsi" w:cstheme="minorBidi"/>
          <w:b/>
          <w:color w:val="000000"/>
          <w:sz w:val="36"/>
          <w:szCs w:val="36"/>
        </w:rPr>
        <w:t>在这篇论文完成之际，我的研究生生活也将接近尾声。时光荏苒如白驹过隙，研究生生活转瞬即逝，学生生涯里最美好的三年时光也即将随之溜走。但是，在这里我收获了知识，收获了友谊，收获了成长，回首往昔，我的内心充满感激。</w:t>
      </w:r>
    </w:p>
    <w:p w14:paraId="51FD00CE">
      <w:pPr>
        <w:spacing w:line="360" w:lineRule="auto"/>
        <w:ind w:firstLine="480"/>
        <w:rPr>
          <w:rFonts w:eastAsia="SimSun-ExtB" w:asciiTheme="minorHAnsi" w:hAnsiTheme="minorHAnsi" w:cstheme="minorBidi"/>
        </w:rPr>
      </w:pPr>
      <w:r>
        <w:rPr>
          <w:rFonts w:eastAsia="微软雅黑" w:asciiTheme="minorHAnsi" w:hAnsiTheme="minorHAnsi" w:cstheme="minorBidi"/>
          <w:b/>
          <w:color w:val="000000"/>
          <w:sz w:val="36"/>
          <w:szCs w:val="36"/>
        </w:rPr>
        <w:t>首先，要感谢我的研究生导师XXX老师，正是他在我论文选题、构思、写作过程中的悉心指导和严格要求，才能让我能顺利完成毕业论文的撰写。在三年的学习生活中，他严谨的治学态度、精益求精的工作作风让我深受感染，他不仅传授给我知识，帮我指点迷津，更教会我人生的道理，老师的谆谆教诲将让我终生受益。也感谢我的第二导师XXX教授，他睿智的指导、巧妙的点拨常常让我在遇到困难时茅塞顿开。</w:t>
      </w:r>
    </w:p>
    <w:p w14:paraId="7DEF232D">
      <w:pPr>
        <w:spacing w:line="360" w:lineRule="auto"/>
        <w:ind w:firstLine="480"/>
        <w:rPr>
          <w:rFonts w:eastAsia="SimSun-ExtB" w:asciiTheme="minorHAnsi" w:hAnsiTheme="minorHAnsi" w:cstheme="minorBidi"/>
        </w:rPr>
      </w:pPr>
      <w:r>
        <w:rPr>
          <w:rFonts w:asciiTheme="minorHAnsi" w:hAnsiTheme="minorHAnsi" w:cstheme="minorBidi"/>
          <w:b w:val="0"/>
          <w:color w:val="000000"/>
          <w:sz w:val="24"/>
          <w:szCs w:val="24"/>
        </w:rPr>
        <w:t>同时，我也要感谢</w:t>
      </w:r>
      <w:r>
        <w:rPr>
          <w:rFonts w:eastAsia="宋体" w:asciiTheme="minorHAnsi" w:hAnsiTheme="minorHAnsi" w:cstheme="minorBidi"/>
          <w:b w:val="0"/>
          <w:color w:val="000000"/>
          <w:sz w:val="24"/>
          <w:szCs w:val="24"/>
        </w:rPr>
        <w:t>XX</w:t>
      </w:r>
      <w:r>
        <w:rPr>
          <w:rFonts w:asciiTheme="minorHAnsi" w:hAnsiTheme="minorHAnsi" w:cstheme="minorBidi"/>
          <w:b w:val="0"/>
          <w:color w:val="000000"/>
          <w:sz w:val="24"/>
          <w:szCs w:val="24"/>
        </w:rPr>
        <w:t>大学</w:t>
      </w:r>
      <w:r>
        <w:rPr>
          <w:rFonts w:eastAsia="宋体" w:asciiTheme="minorHAnsi" w:hAnsiTheme="minorHAnsi" w:cstheme="minorBidi"/>
          <w:b w:val="0"/>
          <w:color w:val="000000"/>
          <w:sz w:val="24"/>
          <w:szCs w:val="24"/>
        </w:rPr>
        <w:t>XX</w:t>
      </w:r>
      <w:r>
        <w:rPr>
          <w:rFonts w:asciiTheme="minorHAnsi" w:hAnsiTheme="minorHAnsi" w:cstheme="minorBidi"/>
          <w:b w:val="0"/>
          <w:color w:val="000000"/>
          <w:sz w:val="24"/>
          <w:szCs w:val="24"/>
        </w:rPr>
        <w:t>研究中心提供给我锻炼的平台，让我在实践的过程收获绩效评价的知识和经验的积累。感谢</w:t>
      </w:r>
      <w:r>
        <w:rPr>
          <w:rFonts w:eastAsia="宋体" w:asciiTheme="minorHAnsi" w:hAnsiTheme="minorHAnsi" w:cstheme="minorBidi"/>
          <w:b w:val="0"/>
          <w:color w:val="000000"/>
          <w:sz w:val="24"/>
          <w:szCs w:val="24"/>
        </w:rPr>
        <w:t>XXX</w:t>
      </w:r>
      <w:r>
        <w:rPr>
          <w:rFonts w:asciiTheme="minorHAnsi" w:hAnsiTheme="minorHAnsi" w:cstheme="minorBidi"/>
          <w:b w:val="0"/>
          <w:color w:val="000000"/>
          <w:sz w:val="24"/>
          <w:szCs w:val="24"/>
        </w:rPr>
        <w:t>教育厅，</w:t>
      </w:r>
      <w:r>
        <w:rPr>
          <w:rFonts w:eastAsia="宋体" w:asciiTheme="minorHAnsi" w:hAnsiTheme="minorHAnsi" w:cstheme="minorBidi"/>
          <w:b w:val="0"/>
          <w:color w:val="000000"/>
          <w:sz w:val="24"/>
          <w:szCs w:val="24"/>
        </w:rPr>
        <w:t>XXX</w:t>
      </w:r>
      <w:r>
        <w:rPr>
          <w:rFonts w:asciiTheme="minorHAnsi" w:hAnsiTheme="minorHAnsi" w:cstheme="minorBidi"/>
          <w:b w:val="0"/>
          <w:color w:val="000000"/>
          <w:sz w:val="24"/>
          <w:szCs w:val="24"/>
        </w:rPr>
        <w:t>教育局、</w:t>
      </w:r>
      <w:r>
        <w:rPr>
          <w:rFonts w:eastAsia="宋体" w:asciiTheme="minorHAnsi" w:hAnsiTheme="minorHAnsi" w:cstheme="minorBidi"/>
          <w:b w:val="0"/>
          <w:color w:val="000000"/>
          <w:sz w:val="24"/>
          <w:szCs w:val="24"/>
        </w:rPr>
        <w:t>XXX</w:t>
      </w:r>
      <w:r>
        <w:rPr>
          <w:rFonts w:asciiTheme="minorHAnsi" w:hAnsiTheme="minorHAnsi" w:cstheme="minorBidi"/>
          <w:b w:val="0"/>
          <w:color w:val="000000"/>
          <w:sz w:val="24"/>
          <w:szCs w:val="24"/>
        </w:rPr>
        <w:t>局在我论文撰写过程中提供相关资料和理论指导的帮助。感谢一路走来遇到的同学们和朋友们，是你们陪我走过开怀大笑的日子，也是你们伴我度过困难的时刻。最后，要感谢我的父母，我的成长离不开你们的包容和理解，我时常感恩你们对我无私的付出</w:t>
      </w:r>
    </w:p>
    <w:p w14:paraId="6E2989B5">
      <w:pPr>
        <w:spacing w:line="360" w:lineRule="auto"/>
        <w:ind w:firstLine="480"/>
        <w:rPr>
          <w:rFonts w:eastAsia="SimSun-ExtB" w:asciiTheme="minorHAnsi" w:hAnsiTheme="minorHAnsi" w:cstheme="minorBidi"/>
        </w:rPr>
      </w:pPr>
      <w:r>
        <w:rPr>
          <w:rFonts w:asciiTheme="minorHAnsi" w:hAnsiTheme="minorHAnsi" w:cstheme="minorBidi"/>
          <w:b w:val="0"/>
          <w:color w:val="000000"/>
          <w:sz w:val="24"/>
          <w:szCs w:val="24"/>
        </w:rPr>
        <w:t>风物长宜放眼量，人生之路走走停停，一路皆是风景。不管是成功，亦或是失败，一切都值得纪念和回味。感谢恩师、感恩生命、感受青春，我将“诚以待人，毅以处事”的校训铭记在心，伴我扬帆远行。</w:t>
      </w:r>
    </w:p>
    <w:p w14:paraId="3569D354">
      <w:pPr>
        <w:spacing w:line="360" w:lineRule="auto"/>
        <w:rPr>
          <w:rFonts w:eastAsia="SimSun-ExtB" w:asciiTheme="minorHAnsi" w:hAnsiTheme="minorHAnsi" w:cstheme="minorBidi"/>
        </w:rPr>
      </w:pPr>
      <w:r>
        <w:br w:type="page"/>
      </w:r>
    </w:p>
    <w:p w14:paraId="1C380167">
      <w:pPr>
        <w:pStyle w:val="2"/>
        <w:spacing w:line="360" w:lineRule="auto"/>
      </w:pPr>
      <w:bookmarkStart w:id="121" w:name="__RefHeading___Toc18154384_3081215731"/>
      <w:bookmarkEnd w:id="121"/>
      <w:r>
        <w:rPr>
          <w:rFonts w:ascii="宋体" w:hAnsi="宋体" w:eastAsia="宋体" w:cs="黑体"/>
          <w:b w:val="0"/>
          <w:sz w:val="24"/>
          <w:szCs w:val="24"/>
        </w:rPr>
        <w:t>致谢</w:t>
      </w:r>
    </w:p>
    <w:p w14:paraId="6B889E64">
      <w:pPr>
        <w:pStyle w:val="3"/>
        <w:spacing w:line="360" w:lineRule="auto"/>
      </w:pPr>
      <w:bookmarkStart w:id="122" w:name="__RefHeading___Toc18154386_3081215731"/>
      <w:bookmarkEnd w:id="122"/>
      <w:r>
        <w:rPr>
          <w:rFonts w:ascii="宋体" w:hAnsi="宋体" w:eastAsia="宋体" w:cs="黑体"/>
          <w:b w:val="0"/>
          <w:sz w:val="24"/>
          <w:szCs w:val="24"/>
        </w:rPr>
        <w:t>模版四（300字左右）</w:t>
      </w:r>
    </w:p>
    <w:p w14:paraId="5CE54359">
      <w:pPr>
        <w:spacing w:line="360" w:lineRule="auto"/>
        <w:ind w:firstLine="480"/>
        <w:rPr>
          <w:rFonts w:eastAsia="SimSun-ExtB" w:asciiTheme="minorHAnsi" w:hAnsiTheme="minorHAnsi" w:cstheme="minorBidi"/>
        </w:rPr>
      </w:pPr>
      <w:r>
        <w:rPr>
          <w:rFonts w:eastAsia="微软雅黑" w:asciiTheme="minorHAnsi" w:hAnsiTheme="minorHAnsi" w:cstheme="minorBidi"/>
          <w:b/>
          <w:color w:val="000000"/>
          <w:sz w:val="36"/>
          <w:szCs w:val="36"/>
        </w:rPr>
        <w:t>大学一晃就过去了，回首走过的三年时间，心中充满了不舍与感激。当写完这篇毕业论文的时候，感慨良多，因为要谢谢的人实在太多了，想说的话也实在太多了。</w:t>
      </w:r>
    </w:p>
    <w:p w14:paraId="594AFBC5">
      <w:pPr>
        <w:spacing w:line="360" w:lineRule="auto"/>
        <w:ind w:firstLine="480"/>
        <w:rPr>
          <w:rFonts w:eastAsia="SimSun-ExtB" w:asciiTheme="minorHAnsi" w:hAnsiTheme="minorHAnsi" w:cstheme="minorBidi"/>
        </w:rPr>
      </w:pPr>
      <w:r>
        <w:rPr>
          <w:rFonts w:eastAsia="微软雅黑" w:asciiTheme="minorHAnsi" w:hAnsiTheme="minorHAnsi" w:cstheme="minorBidi"/>
          <w:b/>
          <w:color w:val="000000"/>
          <w:sz w:val="36"/>
          <w:szCs w:val="36"/>
        </w:rPr>
        <w:t>首先，我非常感谢我的论文指导老师，很感谢XX老师能够在百忙之中抽出时间来审查和修改我的论文。从我开始选题的时候，XX老师就给了我很多宝贵的意见，XX老师非常敬职敬业，他在修改我的论文的时候非常仔细认真，不管是初稿还是二稿，XX老师都会仔细研读，然后给出宝贵的修改意见。其次，我还要感谢一直陪在我身边的朋友们，在我写论文遇到困难没有灵感时，他们都会鼓励我并且也会给我宝贵的意见。</w:t>
      </w:r>
    </w:p>
    <w:p w14:paraId="5057B3D3">
      <w:pPr>
        <w:spacing w:line="360" w:lineRule="auto"/>
        <w:ind w:firstLine="480"/>
        <w:rPr>
          <w:rFonts w:eastAsia="SimSun-ExtB" w:asciiTheme="minorHAnsi" w:hAnsiTheme="minorHAnsi" w:cstheme="minorBidi"/>
        </w:rPr>
      </w:pPr>
      <w:r>
        <w:rPr>
          <w:rFonts w:asciiTheme="minorHAnsi" w:hAnsiTheme="minorHAnsi" w:cstheme="minorBidi"/>
          <w:b w:val="0"/>
          <w:color w:val="000000"/>
          <w:sz w:val="24"/>
          <w:szCs w:val="24"/>
        </w:rPr>
        <w:t>最后，我要感谢我的父母，谢谢他们把我养大，在我成长的过程中给予我无私的爱与关怀，没有他们的付出，就没有现在的我。</w:t>
      </w:r>
    </w:p>
    <w:p w14:paraId="39AACD83">
      <w:pPr>
        <w:spacing w:line="360" w:lineRule="auto"/>
        <w:rPr>
          <w:rFonts w:eastAsia="SimSun-ExtB" w:asciiTheme="minorHAnsi" w:hAnsiTheme="minorHAnsi" w:cstheme="minorBidi"/>
        </w:rPr>
      </w:pPr>
      <w:r>
        <w:br w:type="page"/>
      </w:r>
    </w:p>
    <w:p w14:paraId="52CCB100">
      <w:pPr>
        <w:pStyle w:val="2"/>
        <w:spacing w:line="360" w:lineRule="auto"/>
      </w:pPr>
      <w:bookmarkStart w:id="123" w:name="__RefHeading___Toc18154388_3081215731"/>
      <w:bookmarkEnd w:id="123"/>
      <w:r>
        <w:rPr>
          <w:rFonts w:ascii="宋体" w:hAnsi="宋体" w:eastAsia="宋体" w:cs="黑体"/>
          <w:b w:val="0"/>
          <w:sz w:val="24"/>
          <w:szCs w:val="24"/>
        </w:rPr>
        <w:t>致谢</w:t>
      </w:r>
    </w:p>
    <w:p w14:paraId="5D441C47">
      <w:pPr>
        <w:pStyle w:val="3"/>
        <w:spacing w:line="360" w:lineRule="auto"/>
      </w:pPr>
      <w:bookmarkStart w:id="124" w:name="__RefHeading___Toc18154390_3081215731"/>
      <w:bookmarkEnd w:id="124"/>
      <w:r>
        <w:rPr>
          <w:rFonts w:ascii="宋体" w:hAnsi="宋体" w:eastAsia="宋体" w:cs="黑体"/>
          <w:b w:val="0"/>
          <w:sz w:val="24"/>
          <w:szCs w:val="24"/>
        </w:rPr>
        <w:t>模版五（550字左右）</w:t>
      </w:r>
    </w:p>
    <w:p w14:paraId="2E10C9F0">
      <w:pPr>
        <w:spacing w:line="360" w:lineRule="auto"/>
        <w:ind w:firstLine="480"/>
        <w:rPr>
          <w:rFonts w:eastAsia="SimSun-ExtB" w:asciiTheme="minorHAnsi" w:hAnsiTheme="minorHAnsi" w:cstheme="minorBidi"/>
        </w:rPr>
      </w:pPr>
      <w:r>
        <w:rPr>
          <w:rFonts w:eastAsia="微软雅黑" w:asciiTheme="minorHAnsi" w:hAnsiTheme="minorHAnsi" w:cstheme="minorBidi"/>
          <w:b/>
          <w:color w:val="000000"/>
          <w:sz w:val="36"/>
          <w:szCs w:val="36"/>
        </w:rPr>
        <w:t>眨眼间，三年的研究生学习生涯行将告别。是不舍，是留恋，是骄傲，亦或是遗憾，亦 或是兼而有之？ ！这些都已经不再重要，三年所有的经历都将是我人生中最留恋的记忆，它 们见证着我的成长。</w:t>
      </w:r>
    </w:p>
    <w:p w14:paraId="7B87B76B">
      <w:pPr>
        <w:spacing w:line="360" w:lineRule="auto"/>
        <w:ind w:firstLine="480"/>
        <w:rPr>
          <w:rFonts w:eastAsia="SimSun-ExtB" w:asciiTheme="minorHAnsi" w:hAnsiTheme="minorHAnsi" w:cstheme="minorBidi"/>
        </w:rPr>
      </w:pPr>
      <w:r>
        <w:rPr>
          <w:rFonts w:eastAsia="微软雅黑" w:asciiTheme="minorHAnsi" w:hAnsiTheme="minorHAnsi" w:cstheme="minorBidi"/>
          <w:b/>
          <w:color w:val="000000"/>
          <w:sz w:val="36"/>
          <w:szCs w:val="36"/>
        </w:rPr>
        <w:t>经过三年的学习，我个人学习技能、知识水平得到了极大的提升。这当中除了我个人的 付出外，更重要的是有我的师友、亲朋一路相随、给予我无私的帮助，让我迷茫时看到希望; 在我困惑时给我指引；当我懒惰时给我鞭策。没有他们的相伴相随，我一个人将无法顺利完 成研究生学习任务。借此论文提交之际，对他们的帮助和关心，表示衷心的感谢。</w:t>
      </w:r>
    </w:p>
    <w:p w14:paraId="4B56CCD7">
      <w:pPr>
        <w:spacing w:line="360" w:lineRule="auto"/>
        <w:ind w:firstLine="480"/>
        <w:rPr>
          <w:rFonts w:eastAsia="SimSun-ExtB" w:asciiTheme="minorHAnsi" w:hAnsiTheme="minorHAnsi" w:cstheme="minorBidi"/>
        </w:rPr>
      </w:pPr>
      <w:r>
        <w:rPr>
          <w:rFonts w:asciiTheme="minorHAnsi" w:hAnsiTheme="minorHAnsi" w:cstheme="minorBidi"/>
          <w:b w:val="0"/>
          <w:color w:val="000000"/>
          <w:sz w:val="24"/>
          <w:szCs w:val="24"/>
        </w:rPr>
        <w:t>感谢我敬爱的导师，论文写作之初到论文交稿，您不厌其烦的帮我逐字逐句把关，学生 既感欣喜又觉惭愧。欣喜的是遇到这么一位严师，是我的幸运；惭愧的是学生不争气，让您 如此费心。您对学问一丝不苟的严谨态度，对学生无微不至的关怀，学生将永远铭记！</w:t>
      </w:r>
    </w:p>
    <w:p w14:paraId="787F2101">
      <w:pPr>
        <w:spacing w:line="360" w:lineRule="auto"/>
        <w:ind w:firstLine="480"/>
        <w:rPr>
          <w:rFonts w:eastAsia="SimSun-ExtB" w:asciiTheme="minorHAnsi" w:hAnsiTheme="minorHAnsi" w:cstheme="minorBidi"/>
        </w:rPr>
      </w:pPr>
      <w:r>
        <w:rPr>
          <w:rFonts w:asciiTheme="minorHAnsi" w:hAnsiTheme="minorHAnsi" w:cstheme="minorBidi"/>
          <w:b w:val="0"/>
          <w:color w:val="000000"/>
          <w:sz w:val="24"/>
          <w:szCs w:val="24"/>
        </w:rPr>
        <w:t>感谢我的家人，你们在物质上的支持，是我完成学业的必要保障；你们精神上的鼓励， 更是我不断学习的动力。</w:t>
      </w:r>
    </w:p>
    <w:p w14:paraId="3EE84DB5">
      <w:pPr>
        <w:spacing w:line="360" w:lineRule="auto"/>
        <w:ind w:firstLine="480"/>
        <w:rPr>
          <w:rFonts w:eastAsia="SimSun-ExtB" w:asciiTheme="minorHAnsi" w:hAnsiTheme="minorHAnsi" w:cstheme="minorBidi"/>
        </w:rPr>
      </w:pPr>
      <w:r>
        <w:rPr>
          <w:rFonts w:asciiTheme="minorHAnsi" w:hAnsiTheme="minorHAnsi" w:cstheme="minorBidi"/>
          <w:b w:val="0"/>
          <w:color w:val="000000"/>
          <w:sz w:val="24"/>
          <w:szCs w:val="24"/>
        </w:rPr>
        <w:t>感谢我的同学、朋友，生活上给予我帮助，学习上给予我关心，让我从不曾觉得一个人 在奋斗。</w:t>
      </w:r>
    </w:p>
    <w:p w14:paraId="4AE2B1AA">
      <w:pPr>
        <w:spacing w:line="360" w:lineRule="auto"/>
        <w:ind w:firstLine="480"/>
        <w:rPr>
          <w:rFonts w:eastAsia="SimSun-ExtB" w:asciiTheme="minorHAnsi" w:hAnsiTheme="minorHAnsi" w:cstheme="minorBidi"/>
        </w:rPr>
      </w:pPr>
      <w:r>
        <w:rPr>
          <w:rFonts w:asciiTheme="minorHAnsi" w:hAnsiTheme="minorHAnsi" w:cstheme="minorBidi"/>
          <w:b w:val="0"/>
          <w:color w:val="000000"/>
          <w:sz w:val="24"/>
          <w:szCs w:val="24"/>
        </w:rPr>
        <w:t>还有很多人值得我记住，值得我感恩，你们一个鼓励的眼神、一个赞赏的手势、一个友 好的微笑，都让我倍感温暖，衷心的谢谢你们！</w:t>
      </w:r>
    </w:p>
    <w:p w14:paraId="453B5D8F">
      <w:pPr>
        <w:spacing w:line="360" w:lineRule="auto"/>
        <w:ind w:firstLine="480"/>
        <w:rPr>
          <w:rFonts w:eastAsia="SimSun-ExtB" w:asciiTheme="minorHAnsi" w:hAnsiTheme="minorHAnsi" w:cstheme="minorBidi"/>
        </w:rPr>
      </w:pPr>
      <w:r>
        <w:rPr>
          <w:rFonts w:asciiTheme="minorHAnsi" w:hAnsiTheme="minorHAnsi" w:cstheme="minorBidi"/>
          <w:b w:val="0"/>
          <w:color w:val="000000"/>
          <w:sz w:val="24"/>
          <w:szCs w:val="24"/>
        </w:rPr>
        <w:t>岁月变换，不换的是我们师生间的情谊；日月穿梭，不变的是我们朋友间的意气；春去 秋来，永恒的是我们家人间的亲情。</w:t>
      </w:r>
    </w:p>
    <w:p w14:paraId="602A3DE6">
      <w:pPr>
        <w:spacing w:line="360" w:lineRule="auto"/>
        <w:rPr>
          <w:rFonts w:eastAsia="SimSun-ExtB" w:asciiTheme="minorHAnsi" w:hAnsiTheme="minorHAnsi" w:cstheme="minorBidi"/>
        </w:rPr>
      </w:pPr>
      <w:r>
        <w:br w:type="page"/>
      </w:r>
    </w:p>
    <w:p w14:paraId="074A0017">
      <w:pPr>
        <w:spacing w:line="360" w:lineRule="auto"/>
        <w:ind w:firstLine="420"/>
        <w:rPr>
          <w:rFonts w:eastAsia="SimSun-ExtB" w:asciiTheme="minorHAnsi" w:hAnsiTheme="minorHAnsi" w:cstheme="minorBidi"/>
        </w:rPr>
      </w:pPr>
    </w:p>
    <w:p w14:paraId="25477EC5">
      <w:pPr>
        <w:spacing w:line="360" w:lineRule="auto"/>
        <w:rPr>
          <w:rFonts w:eastAsia="SimSun-ExtB" w:asciiTheme="minorHAnsi" w:hAnsiTheme="minorHAnsi" w:cstheme="minorBidi"/>
        </w:rPr>
      </w:pPr>
      <w:r>
        <w:br w:type="page"/>
      </w:r>
    </w:p>
    <w:p w14:paraId="2A0D3645">
      <w:pPr>
        <w:pStyle w:val="2"/>
        <w:spacing w:line="360" w:lineRule="auto"/>
        <w:rPr>
          <w:rFonts w:cstheme="minorBidi"/>
        </w:rPr>
      </w:pPr>
      <w:bookmarkStart w:id="125" w:name="__RefHeading___Toc18154392_3081215731"/>
      <w:bookmarkEnd w:id="125"/>
      <w:r>
        <w:rPr>
          <w:rFonts w:ascii="宋体" w:hAnsi="宋体" w:eastAsia="宋体"/>
          <w:b w:val="0"/>
          <w:sz w:val="24"/>
          <w:szCs w:val="24"/>
        </w:rPr>
        <w:t>声明</w:t>
      </w:r>
    </w:p>
    <w:p w14:paraId="1D5620C2">
      <w:pPr>
        <w:spacing w:line="360" w:lineRule="auto"/>
        <w:ind w:firstLine="420"/>
        <w:rPr>
          <w:rFonts w:cstheme="minorBidi"/>
        </w:rPr>
      </w:pPr>
      <w:r>
        <w:rPr>
          <w:rFonts w:ascii="宋体" w:hAnsi="宋体" w:cs="微软雅黑"/>
          <w:b w:val="0"/>
          <w:sz w:val="24"/>
          <w:szCs w:val="24"/>
        </w:rPr>
        <w:t>服务生成的所有内容均由</w:t>
      </w:r>
      <w:r>
        <w:rPr>
          <w:rFonts w:eastAsia="宋体" w:cs="微软雅黑"/>
          <w:b w:val="0"/>
          <w:sz w:val="24"/>
          <w:szCs w:val="24"/>
        </w:rPr>
        <w:t>AI</w:t>
      </w:r>
      <w:r>
        <w:rPr>
          <w:rFonts w:ascii="宋体" w:hAnsi="宋体" w:cs="微软雅黑"/>
          <w:b w:val="0"/>
          <w:sz w:val="24"/>
          <w:szCs w:val="24"/>
        </w:rPr>
        <w:t>人工智能模型生成，不代表平台态度或观点。其中参考文献数据检索由知网、维普、</w:t>
      </w:r>
      <w:r>
        <w:rPr>
          <w:rFonts w:eastAsia="宋体" w:cstheme="minorBidi"/>
          <w:b w:val="0"/>
          <w:sz w:val="24"/>
          <w:szCs w:val="24"/>
        </w:rPr>
        <w:t>Google</w:t>
      </w:r>
      <w:r>
        <w:rPr>
          <w:rFonts w:ascii="宋体" w:hAnsi="宋体" w:cs="微软雅黑"/>
          <w:b w:val="0"/>
          <w:sz w:val="24"/>
          <w:szCs w:val="24"/>
        </w:rPr>
        <w:t>学术、中科院学术官网提供。</w:t>
      </w:r>
    </w:p>
    <w:p w14:paraId="37B32C9F">
      <w:pPr>
        <w:spacing w:line="360" w:lineRule="auto"/>
        <w:ind w:firstLine="420"/>
        <w:rPr>
          <w:rFonts w:cstheme="minorBidi"/>
        </w:rPr>
      </w:pPr>
      <w:r>
        <w:rPr>
          <w:rFonts w:ascii="宋体" w:hAnsi="宋体" w:cs="微软雅黑"/>
          <w:b w:val="0"/>
          <w:sz w:val="24"/>
          <w:szCs w:val="24"/>
        </w:rPr>
        <w:t>请注意，本报告仅限您个人使用，请勿用作其他商业用途或用于学术不端行为，如因此导致侵权或处罚等，责任由您承担。</w:t>
      </w:r>
    </w:p>
    <w:p w14:paraId="4C265081">
      <w:pPr>
        <w:spacing w:line="360" w:lineRule="auto"/>
        <w:ind w:firstLine="420"/>
        <w:rPr>
          <w:rFonts w:cstheme="minorBidi"/>
        </w:rPr>
      </w:pPr>
      <w:r>
        <w:rPr>
          <w:rFonts w:ascii="宋体" w:hAnsi="宋体" w:cs="微软雅黑"/>
          <w:b w:val="0"/>
          <w:sz w:val="24"/>
          <w:szCs w:val="24"/>
        </w:rPr>
        <w:t>如果您对一站式创作的</w:t>
      </w:r>
      <w:r>
        <w:rPr>
          <w:rFonts w:eastAsia="宋体" w:cstheme="minorBidi"/>
          <w:b w:val="0"/>
          <w:sz w:val="24"/>
          <w:szCs w:val="24"/>
        </w:rPr>
        <w:t>AI</w:t>
      </w:r>
      <w:r>
        <w:rPr>
          <w:rFonts w:ascii="宋体" w:hAnsi="宋体" w:cs="微软雅黑"/>
          <w:b w:val="0"/>
          <w:sz w:val="24"/>
          <w:szCs w:val="24"/>
        </w:rPr>
        <w:t>能力感兴趣，希望体验诸如文档生成、</w:t>
      </w:r>
      <w:r>
        <w:rPr>
          <w:rFonts w:eastAsia="宋体" w:cstheme="minorBidi"/>
          <w:b w:val="0"/>
          <w:sz w:val="24"/>
          <w:szCs w:val="24"/>
        </w:rPr>
        <w:t>AIGC</w:t>
      </w:r>
      <w:r>
        <w:rPr>
          <w:rFonts w:ascii="宋体" w:hAnsi="宋体" w:cs="微软雅黑"/>
          <w:b w:val="0"/>
          <w:sz w:val="24"/>
          <w:szCs w:val="24"/>
        </w:rPr>
        <w:t>降重、文档在线编辑等</w:t>
      </w:r>
      <w:r>
        <w:rPr>
          <w:rFonts w:eastAsia="宋体" w:cstheme="minorBidi"/>
          <w:b w:val="0"/>
          <w:sz w:val="24"/>
          <w:szCs w:val="24"/>
        </w:rPr>
        <w:t>AI</w:t>
      </w:r>
      <w:r>
        <w:rPr>
          <w:rFonts w:ascii="宋体" w:hAnsi="宋体" w:cs="微软雅黑"/>
          <w:b w:val="0"/>
          <w:sz w:val="24"/>
          <w:szCs w:val="24"/>
        </w:rPr>
        <w:t>写作体验，可访问千笔官网</w:t>
      </w:r>
      <w:r>
        <w:fldChar w:fldCharType="begin"/>
      </w:r>
      <w:r>
        <w:instrText xml:space="preserve"> HYPERLINK "https://www.qianbixiezuo.com/" \h </w:instrText>
      </w:r>
      <w:r>
        <w:fldChar w:fldCharType="separate"/>
      </w:r>
      <w:r>
        <w:rPr>
          <w:rStyle w:val="18"/>
          <w:rFonts w:cstheme="minorBidi"/>
        </w:rPr>
        <w:t>https://www.qianbixiezuo.com/</w:t>
      </w:r>
      <w:r>
        <w:rPr>
          <w:rStyle w:val="18"/>
          <w:rFonts w:cstheme="minorBidi"/>
        </w:rPr>
        <w:fldChar w:fldCharType="end"/>
      </w:r>
      <w:r>
        <w:rPr>
          <w:rFonts w:ascii="宋体" w:hAnsi="宋体" w:cstheme="minorBidi"/>
          <w:b w:val="0"/>
          <w:sz w:val="24"/>
          <w:szCs w:val="24"/>
        </w:rPr>
        <w:t>。</w:t>
      </w:r>
    </w:p>
    <w:sectPr>
      <w:headerReference r:id="rId4" w:type="default"/>
      <w:footerReference r:id="rId6" w:type="default"/>
      <w:headerReference r:id="rId5" w:type="even"/>
      <w:footerReference r:id="rId7" w:type="even"/>
      <w:pgSz w:w="11906" w:h="16838"/>
      <w:pgMar w:top="1440" w:right="1800" w:bottom="1440" w:left="1800" w:header="851" w:footer="992" w:gutter="0"/>
      <w:pgNumType w:fmt="decimal"/>
      <w:cols w:space="720" w:num="1"/>
      <w:formProt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2010600030101010101"/>
    <w:charset w:val="86"/>
    <w:family w:val="roman"/>
    <w:pitch w:val="default"/>
    <w:sig w:usb0="00000000" w:usb1="00000000" w:usb2="00000016" w:usb3="00000000" w:csb0="0004000F"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等线 Light">
    <w:altName w:val="汉仪中等线KW"/>
    <w:panose1 w:val="02010600030101010101"/>
    <w:charset w:val="86"/>
    <w:family w:val="roman"/>
    <w:pitch w:val="default"/>
    <w:sig w:usb0="00000000" w:usb1="00000000" w:usb2="00000016" w:usb3="00000000" w:csb0="0004000F" w:csb1="00000000"/>
  </w:font>
  <w:font w:name="Noto Sans Devanagari">
    <w:altName w:val="苹方-简"/>
    <w:panose1 w:val="00000000000000000000"/>
    <w:charset w:val="00"/>
    <w:family w:val="auto"/>
    <w:pitch w:val="default"/>
    <w:sig w:usb0="00000000" w:usb1="00000000" w:usb2="00000000" w:usb3="00000000" w:csb0="00000000" w:csb1="00000000"/>
  </w:font>
  <w:font w:name="Segoe Print">
    <w:altName w:val="苹方-简"/>
    <w:panose1 w:val="02000600000000000000"/>
    <w:charset w:val="00"/>
    <w:family w:val="auto"/>
    <w:pitch w:val="default"/>
    <w:sig w:usb0="00000000" w:usb1="00000000" w:usb2="00000000" w:usb3="00000000" w:csb0="2000009F" w:csb1="47010000"/>
  </w:font>
  <w:font w:name="Liberation Sans">
    <w:altName w:val="Thonburi"/>
    <w:panose1 w:val="00000000000000000000"/>
    <w:charset w:val="01"/>
    <w:family w:val="swiss"/>
    <w:pitch w:val="default"/>
    <w:sig w:usb0="00000000" w:usb1="00000000" w:usb2="00000000" w:usb3="00000000" w:csb0="00000000" w:csb1="00000000"/>
  </w:font>
  <w:font w:name="DejaVu Sans">
    <w:altName w:val="苹方-简"/>
    <w:panose1 w:val="00000000000000000000"/>
    <w:charset w:val="00"/>
    <w:family w:val="auto"/>
    <w:pitch w:val="default"/>
    <w:sig w:usb0="00000000" w:usb1="00000000" w:usb2="00000000" w:usb3="00000000" w:csb0="00000000" w:csb1="00000000"/>
  </w:font>
  <w:font w:name="微软雅黑">
    <w:altName w:val="汉仪旗黑"/>
    <w:panose1 w:val="020B0503020204020204"/>
    <w:charset w:val="86"/>
    <w:family w:val="roman"/>
    <w:pitch w:val="default"/>
    <w:sig w:usb0="00000000" w:usb1="00000000" w:usb2="00000016" w:usb3="00000000" w:csb0="0004001F" w:csb1="00000000"/>
  </w:font>
  <w:font w:name="SimSun-ExtB">
    <w:altName w:val="华文宋体"/>
    <w:panose1 w:val="02010609060101010101"/>
    <w:charset w:val="86"/>
    <w:family w:val="auto"/>
    <w:pitch w:val="default"/>
    <w:sig w:usb0="00000000" w:usb1="00000000" w:usb2="00000000" w:usb3="00000000" w:csb0="00040001" w:csb1="00000000"/>
  </w:font>
  <w:font w:name="汉仪中等线KW">
    <w:panose1 w:val="01010104010101010101"/>
    <w:charset w:val="86"/>
    <w:family w:val="auto"/>
    <w:pitch w:val="default"/>
    <w:sig w:usb0="800002BF" w:usb1="004F7CFA" w:usb2="00000000" w:usb3="00000000" w:csb0="00040001" w:csb1="00000000"/>
  </w:font>
  <w:font w:name="汉仪旗黑">
    <w:panose1 w:val="00020600040101010101"/>
    <w:charset w:val="86"/>
    <w:family w:val="auto"/>
    <w:pitch w:val="default"/>
    <w:sig w:usb0="A00002BF" w:usb1="1ACF7CFA" w:usb2="00000016" w:usb3="00000000" w:csb0="0004009F" w:csb1="DFD7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等线 Light">
    <w:altName w:val="汉仪中等线KW"/>
    <w:panose1 w:val="00000000000000000000"/>
    <w:charset w:val="00"/>
    <w:family w:val="auto"/>
    <w:pitch w:val="default"/>
    <w:sig w:usb0="00000000" w:usb1="00000000" w:usb2="00000000" w:usb3="00000000" w:csb0="00000000" w:csb1="00000000"/>
  </w:font>
  <w:font w:name="华文宋体">
    <w:panose1 w:val="02010600040101010101"/>
    <w:charset w:val="86"/>
    <w:family w:val="auto"/>
    <w:pitch w:val="default"/>
    <w:sig w:usb0="80000287" w:usb1="280F3C52" w:usb2="00000016" w:usb3="00000000" w:csb0="0004001F" w:csb1="00000000"/>
  </w:font>
  <w:font w:name="苹方-简">
    <w:panose1 w:val="020B0400000000000000"/>
    <w:charset w:val="86"/>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 w:name="Thonburi">
    <w:panose1 w:val="00000400000000000000"/>
    <w:charset w:val="00"/>
    <w:family w:val="auto"/>
    <w:pitch w:val="default"/>
    <w:sig w:usb0="01000000" w:usb1="00000000" w:usb2="00000000" w:usb3="00000000" w:csb0="20000193" w:csb1="4D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D65B58">
    <w:pPr>
      <w:jc w:val="center"/>
    </w:pPr>
    <w:r>
      <w:t>第</w:t>
    </w:r>
    <w:r>
      <w:fldChar w:fldCharType="begin"/>
    </w:r>
    <w:r>
      <w:instrText xml:space="preserve"> PAGE </w:instrText>
    </w:r>
    <w:r>
      <w:fldChar w:fldCharType="separate"/>
    </w:r>
    <w:r>
      <w:t>43</w:t>
    </w:r>
    <w:r>
      <w:fldChar w:fldCharType="end"/>
    </w:r>
    <w:r>
      <w:t>页 共</w:t>
    </w:r>
    <w:r>
      <w:fldChar w:fldCharType="begin"/>
    </w:r>
    <w:r>
      <w:instrText xml:space="preserve"> NUMPAGES </w:instrText>
    </w:r>
    <w:r>
      <w:fldChar w:fldCharType="separate"/>
    </w:r>
    <w:r>
      <w:t>44</w:t>
    </w:r>
    <w:r>
      <w:fldChar w:fldCharType="end"/>
    </w:r>
    <w:r>
      <w:t>页</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ED56CF">
    <w:pPr>
      <w:jc w:val="center"/>
    </w:pPr>
    <w:r>
      <w:t>第</w:t>
    </w:r>
    <w:r>
      <w:fldChar w:fldCharType="begin"/>
    </w:r>
    <w:r>
      <w:instrText xml:space="preserve"> PAGE </w:instrText>
    </w:r>
    <w:r>
      <w:fldChar w:fldCharType="separate"/>
    </w:r>
    <w:r>
      <w:t>44</w:t>
    </w:r>
    <w:r>
      <w:fldChar w:fldCharType="end"/>
    </w:r>
    <w:r>
      <w:t>页 共</w:t>
    </w:r>
    <w:r>
      <w:fldChar w:fldCharType="begin"/>
    </w:r>
    <w:r>
      <w:instrText xml:space="preserve"> NUMPAGES </w:instrText>
    </w:r>
    <w:r>
      <w:fldChar w:fldCharType="separate"/>
    </w:r>
    <w:r>
      <w:t>44</w:t>
    </w:r>
    <w:r>
      <w:fldChar w:fldCharType="end"/>
    </w:r>
    <w:r>
      <w:t>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14C6E6">
    <w:pPr>
      <w:jc w:val="cent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4964A8">
    <w:pPr>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A7BF650"/>
    <w:multiLevelType w:val="multilevel"/>
    <w:tmpl w:val="DA7BF650"/>
    <w:lvl w:ilvl="0" w:tentative="0">
      <w:start w:val="1"/>
      <w:numFmt w:val="decimal"/>
      <w:lvlText w:val="[%1]"/>
      <w:lvlJc w:val="left"/>
      <w:pPr>
        <w:tabs>
          <w:tab w:val="left" w:pos="0"/>
        </w:tabs>
        <w:ind w:left="720" w:hanging="360"/>
      </w:p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7"/>
  <w:documentProtection w:enforcement="0"/>
  <w:defaultTabStop w:val="420"/>
  <w:autoHyphenation/>
  <w:evenAndOddHeaders w:val="1"/>
  <w:footnotePr>
    <w:footnote w:id="0"/>
    <w:footnote w:id="1"/>
  </w:foot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6A11EA8"/>
    <w:rsid w:val="0AEC56F2"/>
    <w:rsid w:val="7AEFEA73"/>
  </w:rsids>
  <m:mathPr>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0" w:semiHidden="0" w:name="toc 1"/>
    <w:lsdException w:unhideWhenUsed="0" w:uiPriority="0" w:semiHidden="0" w:name="toc 2"/>
    <w:lsdException w:qFormat="1" w:unhideWhenUsed="0" w:uiPriority="0"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semiHidden="0" w:name="header"/>
    <w:lsdException w:unhideWhenUsed="0" w:uiPriority="0"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uppressAutoHyphens/>
      <w:bidi w:val="0"/>
      <w:spacing w:before="0" w:after="0"/>
      <w:jc w:val="left"/>
    </w:pPr>
    <w:rPr>
      <w:rFonts w:ascii="宋体" w:hAnsi="宋体" w:eastAsia="宋体" w:cs="宋体"/>
      <w:color w:val="auto"/>
      <w:kern w:val="0"/>
      <w:sz w:val="24"/>
      <w:szCs w:val="24"/>
      <w:lang w:val="en-US" w:eastAsia="zh-CN" w:bidi="ar-SA"/>
    </w:rPr>
  </w:style>
  <w:style w:type="paragraph" w:styleId="2">
    <w:name w:val="heading 1"/>
    <w:basedOn w:val="1"/>
    <w:next w:val="1"/>
    <w:link w:val="19"/>
    <w:qFormat/>
    <w:uiPriority w:val="9"/>
    <w:pPr>
      <w:keepNext/>
      <w:keepLines/>
      <w:spacing w:before="480" w:after="0" w:line="276" w:lineRule="auto"/>
      <w:jc w:val="center"/>
      <w:outlineLvl w:val="0"/>
    </w:pPr>
    <w:rPr>
      <w:rFonts w:ascii="黑体" w:hAnsi="黑体" w:eastAsia="黑体" w:cstheme="majorBidi"/>
      <w:b/>
      <w:bCs/>
      <w:color w:val="000000"/>
      <w:sz w:val="32"/>
      <w:szCs w:val="28"/>
    </w:rPr>
  </w:style>
  <w:style w:type="paragraph" w:styleId="3">
    <w:name w:val="heading 2"/>
    <w:basedOn w:val="1"/>
    <w:next w:val="1"/>
    <w:link w:val="20"/>
    <w:unhideWhenUsed/>
    <w:qFormat/>
    <w:uiPriority w:val="9"/>
    <w:pPr>
      <w:keepNext/>
      <w:keepLines/>
      <w:spacing w:before="260" w:after="260" w:line="415" w:lineRule="auto"/>
      <w:outlineLvl w:val="1"/>
    </w:pPr>
    <w:rPr>
      <w:rFonts w:asciiTheme="majorHAnsi" w:hAnsiTheme="majorHAnsi" w:eastAsiaTheme="majorEastAsia" w:cstheme="majorBidi"/>
      <w:b/>
      <w:bCs/>
      <w:sz w:val="32"/>
      <w:szCs w:val="32"/>
    </w:rPr>
  </w:style>
  <w:style w:type="paragraph" w:styleId="4">
    <w:name w:val="heading 3"/>
    <w:basedOn w:val="1"/>
    <w:next w:val="1"/>
    <w:link w:val="21"/>
    <w:unhideWhenUsed/>
    <w:qFormat/>
    <w:uiPriority w:val="9"/>
    <w:pPr>
      <w:keepNext/>
      <w:keepLines/>
      <w:spacing w:before="260" w:after="260" w:line="415" w:lineRule="auto"/>
      <w:outlineLvl w:val="2"/>
    </w:pPr>
    <w:rPr>
      <w:b/>
      <w:bCs/>
      <w:sz w:val="32"/>
      <w:szCs w:val="32"/>
    </w:rPr>
  </w:style>
  <w:style w:type="character" w:default="1" w:styleId="16">
    <w:name w:val="Default Paragraph Font"/>
    <w:semiHidden/>
    <w:unhideWhenUsed/>
    <w:qFormat/>
    <w:uiPriority w:val="1"/>
  </w:style>
  <w:style w:type="table" w:default="1" w:styleId="15">
    <w:name w:val="Normal Table"/>
    <w:semiHidden/>
    <w:unhideWhenUsed/>
    <w:uiPriority w:val="99"/>
    <w:tblPr>
      <w:tblCellMar>
        <w:top w:w="0" w:type="dxa"/>
        <w:left w:w="108" w:type="dxa"/>
        <w:bottom w:w="0" w:type="dxa"/>
        <w:right w:w="108" w:type="dxa"/>
      </w:tblCellMar>
    </w:tblPr>
  </w:style>
  <w:style w:type="paragraph" w:styleId="5">
    <w:name w:val="caption"/>
    <w:basedOn w:val="1"/>
    <w:qFormat/>
    <w:uiPriority w:val="0"/>
    <w:pPr>
      <w:suppressLineNumbers/>
      <w:spacing w:before="120" w:after="120"/>
    </w:pPr>
    <w:rPr>
      <w:rFonts w:cs="Noto Sans Devanagari"/>
      <w:i/>
      <w:iCs/>
      <w:sz w:val="24"/>
      <w:szCs w:val="24"/>
    </w:rPr>
  </w:style>
  <w:style w:type="paragraph" w:styleId="6">
    <w:name w:val="Body Text"/>
    <w:basedOn w:val="1"/>
    <w:uiPriority w:val="0"/>
    <w:pPr>
      <w:spacing w:before="0" w:after="140" w:line="276" w:lineRule="auto"/>
      <w:jc w:val="left"/>
    </w:pPr>
  </w:style>
  <w:style w:type="paragraph" w:styleId="7">
    <w:name w:val="toc 3"/>
    <w:basedOn w:val="8"/>
    <w:qFormat/>
    <w:uiPriority w:val="0"/>
    <w:pPr>
      <w:tabs>
        <w:tab w:val="right" w:leader="dot" w:pos="7739"/>
      </w:tabs>
      <w:ind w:left="567" w:firstLine="0"/>
    </w:pPr>
  </w:style>
  <w:style w:type="paragraph" w:customStyle="1" w:styleId="8">
    <w:name w:val="Index"/>
    <w:basedOn w:val="1"/>
    <w:qFormat/>
    <w:uiPriority w:val="0"/>
    <w:pPr>
      <w:suppressLineNumbers/>
    </w:pPr>
    <w:rPr>
      <w:rFonts w:cs="Noto Sans Devanagari"/>
    </w:rPr>
  </w:style>
  <w:style w:type="paragraph" w:styleId="9">
    <w:name w:val="footer"/>
    <w:basedOn w:val="10"/>
    <w:uiPriority w:val="0"/>
  </w:style>
  <w:style w:type="paragraph" w:customStyle="1" w:styleId="10">
    <w:name w:val="Header and Footer"/>
    <w:basedOn w:val="1"/>
    <w:qFormat/>
    <w:uiPriority w:val="0"/>
  </w:style>
  <w:style w:type="paragraph" w:styleId="11">
    <w:name w:val="header"/>
    <w:basedOn w:val="10"/>
    <w:qFormat/>
    <w:uiPriority w:val="0"/>
  </w:style>
  <w:style w:type="paragraph" w:styleId="12">
    <w:name w:val="toc 1"/>
    <w:basedOn w:val="8"/>
    <w:uiPriority w:val="0"/>
    <w:pPr>
      <w:tabs>
        <w:tab w:val="right" w:leader="dot" w:pos="8306"/>
      </w:tabs>
      <w:ind w:left="0" w:firstLine="0"/>
    </w:pPr>
  </w:style>
  <w:style w:type="paragraph" w:styleId="13">
    <w:name w:val="List"/>
    <w:basedOn w:val="6"/>
    <w:uiPriority w:val="0"/>
    <w:rPr>
      <w:rFonts w:cs="Noto Sans Devanagari"/>
    </w:rPr>
  </w:style>
  <w:style w:type="paragraph" w:styleId="14">
    <w:name w:val="toc 2"/>
    <w:basedOn w:val="8"/>
    <w:uiPriority w:val="0"/>
    <w:pPr>
      <w:tabs>
        <w:tab w:val="right" w:leader="dot" w:pos="8023"/>
      </w:tabs>
      <w:ind w:left="283" w:firstLine="0"/>
    </w:pPr>
  </w:style>
  <w:style w:type="character" w:styleId="17">
    <w:name w:val="FollowedHyperlink"/>
    <w:basedOn w:val="16"/>
    <w:semiHidden/>
    <w:unhideWhenUsed/>
    <w:qFormat/>
    <w:uiPriority w:val="99"/>
    <w:rPr>
      <w:color w:val="954F72" w:themeColor="followedHyperlink"/>
      <w:u w:val="single"/>
      <w14:textFill>
        <w14:solidFill>
          <w14:schemeClr w14:val="folHlink"/>
        </w14:solidFill>
      </w14:textFill>
    </w:rPr>
  </w:style>
  <w:style w:type="character" w:styleId="18">
    <w:name w:val="Hyperlink"/>
    <w:basedOn w:val="16"/>
    <w:unhideWhenUsed/>
    <w:qFormat/>
    <w:uiPriority w:val="99"/>
    <w:rPr>
      <w:color w:val="0563C1" w:themeColor="hyperlink"/>
      <w:u w:val="single"/>
      <w14:textFill>
        <w14:solidFill>
          <w14:schemeClr w14:val="hlink"/>
        </w14:solidFill>
      </w14:textFill>
    </w:rPr>
  </w:style>
  <w:style w:type="character" w:customStyle="1" w:styleId="19">
    <w:name w:val="标题 1 字符"/>
    <w:basedOn w:val="16"/>
    <w:link w:val="2"/>
    <w:qFormat/>
    <w:uiPriority w:val="9"/>
    <w:rPr>
      <w:rFonts w:ascii="黑体" w:hAnsi="黑体" w:eastAsia="黑体" w:cstheme="majorBidi"/>
      <w:b/>
      <w:bCs/>
      <w:color w:val="000000"/>
      <w:kern w:val="0"/>
      <w:sz w:val="32"/>
      <w:szCs w:val="28"/>
    </w:rPr>
  </w:style>
  <w:style w:type="character" w:customStyle="1" w:styleId="20">
    <w:name w:val="标题 2 字符"/>
    <w:basedOn w:val="16"/>
    <w:link w:val="3"/>
    <w:qFormat/>
    <w:uiPriority w:val="9"/>
    <w:rPr>
      <w:rFonts w:asciiTheme="majorHAnsi" w:hAnsiTheme="majorHAnsi" w:eastAsiaTheme="majorEastAsia" w:cstheme="majorBidi"/>
      <w:b/>
      <w:bCs/>
      <w:kern w:val="0"/>
      <w:sz w:val="32"/>
      <w:szCs w:val="32"/>
    </w:rPr>
  </w:style>
  <w:style w:type="character" w:customStyle="1" w:styleId="21">
    <w:name w:val="标题 3 字符"/>
    <w:basedOn w:val="16"/>
    <w:link w:val="4"/>
    <w:qFormat/>
    <w:uiPriority w:val="9"/>
    <w:rPr>
      <w:rFonts w:ascii="宋体" w:hAnsi="宋体" w:eastAsia="宋体" w:cs="宋体"/>
      <w:b/>
      <w:bCs/>
      <w:kern w:val="0"/>
      <w:sz w:val="32"/>
      <w:szCs w:val="32"/>
    </w:rPr>
  </w:style>
  <w:style w:type="character" w:customStyle="1" w:styleId="22">
    <w:name w:val="Unresolved Mention"/>
    <w:basedOn w:val="16"/>
    <w:semiHidden/>
    <w:unhideWhenUsed/>
    <w:qFormat/>
    <w:uiPriority w:val="99"/>
    <w:rPr>
      <w:color w:val="605E5C"/>
      <w:shd w:val="clear" w:fill="E1DFDD"/>
    </w:rPr>
  </w:style>
  <w:style w:type="character" w:customStyle="1" w:styleId="23">
    <w:name w:val="Index Link"/>
    <w:qFormat/>
    <w:uiPriority w:val="0"/>
  </w:style>
  <w:style w:type="paragraph" w:customStyle="1" w:styleId="24">
    <w:name w:val="Heading"/>
    <w:basedOn w:val="1"/>
    <w:next w:val="6"/>
    <w:qFormat/>
    <w:uiPriority w:val="0"/>
    <w:pPr>
      <w:keepNext/>
      <w:spacing w:before="240" w:after="120"/>
    </w:pPr>
    <w:rPr>
      <w:rFonts w:ascii="Liberation Sans" w:hAnsi="Liberation Sans" w:eastAsia="DejaVu Sans" w:cs="Noto Sans Devanagari"/>
      <w:sz w:val="28"/>
      <w:szCs w:val="28"/>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2.xml"/><Relationship Id="rId4" Type="http://schemas.openxmlformats.org/officeDocument/2006/relationships/header" Target="header1.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72</Pages>
  <Words>40152</Words>
  <Characters>43221</Characters>
  <Paragraphs>441</Paragraphs>
  <TotalTime>388</TotalTime>
  <ScaleCrop>false</ScaleCrop>
  <LinksUpToDate>false</LinksUpToDate>
  <CharactersWithSpaces>43820</CharactersWithSpaces>
  <Application>WPS Office_12.1.26026.26026_F1E327BC-269C-435d-A152-05C5408002CA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2024-07-06T18:08:00Z</dcterms:created>
  <dc:creator>T182337</dc:creator>
  <cp:lastModifiedBy>且听风吟</cp:lastModifiedBy>
  <dcterms:modified xsi:type="dcterms:W3CDTF">2026-07-13T08:24:00Z</dcterms:modified>
  <cp:revision>103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2052-12.1.26026.26026</vt:lpwstr>
  </property>
  <property fmtid="{D5CDD505-2E9C-101B-9397-08002B2CF9AE}" pid="3" name="ICV">
    <vt:lpwstr>3AD8109279EE5A922030546A77166161_43</vt:lpwstr>
  </property>
</Properties>
</file>