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flexible_no_traffic_lte_model_metrics</w:t>
      </w:r>
    </w:p>
    <w:p>
      <w:r>
        <w:rPr>
          <w:i/>
          <w:sz w:val="16"/>
        </w:rPr>
        <w:t>Additional columns (MAE, Speedup_vs_ANN, Variant, N_train, N_test) are in the source CSV: tables/flexible_no_traffic_lte_model_metrics.csv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Linear (M-E style)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0.2012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0.5773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0.0681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9.6314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0.318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0.5334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0.6559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ANN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0.1424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0.5982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2.2169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0.2959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0.0344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LightGBM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0.3948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0.5025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0.0891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7.3614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0.2101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0.1074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